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22EA6" w14:textId="77777777" w:rsidR="00CF71AC" w:rsidRDefault="00CF71AC" w:rsidP="00AF6237">
      <w:pPr>
        <w:pStyle w:val="Header"/>
      </w:pPr>
    </w:p>
    <w:p w14:paraId="2EA275B5" w14:textId="78800664" w:rsidR="00F02482" w:rsidRPr="00AF6237" w:rsidRDefault="00AF41A5" w:rsidP="00AF6237">
      <w:pPr>
        <w:pStyle w:val="Header"/>
      </w:pPr>
      <w:r w:rsidRPr="00AF6237">
        <w:t>Public Interest Disclosure</w:t>
      </w:r>
    </w:p>
    <w:p w14:paraId="6982A947" w14:textId="5F4D2C1E" w:rsidR="00F02482" w:rsidRPr="00AF6237" w:rsidRDefault="00F02482" w:rsidP="00AF6237">
      <w:pPr>
        <w:pStyle w:val="Header"/>
      </w:pPr>
      <w:r w:rsidRPr="00AF6237">
        <w:t>Procedures</w:t>
      </w:r>
    </w:p>
    <w:p w14:paraId="6119CC1C" w14:textId="33771CCF" w:rsidR="00CA79CF" w:rsidRPr="00F02482" w:rsidRDefault="00CA79CF" w:rsidP="00F02482">
      <w:pPr>
        <w:tabs>
          <w:tab w:val="left" w:pos="7523"/>
        </w:tabs>
        <w:sectPr w:rsidR="00CA79CF" w:rsidRPr="00F02482" w:rsidSect="00AE60BB">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701" w:right="1418" w:bottom="1418" w:left="1418" w:header="709" w:footer="709" w:gutter="0"/>
          <w:cols w:space="708"/>
          <w:titlePg/>
          <w:docGrid w:linePitch="360"/>
        </w:sectPr>
      </w:pPr>
    </w:p>
    <w:p w14:paraId="61A6619B" w14:textId="465481F1" w:rsidR="00AD64B2" w:rsidRPr="00AF41A5" w:rsidRDefault="002E6240" w:rsidP="00AF41A5">
      <w:pPr>
        <w:pStyle w:val="Subtitle"/>
      </w:pPr>
      <w:r w:rsidRPr="00AF41A5">
        <w:lastRenderedPageBreak/>
        <w:t xml:space="preserve">Procedures for facilitating and dealing with Public Interest Disclosures relating to the </w:t>
      </w:r>
      <w:r w:rsidR="004D6265">
        <w:t>Office of the Inspector-General of Aged Care</w:t>
      </w:r>
    </w:p>
    <w:p w14:paraId="40DB9336" w14:textId="512DB5DB" w:rsidR="002E6240" w:rsidRPr="00AF41A5" w:rsidRDefault="002E6240" w:rsidP="00AF41A5">
      <w:pPr>
        <w:rPr>
          <w:rStyle w:val="Strong"/>
        </w:rPr>
      </w:pPr>
      <w:r w:rsidRPr="00AF41A5">
        <w:rPr>
          <w:rStyle w:val="Strong"/>
        </w:rPr>
        <w:t xml:space="preserve">Declaration pursuant to section 59 of the </w:t>
      </w:r>
      <w:r w:rsidRPr="00C4131F">
        <w:rPr>
          <w:rStyle w:val="Strong"/>
          <w:i/>
          <w:iCs/>
        </w:rPr>
        <w:t>Public Interest Disclosure Act 2013</w:t>
      </w:r>
    </w:p>
    <w:p w14:paraId="39812B02" w14:textId="3FFB76D2" w:rsidR="0075107C" w:rsidRPr="00AF41A5" w:rsidRDefault="0075107C" w:rsidP="00AF41A5">
      <w:r>
        <w:t xml:space="preserve">I, </w:t>
      </w:r>
      <w:r w:rsidR="2E896BB4">
        <w:t>Ian Yates AM</w:t>
      </w:r>
      <w:r>
        <w:t xml:space="preserve">, </w:t>
      </w:r>
      <w:r w:rsidR="74F381B7">
        <w:t xml:space="preserve">Acting </w:t>
      </w:r>
      <w:r w:rsidR="000E7AF9">
        <w:t xml:space="preserve">Inspector-General of Aged Care </w:t>
      </w:r>
      <w:r>
        <w:t xml:space="preserve">and Principal Officer of the </w:t>
      </w:r>
      <w:r w:rsidR="000E7AF9">
        <w:t xml:space="preserve">Office of the Inspector-General of Aged Care </w:t>
      </w:r>
      <w:r>
        <w:t xml:space="preserve">(‘the </w:t>
      </w:r>
      <w:r w:rsidR="000E7AF9">
        <w:t>Office</w:t>
      </w:r>
      <w:r>
        <w:t xml:space="preserve">), make the following procedures under section 59 of the </w:t>
      </w:r>
      <w:r w:rsidRPr="25FEE92D">
        <w:rPr>
          <w:i/>
          <w:iCs/>
        </w:rPr>
        <w:t>Public Interest Disclosure Act 2013</w:t>
      </w:r>
      <w:r>
        <w:t xml:space="preserve"> (‘the Act’).</w:t>
      </w:r>
    </w:p>
    <w:p w14:paraId="2B5BB096" w14:textId="7CBBAF70" w:rsidR="0075107C" w:rsidRPr="00AF41A5" w:rsidRDefault="0075107C" w:rsidP="00AF41A5">
      <w:r w:rsidRPr="00AF41A5">
        <w:t xml:space="preserve">These procedures support the </w:t>
      </w:r>
      <w:r w:rsidR="00C4131F">
        <w:t>Office</w:t>
      </w:r>
      <w:r w:rsidRPr="00AF41A5">
        <w:t>’s commitment to:</w:t>
      </w:r>
    </w:p>
    <w:p w14:paraId="7792418E" w14:textId="77777777" w:rsidR="0075107C" w:rsidRPr="000225E8" w:rsidRDefault="0075107C" w:rsidP="00C4131F">
      <w:pPr>
        <w:pStyle w:val="StyleListParagraphFigurenameListParagraph1NumberedIndented"/>
        <w:numPr>
          <w:ilvl w:val="0"/>
          <w:numId w:val="42"/>
        </w:numPr>
      </w:pPr>
      <w:r w:rsidRPr="000225E8">
        <w:t>The highest standards of ethical and accountable conduct;</w:t>
      </w:r>
    </w:p>
    <w:p w14:paraId="2591E81A" w14:textId="77777777" w:rsidR="00AF41A5" w:rsidRPr="000225E8" w:rsidRDefault="0075107C" w:rsidP="00C4131F">
      <w:pPr>
        <w:pStyle w:val="StyleListParagraphFigurenameListParagraph1NumberedIndented"/>
        <w:numPr>
          <w:ilvl w:val="0"/>
          <w:numId w:val="42"/>
        </w:numPr>
      </w:pPr>
      <w:r w:rsidRPr="000225E8">
        <w:t>Encouraging and investigating public interest disclosures; and</w:t>
      </w:r>
    </w:p>
    <w:p w14:paraId="457541A1" w14:textId="1328F6D4" w:rsidR="0075107C" w:rsidRPr="000225E8" w:rsidRDefault="0075107C" w:rsidP="00C4131F">
      <w:pPr>
        <w:pStyle w:val="StyleListParagraphFigurenameListParagraph1NumberedIndented"/>
        <w:numPr>
          <w:ilvl w:val="0"/>
          <w:numId w:val="42"/>
        </w:numPr>
      </w:pPr>
      <w:r w:rsidRPr="000225E8">
        <w:t>Supporting and protecting persons who make public interest disclosures.</w:t>
      </w:r>
    </w:p>
    <w:p w14:paraId="6AEA0FC8" w14:textId="77777777" w:rsidR="00C4131F" w:rsidRDefault="00C4131F" w:rsidP="00AD7F7E"/>
    <w:p w14:paraId="6686E6A1" w14:textId="4232AD93" w:rsidR="00AD7F7E" w:rsidRPr="00AF41A5" w:rsidRDefault="00AD7F7E" w:rsidP="00AD7F7E">
      <w:r>
        <w:t xml:space="preserve">These procedures commence on </w:t>
      </w:r>
      <w:r w:rsidR="299E82CD">
        <w:t>16</w:t>
      </w:r>
      <w:r>
        <w:t xml:space="preserve"> October 2023</w:t>
      </w:r>
    </w:p>
    <w:p w14:paraId="3495CF54" w14:textId="30D18E12" w:rsidR="215065A9" w:rsidRDefault="215065A9" w:rsidP="25FEE92D">
      <w:pPr>
        <w:spacing w:before="480"/>
      </w:pPr>
      <w:r>
        <w:t>IAN YATES AM</w:t>
      </w:r>
    </w:p>
    <w:p w14:paraId="1ACD9AB3" w14:textId="1C93F26C" w:rsidR="0075107C" w:rsidRPr="00AF41A5" w:rsidRDefault="215065A9" w:rsidP="00AF41A5">
      <w:r>
        <w:t xml:space="preserve">Acting </w:t>
      </w:r>
      <w:r w:rsidR="000E7AF9">
        <w:t>Inspector-General of Aged Care</w:t>
      </w:r>
    </w:p>
    <w:sdt>
      <w:sdtPr>
        <w:id w:val="806830583"/>
        <w:docPartObj>
          <w:docPartGallery w:val="Table of Contents"/>
          <w:docPartUnique/>
        </w:docPartObj>
      </w:sdtPr>
      <w:sdtEndPr/>
      <w:sdtContent>
        <w:p w14:paraId="0B9033FE" w14:textId="4476058A" w:rsidR="00456458" w:rsidRPr="00831112" w:rsidRDefault="00831112" w:rsidP="0075107C">
          <w:pPr>
            <w:pageBreakBefore/>
            <w:rPr>
              <w:rStyle w:val="Heading2Char"/>
            </w:rPr>
          </w:pPr>
          <w:r w:rsidRPr="00831112">
            <w:rPr>
              <w:rStyle w:val="Heading2Char"/>
            </w:rPr>
            <w:t>Table of Contents</w:t>
          </w:r>
        </w:p>
        <w:p w14:paraId="39FDC81D" w14:textId="30E374C0" w:rsidR="007408F2" w:rsidRDefault="00456458">
          <w:pPr>
            <w:pStyle w:val="TOC1"/>
            <w:rPr>
              <w:rFonts w:cstheme="minorBidi"/>
              <w:b w:val="0"/>
            </w:rPr>
          </w:pPr>
          <w:r w:rsidRPr="00B72D86">
            <w:fldChar w:fldCharType="begin"/>
          </w:r>
          <w:r w:rsidRPr="00B72D86">
            <w:instrText xml:space="preserve"> TOC \o "1-3" \h \z \u </w:instrText>
          </w:r>
          <w:r w:rsidRPr="00B72D86">
            <w:fldChar w:fldCharType="separate"/>
          </w:r>
          <w:hyperlink w:anchor="_Toc140746348" w:history="1">
            <w:r w:rsidR="007408F2" w:rsidRPr="006D0599">
              <w:rPr>
                <w:rStyle w:val="Hyperlink"/>
              </w:rPr>
              <w:t>INTRODUCTION</w:t>
            </w:r>
            <w:r w:rsidR="007408F2">
              <w:rPr>
                <w:webHidden/>
              </w:rPr>
              <w:tab/>
            </w:r>
            <w:r w:rsidR="007408F2">
              <w:rPr>
                <w:webHidden/>
              </w:rPr>
              <w:fldChar w:fldCharType="begin"/>
            </w:r>
            <w:r w:rsidR="007408F2">
              <w:rPr>
                <w:webHidden/>
              </w:rPr>
              <w:instrText xml:space="preserve"> PAGEREF _Toc140746348 \h </w:instrText>
            </w:r>
            <w:r w:rsidR="007408F2">
              <w:rPr>
                <w:webHidden/>
              </w:rPr>
            </w:r>
            <w:r w:rsidR="007408F2">
              <w:rPr>
                <w:webHidden/>
              </w:rPr>
              <w:fldChar w:fldCharType="separate"/>
            </w:r>
            <w:r w:rsidR="00456DE8">
              <w:rPr>
                <w:webHidden/>
              </w:rPr>
              <w:t>1</w:t>
            </w:r>
            <w:r w:rsidR="007408F2">
              <w:rPr>
                <w:webHidden/>
              </w:rPr>
              <w:fldChar w:fldCharType="end"/>
            </w:r>
          </w:hyperlink>
        </w:p>
        <w:p w14:paraId="57F2E324" w14:textId="20695E2B" w:rsidR="007408F2" w:rsidRDefault="00EE2443">
          <w:pPr>
            <w:pStyle w:val="TOC2"/>
            <w:tabs>
              <w:tab w:val="right" w:leader="dot" w:pos="9060"/>
            </w:tabs>
            <w:rPr>
              <w:noProof/>
            </w:rPr>
          </w:pPr>
          <w:hyperlink w:anchor="_Toc140746349" w:history="1">
            <w:r w:rsidR="007408F2" w:rsidRPr="006D0599">
              <w:rPr>
                <w:rStyle w:val="Hyperlink"/>
                <w:noProof/>
              </w:rPr>
              <w:t>Purpose</w:t>
            </w:r>
            <w:r w:rsidR="007408F2">
              <w:rPr>
                <w:noProof/>
                <w:webHidden/>
              </w:rPr>
              <w:tab/>
            </w:r>
            <w:r w:rsidR="007408F2">
              <w:rPr>
                <w:noProof/>
                <w:webHidden/>
              </w:rPr>
              <w:fldChar w:fldCharType="begin"/>
            </w:r>
            <w:r w:rsidR="007408F2">
              <w:rPr>
                <w:noProof/>
                <w:webHidden/>
              </w:rPr>
              <w:instrText xml:space="preserve"> PAGEREF _Toc140746349 \h </w:instrText>
            </w:r>
            <w:r w:rsidR="007408F2">
              <w:rPr>
                <w:noProof/>
                <w:webHidden/>
              </w:rPr>
            </w:r>
            <w:r w:rsidR="007408F2">
              <w:rPr>
                <w:noProof/>
                <w:webHidden/>
              </w:rPr>
              <w:fldChar w:fldCharType="separate"/>
            </w:r>
            <w:r w:rsidR="00456DE8">
              <w:rPr>
                <w:noProof/>
                <w:webHidden/>
              </w:rPr>
              <w:t>1</w:t>
            </w:r>
            <w:r w:rsidR="007408F2">
              <w:rPr>
                <w:noProof/>
                <w:webHidden/>
              </w:rPr>
              <w:fldChar w:fldCharType="end"/>
            </w:r>
          </w:hyperlink>
        </w:p>
        <w:p w14:paraId="1C00B76B" w14:textId="291C5ED0" w:rsidR="007408F2" w:rsidRDefault="00EE2443">
          <w:pPr>
            <w:pStyle w:val="TOC2"/>
            <w:tabs>
              <w:tab w:val="right" w:leader="dot" w:pos="9060"/>
            </w:tabs>
            <w:rPr>
              <w:noProof/>
            </w:rPr>
          </w:pPr>
          <w:hyperlink w:anchor="_Toc140746350" w:history="1">
            <w:r w:rsidR="007408F2" w:rsidRPr="006D0599">
              <w:rPr>
                <w:rStyle w:val="Hyperlink"/>
                <w:i/>
                <w:iCs/>
                <w:noProof/>
              </w:rPr>
              <w:t>Public Interest Disclosure Act 2013</w:t>
            </w:r>
            <w:r w:rsidR="007408F2">
              <w:rPr>
                <w:noProof/>
                <w:webHidden/>
              </w:rPr>
              <w:tab/>
            </w:r>
            <w:r w:rsidR="007408F2">
              <w:rPr>
                <w:noProof/>
                <w:webHidden/>
              </w:rPr>
              <w:fldChar w:fldCharType="begin"/>
            </w:r>
            <w:r w:rsidR="007408F2">
              <w:rPr>
                <w:noProof/>
                <w:webHidden/>
              </w:rPr>
              <w:instrText xml:space="preserve"> PAGEREF _Toc140746350 \h </w:instrText>
            </w:r>
            <w:r w:rsidR="007408F2">
              <w:rPr>
                <w:noProof/>
                <w:webHidden/>
              </w:rPr>
            </w:r>
            <w:r w:rsidR="007408F2">
              <w:rPr>
                <w:noProof/>
                <w:webHidden/>
              </w:rPr>
              <w:fldChar w:fldCharType="separate"/>
            </w:r>
            <w:r w:rsidR="00456DE8">
              <w:rPr>
                <w:noProof/>
                <w:webHidden/>
              </w:rPr>
              <w:t>1</w:t>
            </w:r>
            <w:r w:rsidR="007408F2">
              <w:rPr>
                <w:noProof/>
                <w:webHidden/>
              </w:rPr>
              <w:fldChar w:fldCharType="end"/>
            </w:r>
          </w:hyperlink>
        </w:p>
        <w:p w14:paraId="62894774" w14:textId="5D0845A6" w:rsidR="007408F2" w:rsidRDefault="00EE2443">
          <w:pPr>
            <w:pStyle w:val="TOC2"/>
            <w:tabs>
              <w:tab w:val="right" w:leader="dot" w:pos="9060"/>
            </w:tabs>
            <w:rPr>
              <w:noProof/>
            </w:rPr>
          </w:pPr>
          <w:hyperlink w:anchor="_Toc140746351" w:history="1">
            <w:r w:rsidR="007408F2" w:rsidRPr="006D0599">
              <w:rPr>
                <w:rStyle w:val="Hyperlink"/>
                <w:noProof/>
              </w:rPr>
              <w:t>What is a public interest disclosure?</w:t>
            </w:r>
            <w:r w:rsidR="007408F2">
              <w:rPr>
                <w:noProof/>
                <w:webHidden/>
              </w:rPr>
              <w:tab/>
            </w:r>
            <w:r w:rsidR="007408F2">
              <w:rPr>
                <w:noProof/>
                <w:webHidden/>
              </w:rPr>
              <w:fldChar w:fldCharType="begin"/>
            </w:r>
            <w:r w:rsidR="007408F2">
              <w:rPr>
                <w:noProof/>
                <w:webHidden/>
              </w:rPr>
              <w:instrText xml:space="preserve"> PAGEREF _Toc140746351 \h </w:instrText>
            </w:r>
            <w:r w:rsidR="007408F2">
              <w:rPr>
                <w:noProof/>
                <w:webHidden/>
              </w:rPr>
            </w:r>
            <w:r w:rsidR="007408F2">
              <w:rPr>
                <w:noProof/>
                <w:webHidden/>
              </w:rPr>
              <w:fldChar w:fldCharType="separate"/>
            </w:r>
            <w:r w:rsidR="00456DE8">
              <w:rPr>
                <w:noProof/>
                <w:webHidden/>
              </w:rPr>
              <w:t>1</w:t>
            </w:r>
            <w:r w:rsidR="007408F2">
              <w:rPr>
                <w:noProof/>
                <w:webHidden/>
              </w:rPr>
              <w:fldChar w:fldCharType="end"/>
            </w:r>
          </w:hyperlink>
        </w:p>
        <w:p w14:paraId="47872733" w14:textId="365013E5" w:rsidR="007408F2" w:rsidRDefault="00EE2443">
          <w:pPr>
            <w:pStyle w:val="TOC2"/>
            <w:tabs>
              <w:tab w:val="right" w:leader="dot" w:pos="9060"/>
            </w:tabs>
            <w:rPr>
              <w:noProof/>
            </w:rPr>
          </w:pPr>
          <w:hyperlink w:anchor="_Toc140746352" w:history="1">
            <w:r w:rsidR="007408F2" w:rsidRPr="006D0599">
              <w:rPr>
                <w:rStyle w:val="Hyperlink"/>
                <w:noProof/>
              </w:rPr>
              <w:t>Who is a public official?</w:t>
            </w:r>
            <w:r w:rsidR="007408F2">
              <w:rPr>
                <w:noProof/>
                <w:webHidden/>
              </w:rPr>
              <w:tab/>
            </w:r>
            <w:r w:rsidR="007408F2">
              <w:rPr>
                <w:noProof/>
                <w:webHidden/>
              </w:rPr>
              <w:fldChar w:fldCharType="begin"/>
            </w:r>
            <w:r w:rsidR="007408F2">
              <w:rPr>
                <w:noProof/>
                <w:webHidden/>
              </w:rPr>
              <w:instrText xml:space="preserve"> PAGEREF _Toc140746352 \h </w:instrText>
            </w:r>
            <w:r w:rsidR="007408F2">
              <w:rPr>
                <w:noProof/>
                <w:webHidden/>
              </w:rPr>
            </w:r>
            <w:r w:rsidR="007408F2">
              <w:rPr>
                <w:noProof/>
                <w:webHidden/>
              </w:rPr>
              <w:fldChar w:fldCharType="separate"/>
            </w:r>
            <w:r w:rsidR="00456DE8">
              <w:rPr>
                <w:noProof/>
                <w:webHidden/>
              </w:rPr>
              <w:t>2</w:t>
            </w:r>
            <w:r w:rsidR="007408F2">
              <w:rPr>
                <w:noProof/>
                <w:webHidden/>
              </w:rPr>
              <w:fldChar w:fldCharType="end"/>
            </w:r>
          </w:hyperlink>
        </w:p>
        <w:p w14:paraId="26F7A53F" w14:textId="690E8A62" w:rsidR="007408F2" w:rsidRDefault="00EE2443">
          <w:pPr>
            <w:pStyle w:val="TOC2"/>
            <w:tabs>
              <w:tab w:val="right" w:leader="dot" w:pos="9060"/>
            </w:tabs>
            <w:rPr>
              <w:noProof/>
            </w:rPr>
          </w:pPr>
          <w:hyperlink w:anchor="_Toc140746353" w:history="1">
            <w:r w:rsidR="007408F2" w:rsidRPr="006D0599">
              <w:rPr>
                <w:rStyle w:val="Hyperlink"/>
                <w:noProof/>
              </w:rPr>
              <w:t>Who are the Office’s Authorised Officers?</w:t>
            </w:r>
            <w:r w:rsidR="007408F2">
              <w:rPr>
                <w:noProof/>
                <w:webHidden/>
              </w:rPr>
              <w:tab/>
            </w:r>
            <w:r w:rsidR="007408F2">
              <w:rPr>
                <w:noProof/>
                <w:webHidden/>
              </w:rPr>
              <w:fldChar w:fldCharType="begin"/>
            </w:r>
            <w:r w:rsidR="007408F2">
              <w:rPr>
                <w:noProof/>
                <w:webHidden/>
              </w:rPr>
              <w:instrText xml:space="preserve"> PAGEREF _Toc140746353 \h </w:instrText>
            </w:r>
            <w:r w:rsidR="007408F2">
              <w:rPr>
                <w:noProof/>
                <w:webHidden/>
              </w:rPr>
            </w:r>
            <w:r w:rsidR="007408F2">
              <w:rPr>
                <w:noProof/>
                <w:webHidden/>
              </w:rPr>
              <w:fldChar w:fldCharType="separate"/>
            </w:r>
            <w:r w:rsidR="00456DE8">
              <w:rPr>
                <w:noProof/>
                <w:webHidden/>
              </w:rPr>
              <w:t>2</w:t>
            </w:r>
            <w:r w:rsidR="007408F2">
              <w:rPr>
                <w:noProof/>
                <w:webHidden/>
              </w:rPr>
              <w:fldChar w:fldCharType="end"/>
            </w:r>
          </w:hyperlink>
        </w:p>
        <w:p w14:paraId="058B33F0" w14:textId="393C7A2A" w:rsidR="007408F2" w:rsidRDefault="00EE2443">
          <w:pPr>
            <w:pStyle w:val="TOC2"/>
            <w:tabs>
              <w:tab w:val="right" w:leader="dot" w:pos="9060"/>
            </w:tabs>
            <w:rPr>
              <w:noProof/>
            </w:rPr>
          </w:pPr>
          <w:hyperlink w:anchor="_Toc140746354" w:history="1">
            <w:r w:rsidR="007408F2" w:rsidRPr="006D0599">
              <w:rPr>
                <w:rStyle w:val="Hyperlink"/>
                <w:noProof/>
              </w:rPr>
              <w:t>What is disclosable conduct?</w:t>
            </w:r>
            <w:r w:rsidR="007408F2">
              <w:rPr>
                <w:noProof/>
                <w:webHidden/>
              </w:rPr>
              <w:tab/>
            </w:r>
            <w:r w:rsidR="007408F2">
              <w:rPr>
                <w:noProof/>
                <w:webHidden/>
              </w:rPr>
              <w:fldChar w:fldCharType="begin"/>
            </w:r>
            <w:r w:rsidR="007408F2">
              <w:rPr>
                <w:noProof/>
                <w:webHidden/>
              </w:rPr>
              <w:instrText xml:space="preserve"> PAGEREF _Toc140746354 \h </w:instrText>
            </w:r>
            <w:r w:rsidR="007408F2">
              <w:rPr>
                <w:noProof/>
                <w:webHidden/>
              </w:rPr>
            </w:r>
            <w:r w:rsidR="007408F2">
              <w:rPr>
                <w:noProof/>
                <w:webHidden/>
              </w:rPr>
              <w:fldChar w:fldCharType="separate"/>
            </w:r>
            <w:r w:rsidR="00456DE8">
              <w:rPr>
                <w:noProof/>
                <w:webHidden/>
              </w:rPr>
              <w:t>2</w:t>
            </w:r>
            <w:r w:rsidR="007408F2">
              <w:rPr>
                <w:noProof/>
                <w:webHidden/>
              </w:rPr>
              <w:fldChar w:fldCharType="end"/>
            </w:r>
          </w:hyperlink>
        </w:p>
        <w:p w14:paraId="48542DB1" w14:textId="61733565" w:rsidR="007408F2" w:rsidRDefault="00EE2443">
          <w:pPr>
            <w:pStyle w:val="TOC1"/>
            <w:rPr>
              <w:rFonts w:cstheme="minorBidi"/>
              <w:b w:val="0"/>
            </w:rPr>
          </w:pPr>
          <w:hyperlink w:anchor="_Toc140746355" w:history="1">
            <w:r w:rsidR="007408F2" w:rsidRPr="006D0599">
              <w:rPr>
                <w:rStyle w:val="Hyperlink"/>
              </w:rPr>
              <w:t>MAKING A PUBLIC INTEREST DISCLOSURE</w:t>
            </w:r>
            <w:r w:rsidR="007408F2">
              <w:rPr>
                <w:webHidden/>
              </w:rPr>
              <w:tab/>
            </w:r>
            <w:r w:rsidR="007408F2">
              <w:rPr>
                <w:webHidden/>
              </w:rPr>
              <w:fldChar w:fldCharType="begin"/>
            </w:r>
            <w:r w:rsidR="007408F2">
              <w:rPr>
                <w:webHidden/>
              </w:rPr>
              <w:instrText xml:space="preserve"> PAGEREF _Toc140746355 \h </w:instrText>
            </w:r>
            <w:r w:rsidR="007408F2">
              <w:rPr>
                <w:webHidden/>
              </w:rPr>
            </w:r>
            <w:r w:rsidR="007408F2">
              <w:rPr>
                <w:webHidden/>
              </w:rPr>
              <w:fldChar w:fldCharType="separate"/>
            </w:r>
            <w:r w:rsidR="00456DE8">
              <w:rPr>
                <w:webHidden/>
              </w:rPr>
              <w:t>4</w:t>
            </w:r>
            <w:r w:rsidR="007408F2">
              <w:rPr>
                <w:webHidden/>
              </w:rPr>
              <w:fldChar w:fldCharType="end"/>
            </w:r>
          </w:hyperlink>
        </w:p>
        <w:p w14:paraId="6069BF48" w14:textId="3B9C35CC" w:rsidR="007408F2" w:rsidRDefault="00EE2443">
          <w:pPr>
            <w:pStyle w:val="TOC2"/>
            <w:tabs>
              <w:tab w:val="right" w:leader="dot" w:pos="9060"/>
            </w:tabs>
            <w:rPr>
              <w:noProof/>
            </w:rPr>
          </w:pPr>
          <w:hyperlink w:anchor="_Toc140746356" w:history="1">
            <w:r w:rsidR="007408F2" w:rsidRPr="006D0599">
              <w:rPr>
                <w:rStyle w:val="Hyperlink"/>
                <w:rFonts w:eastAsia="Arial"/>
                <w:noProof/>
              </w:rPr>
              <w:t>How can an internal disclosure be made?</w:t>
            </w:r>
            <w:r w:rsidR="007408F2">
              <w:rPr>
                <w:noProof/>
                <w:webHidden/>
              </w:rPr>
              <w:tab/>
            </w:r>
            <w:r w:rsidR="007408F2">
              <w:rPr>
                <w:noProof/>
                <w:webHidden/>
              </w:rPr>
              <w:fldChar w:fldCharType="begin"/>
            </w:r>
            <w:r w:rsidR="007408F2">
              <w:rPr>
                <w:noProof/>
                <w:webHidden/>
              </w:rPr>
              <w:instrText xml:space="preserve"> PAGEREF _Toc140746356 \h </w:instrText>
            </w:r>
            <w:r w:rsidR="007408F2">
              <w:rPr>
                <w:noProof/>
                <w:webHidden/>
              </w:rPr>
            </w:r>
            <w:r w:rsidR="007408F2">
              <w:rPr>
                <w:noProof/>
                <w:webHidden/>
              </w:rPr>
              <w:fldChar w:fldCharType="separate"/>
            </w:r>
            <w:r w:rsidR="00456DE8">
              <w:rPr>
                <w:noProof/>
                <w:webHidden/>
              </w:rPr>
              <w:t>4</w:t>
            </w:r>
            <w:r w:rsidR="007408F2">
              <w:rPr>
                <w:noProof/>
                <w:webHidden/>
              </w:rPr>
              <w:fldChar w:fldCharType="end"/>
            </w:r>
          </w:hyperlink>
        </w:p>
        <w:p w14:paraId="53DC2125" w14:textId="18B96B47" w:rsidR="007408F2" w:rsidRDefault="00EE2443">
          <w:pPr>
            <w:pStyle w:val="TOC2"/>
            <w:tabs>
              <w:tab w:val="right" w:leader="dot" w:pos="9060"/>
            </w:tabs>
            <w:rPr>
              <w:noProof/>
            </w:rPr>
          </w:pPr>
          <w:hyperlink w:anchor="_Toc140746357" w:history="1">
            <w:r w:rsidR="007408F2" w:rsidRPr="006D0599">
              <w:rPr>
                <w:rStyle w:val="Hyperlink"/>
                <w:noProof/>
              </w:rPr>
              <w:t>What information should you provide?</w:t>
            </w:r>
            <w:r w:rsidR="007408F2">
              <w:rPr>
                <w:noProof/>
                <w:webHidden/>
              </w:rPr>
              <w:tab/>
            </w:r>
            <w:r w:rsidR="007408F2">
              <w:rPr>
                <w:noProof/>
                <w:webHidden/>
              </w:rPr>
              <w:fldChar w:fldCharType="begin"/>
            </w:r>
            <w:r w:rsidR="007408F2">
              <w:rPr>
                <w:noProof/>
                <w:webHidden/>
              </w:rPr>
              <w:instrText xml:space="preserve"> PAGEREF _Toc140746357 \h </w:instrText>
            </w:r>
            <w:r w:rsidR="007408F2">
              <w:rPr>
                <w:noProof/>
                <w:webHidden/>
              </w:rPr>
            </w:r>
            <w:r w:rsidR="007408F2">
              <w:rPr>
                <w:noProof/>
                <w:webHidden/>
              </w:rPr>
              <w:fldChar w:fldCharType="separate"/>
            </w:r>
            <w:r w:rsidR="00456DE8">
              <w:rPr>
                <w:noProof/>
                <w:webHidden/>
              </w:rPr>
              <w:t>4</w:t>
            </w:r>
            <w:r w:rsidR="007408F2">
              <w:rPr>
                <w:noProof/>
                <w:webHidden/>
              </w:rPr>
              <w:fldChar w:fldCharType="end"/>
            </w:r>
          </w:hyperlink>
        </w:p>
        <w:p w14:paraId="3EF0692D" w14:textId="0EB62838" w:rsidR="007408F2" w:rsidRDefault="00EE2443">
          <w:pPr>
            <w:pStyle w:val="TOC2"/>
            <w:tabs>
              <w:tab w:val="right" w:leader="dot" w:pos="9060"/>
            </w:tabs>
            <w:rPr>
              <w:noProof/>
            </w:rPr>
          </w:pPr>
          <w:hyperlink w:anchor="_Toc140746358" w:history="1">
            <w:r w:rsidR="007408F2" w:rsidRPr="006D0599">
              <w:rPr>
                <w:rStyle w:val="Hyperlink"/>
                <w:rFonts w:eastAsia="Arial"/>
                <w:noProof/>
                <w:lang w:eastAsia="en-US"/>
              </w:rPr>
              <w:t>Can you withdraw your disclosure?</w:t>
            </w:r>
            <w:r w:rsidR="007408F2">
              <w:rPr>
                <w:noProof/>
                <w:webHidden/>
              </w:rPr>
              <w:tab/>
            </w:r>
            <w:r w:rsidR="007408F2">
              <w:rPr>
                <w:noProof/>
                <w:webHidden/>
              </w:rPr>
              <w:fldChar w:fldCharType="begin"/>
            </w:r>
            <w:r w:rsidR="007408F2">
              <w:rPr>
                <w:noProof/>
                <w:webHidden/>
              </w:rPr>
              <w:instrText xml:space="preserve"> PAGEREF _Toc140746358 \h </w:instrText>
            </w:r>
            <w:r w:rsidR="007408F2">
              <w:rPr>
                <w:noProof/>
                <w:webHidden/>
              </w:rPr>
            </w:r>
            <w:r w:rsidR="007408F2">
              <w:rPr>
                <w:noProof/>
                <w:webHidden/>
              </w:rPr>
              <w:fldChar w:fldCharType="separate"/>
            </w:r>
            <w:r w:rsidR="00456DE8">
              <w:rPr>
                <w:noProof/>
                <w:webHidden/>
              </w:rPr>
              <w:t>5</w:t>
            </w:r>
            <w:r w:rsidR="007408F2">
              <w:rPr>
                <w:noProof/>
                <w:webHidden/>
              </w:rPr>
              <w:fldChar w:fldCharType="end"/>
            </w:r>
          </w:hyperlink>
        </w:p>
        <w:p w14:paraId="27FFA9EF" w14:textId="777622CC" w:rsidR="007408F2" w:rsidRDefault="00EE2443">
          <w:pPr>
            <w:pStyle w:val="TOC2"/>
            <w:tabs>
              <w:tab w:val="right" w:leader="dot" w:pos="9060"/>
            </w:tabs>
            <w:rPr>
              <w:noProof/>
            </w:rPr>
          </w:pPr>
          <w:hyperlink w:anchor="_Toc140746359" w:history="1">
            <w:r w:rsidR="007408F2" w:rsidRPr="006D0599">
              <w:rPr>
                <w:rStyle w:val="Hyperlink"/>
                <w:rFonts w:eastAsia="Arial"/>
                <w:noProof/>
              </w:rPr>
              <w:t>Can you make an a</w:t>
            </w:r>
            <w:r w:rsidR="007408F2" w:rsidRPr="006D0599">
              <w:rPr>
                <w:rStyle w:val="Hyperlink"/>
                <w:rFonts w:eastAsia="Arial"/>
                <w:noProof/>
                <w:lang w:eastAsia="en-US"/>
              </w:rPr>
              <w:t>nonymous disclosure</w:t>
            </w:r>
            <w:r w:rsidR="007408F2" w:rsidRPr="006D0599">
              <w:rPr>
                <w:rStyle w:val="Hyperlink"/>
                <w:rFonts w:eastAsia="Arial"/>
                <w:noProof/>
              </w:rPr>
              <w:t>?</w:t>
            </w:r>
            <w:r w:rsidR="007408F2">
              <w:rPr>
                <w:noProof/>
                <w:webHidden/>
              </w:rPr>
              <w:tab/>
            </w:r>
            <w:r w:rsidR="007408F2">
              <w:rPr>
                <w:noProof/>
                <w:webHidden/>
              </w:rPr>
              <w:fldChar w:fldCharType="begin"/>
            </w:r>
            <w:r w:rsidR="007408F2">
              <w:rPr>
                <w:noProof/>
                <w:webHidden/>
              </w:rPr>
              <w:instrText xml:space="preserve"> PAGEREF _Toc140746359 \h </w:instrText>
            </w:r>
            <w:r w:rsidR="007408F2">
              <w:rPr>
                <w:noProof/>
                <w:webHidden/>
              </w:rPr>
            </w:r>
            <w:r w:rsidR="007408F2">
              <w:rPr>
                <w:noProof/>
                <w:webHidden/>
              </w:rPr>
              <w:fldChar w:fldCharType="separate"/>
            </w:r>
            <w:r w:rsidR="00456DE8">
              <w:rPr>
                <w:noProof/>
                <w:webHidden/>
              </w:rPr>
              <w:t>5</w:t>
            </w:r>
            <w:r w:rsidR="007408F2">
              <w:rPr>
                <w:noProof/>
                <w:webHidden/>
              </w:rPr>
              <w:fldChar w:fldCharType="end"/>
            </w:r>
          </w:hyperlink>
        </w:p>
        <w:p w14:paraId="1626ED59" w14:textId="52458CE1" w:rsidR="007408F2" w:rsidRDefault="00EE2443">
          <w:pPr>
            <w:pStyle w:val="TOC2"/>
            <w:tabs>
              <w:tab w:val="right" w:leader="dot" w:pos="9060"/>
            </w:tabs>
            <w:rPr>
              <w:noProof/>
            </w:rPr>
          </w:pPr>
          <w:hyperlink w:anchor="_Toc140746360" w:history="1">
            <w:r w:rsidR="007408F2" w:rsidRPr="006D0599">
              <w:rPr>
                <w:rStyle w:val="Hyperlink"/>
                <w:noProof/>
              </w:rPr>
              <w:t>Why would you consider disclosing your identity?</w:t>
            </w:r>
            <w:r w:rsidR="007408F2">
              <w:rPr>
                <w:noProof/>
                <w:webHidden/>
              </w:rPr>
              <w:tab/>
            </w:r>
            <w:r w:rsidR="007408F2">
              <w:rPr>
                <w:noProof/>
                <w:webHidden/>
              </w:rPr>
              <w:fldChar w:fldCharType="begin"/>
            </w:r>
            <w:r w:rsidR="007408F2">
              <w:rPr>
                <w:noProof/>
                <w:webHidden/>
              </w:rPr>
              <w:instrText xml:space="preserve"> PAGEREF _Toc140746360 \h </w:instrText>
            </w:r>
            <w:r w:rsidR="007408F2">
              <w:rPr>
                <w:noProof/>
                <w:webHidden/>
              </w:rPr>
            </w:r>
            <w:r w:rsidR="007408F2">
              <w:rPr>
                <w:noProof/>
                <w:webHidden/>
              </w:rPr>
              <w:fldChar w:fldCharType="separate"/>
            </w:r>
            <w:r w:rsidR="00456DE8">
              <w:rPr>
                <w:noProof/>
                <w:webHidden/>
              </w:rPr>
              <w:t>5</w:t>
            </w:r>
            <w:r w:rsidR="007408F2">
              <w:rPr>
                <w:noProof/>
                <w:webHidden/>
              </w:rPr>
              <w:fldChar w:fldCharType="end"/>
            </w:r>
          </w:hyperlink>
        </w:p>
        <w:p w14:paraId="6E6C39A9" w14:textId="48E6BFCF" w:rsidR="007408F2" w:rsidRDefault="00EE2443">
          <w:pPr>
            <w:pStyle w:val="TOC2"/>
            <w:tabs>
              <w:tab w:val="right" w:leader="dot" w:pos="9060"/>
            </w:tabs>
            <w:rPr>
              <w:noProof/>
            </w:rPr>
          </w:pPr>
          <w:hyperlink w:anchor="_Toc140746361" w:history="1">
            <w:r w:rsidR="007408F2" w:rsidRPr="006D0599">
              <w:rPr>
                <w:rStyle w:val="Hyperlink"/>
                <w:rFonts w:eastAsia="Arial"/>
                <w:noProof/>
                <w:lang w:eastAsia="en-US"/>
              </w:rPr>
              <w:t>The discloser’s obligations</w:t>
            </w:r>
            <w:r w:rsidR="007408F2">
              <w:rPr>
                <w:noProof/>
                <w:webHidden/>
              </w:rPr>
              <w:tab/>
            </w:r>
            <w:r w:rsidR="007408F2">
              <w:rPr>
                <w:noProof/>
                <w:webHidden/>
              </w:rPr>
              <w:fldChar w:fldCharType="begin"/>
            </w:r>
            <w:r w:rsidR="007408F2">
              <w:rPr>
                <w:noProof/>
                <w:webHidden/>
              </w:rPr>
              <w:instrText xml:space="preserve"> PAGEREF _Toc140746361 \h </w:instrText>
            </w:r>
            <w:r w:rsidR="007408F2">
              <w:rPr>
                <w:noProof/>
                <w:webHidden/>
              </w:rPr>
            </w:r>
            <w:r w:rsidR="007408F2">
              <w:rPr>
                <w:noProof/>
                <w:webHidden/>
              </w:rPr>
              <w:fldChar w:fldCharType="separate"/>
            </w:r>
            <w:r w:rsidR="00456DE8">
              <w:rPr>
                <w:noProof/>
                <w:webHidden/>
              </w:rPr>
              <w:t>6</w:t>
            </w:r>
            <w:r w:rsidR="007408F2">
              <w:rPr>
                <w:noProof/>
                <w:webHidden/>
              </w:rPr>
              <w:fldChar w:fldCharType="end"/>
            </w:r>
          </w:hyperlink>
        </w:p>
        <w:p w14:paraId="48ECE96D" w14:textId="16EB23F0" w:rsidR="007408F2" w:rsidRDefault="00EE2443">
          <w:pPr>
            <w:pStyle w:val="TOC2"/>
            <w:tabs>
              <w:tab w:val="right" w:leader="dot" w:pos="9060"/>
            </w:tabs>
            <w:rPr>
              <w:noProof/>
            </w:rPr>
          </w:pPr>
          <w:hyperlink w:anchor="_Toc140746362" w:history="1">
            <w:r w:rsidR="007408F2" w:rsidRPr="006D0599">
              <w:rPr>
                <w:rStyle w:val="Hyperlink"/>
                <w:rFonts w:eastAsia="Arial"/>
                <w:noProof/>
                <w:lang w:eastAsia="en-US"/>
              </w:rPr>
              <w:t>Deemed public officials</w:t>
            </w:r>
            <w:r w:rsidR="007408F2">
              <w:rPr>
                <w:noProof/>
                <w:webHidden/>
              </w:rPr>
              <w:tab/>
            </w:r>
            <w:r w:rsidR="007408F2">
              <w:rPr>
                <w:noProof/>
                <w:webHidden/>
              </w:rPr>
              <w:fldChar w:fldCharType="begin"/>
            </w:r>
            <w:r w:rsidR="007408F2">
              <w:rPr>
                <w:noProof/>
                <w:webHidden/>
              </w:rPr>
              <w:instrText xml:space="preserve"> PAGEREF _Toc140746362 \h </w:instrText>
            </w:r>
            <w:r w:rsidR="007408F2">
              <w:rPr>
                <w:noProof/>
                <w:webHidden/>
              </w:rPr>
            </w:r>
            <w:r w:rsidR="007408F2">
              <w:rPr>
                <w:noProof/>
                <w:webHidden/>
              </w:rPr>
              <w:fldChar w:fldCharType="separate"/>
            </w:r>
            <w:r w:rsidR="00456DE8">
              <w:rPr>
                <w:noProof/>
                <w:webHidden/>
              </w:rPr>
              <w:t>6</w:t>
            </w:r>
            <w:r w:rsidR="007408F2">
              <w:rPr>
                <w:noProof/>
                <w:webHidden/>
              </w:rPr>
              <w:fldChar w:fldCharType="end"/>
            </w:r>
          </w:hyperlink>
        </w:p>
        <w:p w14:paraId="43C3DD21" w14:textId="68BF315A" w:rsidR="007408F2" w:rsidRDefault="00EE2443">
          <w:pPr>
            <w:pStyle w:val="TOC2"/>
            <w:tabs>
              <w:tab w:val="right" w:leader="dot" w:pos="9060"/>
            </w:tabs>
            <w:rPr>
              <w:noProof/>
            </w:rPr>
          </w:pPr>
          <w:hyperlink w:anchor="_Toc140746363" w:history="1">
            <w:r w:rsidR="007408F2" w:rsidRPr="006D0599">
              <w:rPr>
                <w:rStyle w:val="Hyperlink"/>
                <w:rFonts w:eastAsia="Arial"/>
                <w:noProof/>
              </w:rPr>
              <w:t>Assistance with making a disclosure to the department</w:t>
            </w:r>
            <w:r w:rsidR="007408F2">
              <w:rPr>
                <w:noProof/>
                <w:webHidden/>
              </w:rPr>
              <w:tab/>
            </w:r>
            <w:r w:rsidR="007408F2">
              <w:rPr>
                <w:noProof/>
                <w:webHidden/>
              </w:rPr>
              <w:fldChar w:fldCharType="begin"/>
            </w:r>
            <w:r w:rsidR="007408F2">
              <w:rPr>
                <w:noProof/>
                <w:webHidden/>
              </w:rPr>
              <w:instrText xml:space="preserve"> PAGEREF _Toc140746363 \h </w:instrText>
            </w:r>
            <w:r w:rsidR="007408F2">
              <w:rPr>
                <w:noProof/>
                <w:webHidden/>
              </w:rPr>
            </w:r>
            <w:r w:rsidR="007408F2">
              <w:rPr>
                <w:noProof/>
                <w:webHidden/>
              </w:rPr>
              <w:fldChar w:fldCharType="separate"/>
            </w:r>
            <w:r w:rsidR="00456DE8">
              <w:rPr>
                <w:noProof/>
                <w:webHidden/>
              </w:rPr>
              <w:t>6</w:t>
            </w:r>
            <w:r w:rsidR="007408F2">
              <w:rPr>
                <w:noProof/>
                <w:webHidden/>
              </w:rPr>
              <w:fldChar w:fldCharType="end"/>
            </w:r>
          </w:hyperlink>
        </w:p>
        <w:p w14:paraId="4C070F5B" w14:textId="530E55EE" w:rsidR="007408F2" w:rsidRDefault="00EE2443">
          <w:pPr>
            <w:pStyle w:val="TOC1"/>
            <w:rPr>
              <w:rFonts w:cstheme="minorBidi"/>
              <w:b w:val="0"/>
            </w:rPr>
          </w:pPr>
          <w:hyperlink w:anchor="_Toc140746364" w:history="1">
            <w:r w:rsidR="007408F2" w:rsidRPr="006D0599">
              <w:rPr>
                <w:rStyle w:val="Hyperlink"/>
              </w:rPr>
              <w:t>ASSESSMENT, ALLOCATION AND INVESTIGATION OF PUBLIC INTEREST DISCLOSURES</w:t>
            </w:r>
            <w:r w:rsidR="007408F2">
              <w:rPr>
                <w:webHidden/>
              </w:rPr>
              <w:tab/>
            </w:r>
            <w:r w:rsidR="007408F2">
              <w:rPr>
                <w:webHidden/>
              </w:rPr>
              <w:fldChar w:fldCharType="begin"/>
            </w:r>
            <w:r w:rsidR="007408F2">
              <w:rPr>
                <w:webHidden/>
              </w:rPr>
              <w:instrText xml:space="preserve"> PAGEREF _Toc140746364 \h </w:instrText>
            </w:r>
            <w:r w:rsidR="007408F2">
              <w:rPr>
                <w:webHidden/>
              </w:rPr>
            </w:r>
            <w:r w:rsidR="007408F2">
              <w:rPr>
                <w:webHidden/>
              </w:rPr>
              <w:fldChar w:fldCharType="separate"/>
            </w:r>
            <w:r w:rsidR="00456DE8">
              <w:rPr>
                <w:webHidden/>
              </w:rPr>
              <w:t>7</w:t>
            </w:r>
            <w:r w:rsidR="007408F2">
              <w:rPr>
                <w:webHidden/>
              </w:rPr>
              <w:fldChar w:fldCharType="end"/>
            </w:r>
          </w:hyperlink>
        </w:p>
        <w:p w14:paraId="45E50421" w14:textId="65212ED7" w:rsidR="007408F2" w:rsidRDefault="00EE2443">
          <w:pPr>
            <w:pStyle w:val="TOC2"/>
            <w:tabs>
              <w:tab w:val="right" w:leader="dot" w:pos="9060"/>
            </w:tabs>
            <w:rPr>
              <w:noProof/>
            </w:rPr>
          </w:pPr>
          <w:hyperlink w:anchor="_Toc140746365" w:history="1">
            <w:r w:rsidR="007408F2" w:rsidRPr="006D0599">
              <w:rPr>
                <w:rStyle w:val="Hyperlink"/>
                <w:rFonts w:eastAsia="Arial"/>
                <w:noProof/>
              </w:rPr>
              <w:t>Role of Managers and Supervisors</w:t>
            </w:r>
            <w:r w:rsidR="007408F2">
              <w:rPr>
                <w:noProof/>
                <w:webHidden/>
              </w:rPr>
              <w:tab/>
            </w:r>
            <w:r w:rsidR="007408F2">
              <w:rPr>
                <w:noProof/>
                <w:webHidden/>
              </w:rPr>
              <w:fldChar w:fldCharType="begin"/>
            </w:r>
            <w:r w:rsidR="007408F2">
              <w:rPr>
                <w:noProof/>
                <w:webHidden/>
              </w:rPr>
              <w:instrText xml:space="preserve"> PAGEREF _Toc140746365 \h </w:instrText>
            </w:r>
            <w:r w:rsidR="007408F2">
              <w:rPr>
                <w:noProof/>
                <w:webHidden/>
              </w:rPr>
            </w:r>
            <w:r w:rsidR="007408F2">
              <w:rPr>
                <w:noProof/>
                <w:webHidden/>
              </w:rPr>
              <w:fldChar w:fldCharType="separate"/>
            </w:r>
            <w:r w:rsidR="00456DE8">
              <w:rPr>
                <w:noProof/>
                <w:webHidden/>
              </w:rPr>
              <w:t>7</w:t>
            </w:r>
            <w:r w:rsidR="007408F2">
              <w:rPr>
                <w:noProof/>
                <w:webHidden/>
              </w:rPr>
              <w:fldChar w:fldCharType="end"/>
            </w:r>
          </w:hyperlink>
        </w:p>
        <w:p w14:paraId="7DDC394E" w14:textId="67C80AA8" w:rsidR="007408F2" w:rsidRDefault="00EE2443">
          <w:pPr>
            <w:pStyle w:val="TOC2"/>
            <w:tabs>
              <w:tab w:val="right" w:leader="dot" w:pos="9060"/>
            </w:tabs>
            <w:rPr>
              <w:noProof/>
            </w:rPr>
          </w:pPr>
          <w:hyperlink w:anchor="_Toc140746366" w:history="1">
            <w:r w:rsidR="007408F2" w:rsidRPr="006D0599">
              <w:rPr>
                <w:rStyle w:val="Hyperlink"/>
                <w:rFonts w:eastAsia="Arial"/>
                <w:noProof/>
              </w:rPr>
              <w:t>Role of Authorised Officers</w:t>
            </w:r>
            <w:r w:rsidR="007408F2">
              <w:rPr>
                <w:noProof/>
                <w:webHidden/>
              </w:rPr>
              <w:tab/>
            </w:r>
            <w:r w:rsidR="007408F2">
              <w:rPr>
                <w:noProof/>
                <w:webHidden/>
              </w:rPr>
              <w:fldChar w:fldCharType="begin"/>
            </w:r>
            <w:r w:rsidR="007408F2">
              <w:rPr>
                <w:noProof/>
                <w:webHidden/>
              </w:rPr>
              <w:instrText xml:space="preserve"> PAGEREF _Toc140746366 \h </w:instrText>
            </w:r>
            <w:r w:rsidR="007408F2">
              <w:rPr>
                <w:noProof/>
                <w:webHidden/>
              </w:rPr>
            </w:r>
            <w:r w:rsidR="007408F2">
              <w:rPr>
                <w:noProof/>
                <w:webHidden/>
              </w:rPr>
              <w:fldChar w:fldCharType="separate"/>
            </w:r>
            <w:r w:rsidR="00456DE8">
              <w:rPr>
                <w:noProof/>
                <w:webHidden/>
              </w:rPr>
              <w:t>7</w:t>
            </w:r>
            <w:r w:rsidR="007408F2">
              <w:rPr>
                <w:noProof/>
                <w:webHidden/>
              </w:rPr>
              <w:fldChar w:fldCharType="end"/>
            </w:r>
          </w:hyperlink>
        </w:p>
        <w:p w14:paraId="048F64F1" w14:textId="3F70D7E1" w:rsidR="007408F2" w:rsidRDefault="00EE2443">
          <w:pPr>
            <w:pStyle w:val="TOC2"/>
            <w:tabs>
              <w:tab w:val="right" w:leader="dot" w:pos="9060"/>
            </w:tabs>
            <w:rPr>
              <w:noProof/>
            </w:rPr>
          </w:pPr>
          <w:hyperlink w:anchor="_Toc140746367" w:history="1">
            <w:r w:rsidR="007408F2" w:rsidRPr="006D0599">
              <w:rPr>
                <w:rStyle w:val="Hyperlink"/>
                <w:rFonts w:eastAsiaTheme="minorHAnsi"/>
                <w:noProof/>
              </w:rPr>
              <w:t>Initial consideration and allocation</w:t>
            </w:r>
            <w:r w:rsidR="007408F2">
              <w:rPr>
                <w:noProof/>
                <w:webHidden/>
              </w:rPr>
              <w:tab/>
            </w:r>
            <w:r w:rsidR="007408F2">
              <w:rPr>
                <w:noProof/>
                <w:webHidden/>
              </w:rPr>
              <w:fldChar w:fldCharType="begin"/>
            </w:r>
            <w:r w:rsidR="007408F2">
              <w:rPr>
                <w:noProof/>
                <w:webHidden/>
              </w:rPr>
              <w:instrText xml:space="preserve"> PAGEREF _Toc140746367 \h </w:instrText>
            </w:r>
            <w:r w:rsidR="007408F2">
              <w:rPr>
                <w:noProof/>
                <w:webHidden/>
              </w:rPr>
            </w:r>
            <w:r w:rsidR="007408F2">
              <w:rPr>
                <w:noProof/>
                <w:webHidden/>
              </w:rPr>
              <w:fldChar w:fldCharType="separate"/>
            </w:r>
            <w:r w:rsidR="00456DE8">
              <w:rPr>
                <w:noProof/>
                <w:webHidden/>
              </w:rPr>
              <w:t>8</w:t>
            </w:r>
            <w:r w:rsidR="007408F2">
              <w:rPr>
                <w:noProof/>
                <w:webHidden/>
              </w:rPr>
              <w:fldChar w:fldCharType="end"/>
            </w:r>
          </w:hyperlink>
        </w:p>
        <w:p w14:paraId="0C2031EB" w14:textId="6DEFD26A" w:rsidR="007408F2" w:rsidRDefault="00EE2443">
          <w:pPr>
            <w:pStyle w:val="TOC2"/>
            <w:tabs>
              <w:tab w:val="right" w:leader="dot" w:pos="9060"/>
            </w:tabs>
            <w:rPr>
              <w:noProof/>
            </w:rPr>
          </w:pPr>
          <w:hyperlink w:anchor="_Toc140746368" w:history="1">
            <w:r w:rsidR="007408F2" w:rsidRPr="006D0599">
              <w:rPr>
                <w:rStyle w:val="Hyperlink"/>
                <w:rFonts w:eastAsia="Arial"/>
                <w:noProof/>
              </w:rPr>
              <w:t>Deciding not to allocate a disclosure</w:t>
            </w:r>
            <w:r w:rsidR="007408F2">
              <w:rPr>
                <w:noProof/>
                <w:webHidden/>
              </w:rPr>
              <w:tab/>
            </w:r>
            <w:r w:rsidR="007408F2">
              <w:rPr>
                <w:noProof/>
                <w:webHidden/>
              </w:rPr>
              <w:fldChar w:fldCharType="begin"/>
            </w:r>
            <w:r w:rsidR="007408F2">
              <w:rPr>
                <w:noProof/>
                <w:webHidden/>
              </w:rPr>
              <w:instrText xml:space="preserve"> PAGEREF _Toc140746368 \h </w:instrText>
            </w:r>
            <w:r w:rsidR="007408F2">
              <w:rPr>
                <w:noProof/>
                <w:webHidden/>
              </w:rPr>
            </w:r>
            <w:r w:rsidR="007408F2">
              <w:rPr>
                <w:noProof/>
                <w:webHidden/>
              </w:rPr>
              <w:fldChar w:fldCharType="separate"/>
            </w:r>
            <w:r w:rsidR="00456DE8">
              <w:rPr>
                <w:noProof/>
                <w:webHidden/>
              </w:rPr>
              <w:t>8</w:t>
            </w:r>
            <w:r w:rsidR="007408F2">
              <w:rPr>
                <w:noProof/>
                <w:webHidden/>
              </w:rPr>
              <w:fldChar w:fldCharType="end"/>
            </w:r>
          </w:hyperlink>
        </w:p>
        <w:p w14:paraId="4A27B8F8" w14:textId="48325A59" w:rsidR="007408F2" w:rsidRDefault="00EE2443">
          <w:pPr>
            <w:pStyle w:val="TOC2"/>
            <w:tabs>
              <w:tab w:val="right" w:leader="dot" w:pos="9060"/>
            </w:tabs>
            <w:rPr>
              <w:noProof/>
            </w:rPr>
          </w:pPr>
          <w:hyperlink w:anchor="_Toc140746369" w:history="1">
            <w:r w:rsidR="007408F2" w:rsidRPr="006D0599">
              <w:rPr>
                <w:rStyle w:val="Hyperlink"/>
                <w:rFonts w:eastAsia="Arial"/>
                <w:noProof/>
              </w:rPr>
              <w:t>Allocating an internal disclosure</w:t>
            </w:r>
            <w:r w:rsidR="007408F2">
              <w:rPr>
                <w:noProof/>
                <w:webHidden/>
              </w:rPr>
              <w:tab/>
            </w:r>
            <w:r w:rsidR="007408F2">
              <w:rPr>
                <w:noProof/>
                <w:webHidden/>
              </w:rPr>
              <w:fldChar w:fldCharType="begin"/>
            </w:r>
            <w:r w:rsidR="007408F2">
              <w:rPr>
                <w:noProof/>
                <w:webHidden/>
              </w:rPr>
              <w:instrText xml:space="preserve"> PAGEREF _Toc140746369 \h </w:instrText>
            </w:r>
            <w:r w:rsidR="007408F2">
              <w:rPr>
                <w:noProof/>
                <w:webHidden/>
              </w:rPr>
            </w:r>
            <w:r w:rsidR="007408F2">
              <w:rPr>
                <w:noProof/>
                <w:webHidden/>
              </w:rPr>
              <w:fldChar w:fldCharType="separate"/>
            </w:r>
            <w:r w:rsidR="00456DE8">
              <w:rPr>
                <w:noProof/>
                <w:webHidden/>
              </w:rPr>
              <w:t>9</w:t>
            </w:r>
            <w:r w:rsidR="007408F2">
              <w:rPr>
                <w:noProof/>
                <w:webHidden/>
              </w:rPr>
              <w:fldChar w:fldCharType="end"/>
            </w:r>
          </w:hyperlink>
        </w:p>
        <w:p w14:paraId="70EFEF90" w14:textId="5A2A12B7" w:rsidR="007408F2" w:rsidRDefault="00EE2443">
          <w:pPr>
            <w:pStyle w:val="TOC3"/>
            <w:tabs>
              <w:tab w:val="right" w:leader="dot" w:pos="9060"/>
            </w:tabs>
            <w:rPr>
              <w:noProof/>
            </w:rPr>
          </w:pPr>
          <w:hyperlink w:anchor="_Toc140746370" w:history="1">
            <w:r w:rsidR="007408F2" w:rsidRPr="006D0599">
              <w:rPr>
                <w:rStyle w:val="Hyperlink"/>
                <w:rFonts w:eastAsia="Arial"/>
                <w:noProof/>
              </w:rPr>
              <w:t>Requesting consent from discloser</w:t>
            </w:r>
            <w:r w:rsidR="007408F2">
              <w:rPr>
                <w:noProof/>
                <w:webHidden/>
              </w:rPr>
              <w:tab/>
            </w:r>
            <w:r w:rsidR="007408F2">
              <w:rPr>
                <w:noProof/>
                <w:webHidden/>
              </w:rPr>
              <w:fldChar w:fldCharType="begin"/>
            </w:r>
            <w:r w:rsidR="007408F2">
              <w:rPr>
                <w:noProof/>
                <w:webHidden/>
              </w:rPr>
              <w:instrText xml:space="preserve"> PAGEREF _Toc140746370 \h </w:instrText>
            </w:r>
            <w:r w:rsidR="007408F2">
              <w:rPr>
                <w:noProof/>
                <w:webHidden/>
              </w:rPr>
            </w:r>
            <w:r w:rsidR="007408F2">
              <w:rPr>
                <w:noProof/>
                <w:webHidden/>
              </w:rPr>
              <w:fldChar w:fldCharType="separate"/>
            </w:r>
            <w:r w:rsidR="00456DE8">
              <w:rPr>
                <w:noProof/>
                <w:webHidden/>
              </w:rPr>
              <w:t>9</w:t>
            </w:r>
            <w:r w:rsidR="007408F2">
              <w:rPr>
                <w:noProof/>
                <w:webHidden/>
              </w:rPr>
              <w:fldChar w:fldCharType="end"/>
            </w:r>
          </w:hyperlink>
        </w:p>
        <w:p w14:paraId="3FC64F9D" w14:textId="3AF51106" w:rsidR="007408F2" w:rsidRDefault="00EE2443">
          <w:pPr>
            <w:pStyle w:val="TOC2"/>
            <w:tabs>
              <w:tab w:val="right" w:leader="dot" w:pos="9060"/>
            </w:tabs>
            <w:rPr>
              <w:noProof/>
            </w:rPr>
          </w:pPr>
          <w:hyperlink w:anchor="_Toc140746371" w:history="1">
            <w:r w:rsidR="007408F2" w:rsidRPr="006D0599">
              <w:rPr>
                <w:rStyle w:val="Hyperlink"/>
                <w:rFonts w:eastAsia="Arial"/>
                <w:noProof/>
              </w:rPr>
              <w:t>Informing relevant persons of allocation</w:t>
            </w:r>
            <w:r w:rsidR="007408F2">
              <w:rPr>
                <w:noProof/>
                <w:webHidden/>
              </w:rPr>
              <w:tab/>
            </w:r>
            <w:r w:rsidR="007408F2">
              <w:rPr>
                <w:noProof/>
                <w:webHidden/>
              </w:rPr>
              <w:fldChar w:fldCharType="begin"/>
            </w:r>
            <w:r w:rsidR="007408F2">
              <w:rPr>
                <w:noProof/>
                <w:webHidden/>
              </w:rPr>
              <w:instrText xml:space="preserve"> PAGEREF _Toc140746371 \h </w:instrText>
            </w:r>
            <w:r w:rsidR="007408F2">
              <w:rPr>
                <w:noProof/>
                <w:webHidden/>
              </w:rPr>
            </w:r>
            <w:r w:rsidR="007408F2">
              <w:rPr>
                <w:noProof/>
                <w:webHidden/>
              </w:rPr>
              <w:fldChar w:fldCharType="separate"/>
            </w:r>
            <w:r w:rsidR="00456DE8">
              <w:rPr>
                <w:noProof/>
                <w:webHidden/>
              </w:rPr>
              <w:t>9</w:t>
            </w:r>
            <w:r w:rsidR="007408F2">
              <w:rPr>
                <w:noProof/>
                <w:webHidden/>
              </w:rPr>
              <w:fldChar w:fldCharType="end"/>
            </w:r>
          </w:hyperlink>
        </w:p>
        <w:p w14:paraId="35E90DE1" w14:textId="5E41E47B" w:rsidR="007408F2" w:rsidRDefault="00EE2443">
          <w:pPr>
            <w:pStyle w:val="TOC3"/>
            <w:tabs>
              <w:tab w:val="right" w:leader="dot" w:pos="9060"/>
            </w:tabs>
            <w:rPr>
              <w:noProof/>
            </w:rPr>
          </w:pPr>
          <w:hyperlink w:anchor="_Toc140746372" w:history="1">
            <w:r w:rsidR="007408F2" w:rsidRPr="006D0599">
              <w:rPr>
                <w:rStyle w:val="Hyperlink"/>
                <w:rFonts w:eastAsiaTheme="minorHAnsi"/>
                <w:noProof/>
              </w:rPr>
              <w:t>Record of allocating the handling of a disclosure</w:t>
            </w:r>
            <w:r w:rsidR="007408F2">
              <w:rPr>
                <w:noProof/>
                <w:webHidden/>
              </w:rPr>
              <w:tab/>
            </w:r>
            <w:r w:rsidR="007408F2">
              <w:rPr>
                <w:noProof/>
                <w:webHidden/>
              </w:rPr>
              <w:fldChar w:fldCharType="begin"/>
            </w:r>
            <w:r w:rsidR="007408F2">
              <w:rPr>
                <w:noProof/>
                <w:webHidden/>
              </w:rPr>
              <w:instrText xml:space="preserve"> PAGEREF _Toc140746372 \h </w:instrText>
            </w:r>
            <w:r w:rsidR="007408F2">
              <w:rPr>
                <w:noProof/>
                <w:webHidden/>
              </w:rPr>
            </w:r>
            <w:r w:rsidR="007408F2">
              <w:rPr>
                <w:noProof/>
                <w:webHidden/>
              </w:rPr>
              <w:fldChar w:fldCharType="separate"/>
            </w:r>
            <w:r w:rsidR="00456DE8">
              <w:rPr>
                <w:noProof/>
                <w:webHidden/>
              </w:rPr>
              <w:t>10</w:t>
            </w:r>
            <w:r w:rsidR="007408F2">
              <w:rPr>
                <w:noProof/>
                <w:webHidden/>
              </w:rPr>
              <w:fldChar w:fldCharType="end"/>
            </w:r>
          </w:hyperlink>
        </w:p>
        <w:p w14:paraId="48C65465" w14:textId="6093CBF1" w:rsidR="007408F2" w:rsidRDefault="00EE2443">
          <w:pPr>
            <w:pStyle w:val="TOC3"/>
            <w:tabs>
              <w:tab w:val="right" w:leader="dot" w:pos="9060"/>
            </w:tabs>
            <w:rPr>
              <w:noProof/>
            </w:rPr>
          </w:pPr>
          <w:hyperlink w:anchor="_Toc140746373" w:history="1">
            <w:r w:rsidR="007408F2" w:rsidRPr="006D0599">
              <w:rPr>
                <w:rStyle w:val="Hyperlink"/>
                <w:rFonts w:eastAsiaTheme="minorHAnsi"/>
                <w:noProof/>
              </w:rPr>
              <w:t>Reprisal risk assessment</w:t>
            </w:r>
            <w:r w:rsidR="007408F2">
              <w:rPr>
                <w:noProof/>
                <w:webHidden/>
              </w:rPr>
              <w:tab/>
            </w:r>
            <w:r w:rsidR="007408F2">
              <w:rPr>
                <w:noProof/>
                <w:webHidden/>
              </w:rPr>
              <w:fldChar w:fldCharType="begin"/>
            </w:r>
            <w:r w:rsidR="007408F2">
              <w:rPr>
                <w:noProof/>
                <w:webHidden/>
              </w:rPr>
              <w:instrText xml:space="preserve"> PAGEREF _Toc140746373 \h </w:instrText>
            </w:r>
            <w:r w:rsidR="007408F2">
              <w:rPr>
                <w:noProof/>
                <w:webHidden/>
              </w:rPr>
            </w:r>
            <w:r w:rsidR="007408F2">
              <w:rPr>
                <w:noProof/>
                <w:webHidden/>
              </w:rPr>
              <w:fldChar w:fldCharType="separate"/>
            </w:r>
            <w:r w:rsidR="00456DE8">
              <w:rPr>
                <w:noProof/>
                <w:webHidden/>
              </w:rPr>
              <w:t>10</w:t>
            </w:r>
            <w:r w:rsidR="007408F2">
              <w:rPr>
                <w:noProof/>
                <w:webHidden/>
              </w:rPr>
              <w:fldChar w:fldCharType="end"/>
            </w:r>
          </w:hyperlink>
        </w:p>
        <w:p w14:paraId="7BA0707E" w14:textId="26F48671" w:rsidR="007408F2" w:rsidRDefault="00EE2443">
          <w:pPr>
            <w:pStyle w:val="TOC2"/>
            <w:tabs>
              <w:tab w:val="right" w:leader="dot" w:pos="9060"/>
            </w:tabs>
            <w:rPr>
              <w:noProof/>
            </w:rPr>
          </w:pPr>
          <w:hyperlink w:anchor="_Toc140746374" w:history="1">
            <w:r w:rsidR="007408F2" w:rsidRPr="006D0599">
              <w:rPr>
                <w:rStyle w:val="Hyperlink"/>
                <w:rFonts w:eastAsia="Arial"/>
                <w:noProof/>
              </w:rPr>
              <w:t>Role of Reprisal Manager</w:t>
            </w:r>
            <w:r w:rsidR="007408F2">
              <w:rPr>
                <w:noProof/>
                <w:webHidden/>
              </w:rPr>
              <w:tab/>
            </w:r>
            <w:r w:rsidR="007408F2">
              <w:rPr>
                <w:noProof/>
                <w:webHidden/>
              </w:rPr>
              <w:fldChar w:fldCharType="begin"/>
            </w:r>
            <w:r w:rsidR="007408F2">
              <w:rPr>
                <w:noProof/>
                <w:webHidden/>
              </w:rPr>
              <w:instrText xml:space="preserve"> PAGEREF _Toc140746374 \h </w:instrText>
            </w:r>
            <w:r w:rsidR="007408F2">
              <w:rPr>
                <w:noProof/>
                <w:webHidden/>
              </w:rPr>
            </w:r>
            <w:r w:rsidR="007408F2">
              <w:rPr>
                <w:noProof/>
                <w:webHidden/>
              </w:rPr>
              <w:fldChar w:fldCharType="separate"/>
            </w:r>
            <w:r w:rsidR="00456DE8">
              <w:rPr>
                <w:noProof/>
                <w:webHidden/>
              </w:rPr>
              <w:t>11</w:t>
            </w:r>
            <w:r w:rsidR="007408F2">
              <w:rPr>
                <w:noProof/>
                <w:webHidden/>
              </w:rPr>
              <w:fldChar w:fldCharType="end"/>
            </w:r>
          </w:hyperlink>
        </w:p>
        <w:p w14:paraId="55088EC1" w14:textId="73FB6445" w:rsidR="007408F2" w:rsidRDefault="00EE2443">
          <w:pPr>
            <w:pStyle w:val="TOC2"/>
            <w:tabs>
              <w:tab w:val="right" w:leader="dot" w:pos="9060"/>
            </w:tabs>
            <w:rPr>
              <w:noProof/>
            </w:rPr>
          </w:pPr>
          <w:hyperlink w:anchor="_Toc140746375" w:history="1">
            <w:r w:rsidR="007408F2" w:rsidRPr="006D0599">
              <w:rPr>
                <w:rStyle w:val="Hyperlink"/>
                <w:rFonts w:eastAsia="Arial"/>
                <w:noProof/>
              </w:rPr>
              <w:t>Role of the Principal Officer (or delegate)</w:t>
            </w:r>
            <w:r w:rsidR="007408F2">
              <w:rPr>
                <w:noProof/>
                <w:webHidden/>
              </w:rPr>
              <w:tab/>
            </w:r>
            <w:r w:rsidR="007408F2">
              <w:rPr>
                <w:noProof/>
                <w:webHidden/>
              </w:rPr>
              <w:fldChar w:fldCharType="begin"/>
            </w:r>
            <w:r w:rsidR="007408F2">
              <w:rPr>
                <w:noProof/>
                <w:webHidden/>
              </w:rPr>
              <w:instrText xml:space="preserve"> PAGEREF _Toc140746375 \h </w:instrText>
            </w:r>
            <w:r w:rsidR="007408F2">
              <w:rPr>
                <w:noProof/>
                <w:webHidden/>
              </w:rPr>
            </w:r>
            <w:r w:rsidR="007408F2">
              <w:rPr>
                <w:noProof/>
                <w:webHidden/>
              </w:rPr>
              <w:fldChar w:fldCharType="separate"/>
            </w:r>
            <w:r w:rsidR="00456DE8">
              <w:rPr>
                <w:noProof/>
                <w:webHidden/>
              </w:rPr>
              <w:t>11</w:t>
            </w:r>
            <w:r w:rsidR="007408F2">
              <w:rPr>
                <w:noProof/>
                <w:webHidden/>
              </w:rPr>
              <w:fldChar w:fldCharType="end"/>
            </w:r>
          </w:hyperlink>
        </w:p>
        <w:p w14:paraId="44595B0E" w14:textId="2CE27CB6" w:rsidR="007408F2" w:rsidRDefault="00EE2443">
          <w:pPr>
            <w:pStyle w:val="TOC3"/>
            <w:tabs>
              <w:tab w:val="right" w:leader="dot" w:pos="9060"/>
            </w:tabs>
            <w:rPr>
              <w:noProof/>
            </w:rPr>
          </w:pPr>
          <w:hyperlink w:anchor="_Toc140746376" w:history="1">
            <w:r w:rsidR="007408F2" w:rsidRPr="006D0599">
              <w:rPr>
                <w:rStyle w:val="Hyperlink"/>
                <w:rFonts w:eastAsia="Arial"/>
                <w:noProof/>
              </w:rPr>
              <w:t>Deciding whether or not to investigate</w:t>
            </w:r>
            <w:r w:rsidR="007408F2">
              <w:rPr>
                <w:noProof/>
                <w:webHidden/>
              </w:rPr>
              <w:tab/>
            </w:r>
            <w:r w:rsidR="007408F2">
              <w:rPr>
                <w:noProof/>
                <w:webHidden/>
              </w:rPr>
              <w:fldChar w:fldCharType="begin"/>
            </w:r>
            <w:r w:rsidR="007408F2">
              <w:rPr>
                <w:noProof/>
                <w:webHidden/>
              </w:rPr>
              <w:instrText xml:space="preserve"> PAGEREF _Toc140746376 \h </w:instrText>
            </w:r>
            <w:r w:rsidR="007408F2">
              <w:rPr>
                <w:noProof/>
                <w:webHidden/>
              </w:rPr>
            </w:r>
            <w:r w:rsidR="007408F2">
              <w:rPr>
                <w:noProof/>
                <w:webHidden/>
              </w:rPr>
              <w:fldChar w:fldCharType="separate"/>
            </w:r>
            <w:r w:rsidR="00456DE8">
              <w:rPr>
                <w:noProof/>
                <w:webHidden/>
              </w:rPr>
              <w:t>11</w:t>
            </w:r>
            <w:r w:rsidR="007408F2">
              <w:rPr>
                <w:noProof/>
                <w:webHidden/>
              </w:rPr>
              <w:fldChar w:fldCharType="end"/>
            </w:r>
          </w:hyperlink>
        </w:p>
        <w:p w14:paraId="3306F2DE" w14:textId="62B5DF15" w:rsidR="007408F2" w:rsidRDefault="00EE2443">
          <w:pPr>
            <w:pStyle w:val="TOC3"/>
            <w:tabs>
              <w:tab w:val="right" w:leader="dot" w:pos="9060"/>
            </w:tabs>
            <w:rPr>
              <w:noProof/>
            </w:rPr>
          </w:pPr>
          <w:hyperlink w:anchor="_Toc140746377" w:history="1">
            <w:r w:rsidR="007408F2" w:rsidRPr="006D0599">
              <w:rPr>
                <w:rStyle w:val="Hyperlink"/>
                <w:rFonts w:eastAsiaTheme="minorHAnsi"/>
                <w:noProof/>
              </w:rPr>
              <w:t>Decision not to investigate</w:t>
            </w:r>
            <w:r w:rsidR="007408F2">
              <w:rPr>
                <w:noProof/>
                <w:webHidden/>
              </w:rPr>
              <w:tab/>
            </w:r>
            <w:r w:rsidR="007408F2">
              <w:rPr>
                <w:noProof/>
                <w:webHidden/>
              </w:rPr>
              <w:fldChar w:fldCharType="begin"/>
            </w:r>
            <w:r w:rsidR="007408F2">
              <w:rPr>
                <w:noProof/>
                <w:webHidden/>
              </w:rPr>
              <w:instrText xml:space="preserve"> PAGEREF _Toc140746377 \h </w:instrText>
            </w:r>
            <w:r w:rsidR="007408F2">
              <w:rPr>
                <w:noProof/>
                <w:webHidden/>
              </w:rPr>
            </w:r>
            <w:r w:rsidR="007408F2">
              <w:rPr>
                <w:noProof/>
                <w:webHidden/>
              </w:rPr>
              <w:fldChar w:fldCharType="separate"/>
            </w:r>
            <w:r w:rsidR="00456DE8">
              <w:rPr>
                <w:noProof/>
                <w:webHidden/>
              </w:rPr>
              <w:t>12</w:t>
            </w:r>
            <w:r w:rsidR="007408F2">
              <w:rPr>
                <w:noProof/>
                <w:webHidden/>
              </w:rPr>
              <w:fldChar w:fldCharType="end"/>
            </w:r>
          </w:hyperlink>
        </w:p>
        <w:p w14:paraId="2C9FECC4" w14:textId="79B2CAAE" w:rsidR="007408F2" w:rsidRDefault="00EE2443">
          <w:pPr>
            <w:pStyle w:val="TOC3"/>
            <w:tabs>
              <w:tab w:val="right" w:leader="dot" w:pos="9060"/>
            </w:tabs>
            <w:rPr>
              <w:noProof/>
            </w:rPr>
          </w:pPr>
          <w:hyperlink w:anchor="_Toc140746378" w:history="1">
            <w:r w:rsidR="007408F2" w:rsidRPr="006D0599">
              <w:rPr>
                <w:rStyle w:val="Hyperlink"/>
                <w:noProof/>
              </w:rPr>
              <w:t>Where the disclosure is to be investigated</w:t>
            </w:r>
            <w:r w:rsidR="007408F2">
              <w:rPr>
                <w:noProof/>
                <w:webHidden/>
              </w:rPr>
              <w:tab/>
            </w:r>
            <w:r w:rsidR="007408F2">
              <w:rPr>
                <w:noProof/>
                <w:webHidden/>
              </w:rPr>
              <w:fldChar w:fldCharType="begin"/>
            </w:r>
            <w:r w:rsidR="007408F2">
              <w:rPr>
                <w:noProof/>
                <w:webHidden/>
              </w:rPr>
              <w:instrText xml:space="preserve"> PAGEREF _Toc140746378 \h </w:instrText>
            </w:r>
            <w:r w:rsidR="007408F2">
              <w:rPr>
                <w:noProof/>
                <w:webHidden/>
              </w:rPr>
            </w:r>
            <w:r w:rsidR="007408F2">
              <w:rPr>
                <w:noProof/>
                <w:webHidden/>
              </w:rPr>
              <w:fldChar w:fldCharType="separate"/>
            </w:r>
            <w:r w:rsidR="00456DE8">
              <w:rPr>
                <w:noProof/>
                <w:webHidden/>
              </w:rPr>
              <w:t>12</w:t>
            </w:r>
            <w:r w:rsidR="007408F2">
              <w:rPr>
                <w:noProof/>
                <w:webHidden/>
              </w:rPr>
              <w:fldChar w:fldCharType="end"/>
            </w:r>
          </w:hyperlink>
        </w:p>
        <w:p w14:paraId="0E4AE4F0" w14:textId="091324B4" w:rsidR="007408F2" w:rsidRDefault="00EE2443">
          <w:pPr>
            <w:pStyle w:val="TOC2"/>
            <w:tabs>
              <w:tab w:val="right" w:leader="dot" w:pos="9060"/>
            </w:tabs>
            <w:rPr>
              <w:noProof/>
            </w:rPr>
          </w:pPr>
          <w:hyperlink w:anchor="_Toc140746379" w:history="1">
            <w:r w:rsidR="007408F2" w:rsidRPr="006D0599">
              <w:rPr>
                <w:rStyle w:val="Hyperlink"/>
                <w:rFonts w:eastAsia="Arial"/>
                <w:noProof/>
              </w:rPr>
              <w:t>Conducting the investigation</w:t>
            </w:r>
            <w:r w:rsidR="007408F2">
              <w:rPr>
                <w:noProof/>
                <w:webHidden/>
              </w:rPr>
              <w:tab/>
            </w:r>
            <w:r w:rsidR="007408F2">
              <w:rPr>
                <w:noProof/>
                <w:webHidden/>
              </w:rPr>
              <w:fldChar w:fldCharType="begin"/>
            </w:r>
            <w:r w:rsidR="007408F2">
              <w:rPr>
                <w:noProof/>
                <w:webHidden/>
              </w:rPr>
              <w:instrText xml:space="preserve"> PAGEREF _Toc140746379 \h </w:instrText>
            </w:r>
            <w:r w:rsidR="007408F2">
              <w:rPr>
                <w:noProof/>
                <w:webHidden/>
              </w:rPr>
            </w:r>
            <w:r w:rsidR="007408F2">
              <w:rPr>
                <w:noProof/>
                <w:webHidden/>
              </w:rPr>
              <w:fldChar w:fldCharType="separate"/>
            </w:r>
            <w:r w:rsidR="00456DE8">
              <w:rPr>
                <w:noProof/>
                <w:webHidden/>
              </w:rPr>
              <w:t>12</w:t>
            </w:r>
            <w:r w:rsidR="007408F2">
              <w:rPr>
                <w:noProof/>
                <w:webHidden/>
              </w:rPr>
              <w:fldChar w:fldCharType="end"/>
            </w:r>
          </w:hyperlink>
        </w:p>
        <w:p w14:paraId="6A3D7479" w14:textId="7C24DA83" w:rsidR="007408F2" w:rsidRDefault="00EE2443">
          <w:pPr>
            <w:pStyle w:val="TOC2"/>
            <w:tabs>
              <w:tab w:val="right" w:leader="dot" w:pos="9060"/>
            </w:tabs>
            <w:rPr>
              <w:noProof/>
            </w:rPr>
          </w:pPr>
          <w:hyperlink w:anchor="_Toc140746380" w:history="1">
            <w:r w:rsidR="007408F2" w:rsidRPr="006D0599">
              <w:rPr>
                <w:rStyle w:val="Hyperlink"/>
                <w:rFonts w:eastAsia="Arial"/>
                <w:noProof/>
              </w:rPr>
              <w:t>Report of investigation</w:t>
            </w:r>
            <w:r w:rsidR="007408F2">
              <w:rPr>
                <w:noProof/>
                <w:webHidden/>
              </w:rPr>
              <w:tab/>
            </w:r>
            <w:r w:rsidR="007408F2">
              <w:rPr>
                <w:noProof/>
                <w:webHidden/>
              </w:rPr>
              <w:fldChar w:fldCharType="begin"/>
            </w:r>
            <w:r w:rsidR="007408F2">
              <w:rPr>
                <w:noProof/>
                <w:webHidden/>
              </w:rPr>
              <w:instrText xml:space="preserve"> PAGEREF _Toc140746380 \h </w:instrText>
            </w:r>
            <w:r w:rsidR="007408F2">
              <w:rPr>
                <w:noProof/>
                <w:webHidden/>
              </w:rPr>
            </w:r>
            <w:r w:rsidR="007408F2">
              <w:rPr>
                <w:noProof/>
                <w:webHidden/>
              </w:rPr>
              <w:fldChar w:fldCharType="separate"/>
            </w:r>
            <w:r w:rsidR="00456DE8">
              <w:rPr>
                <w:noProof/>
                <w:webHidden/>
              </w:rPr>
              <w:t>15</w:t>
            </w:r>
            <w:r w:rsidR="007408F2">
              <w:rPr>
                <w:noProof/>
                <w:webHidden/>
              </w:rPr>
              <w:fldChar w:fldCharType="end"/>
            </w:r>
          </w:hyperlink>
        </w:p>
        <w:p w14:paraId="52AA2304" w14:textId="212ECB88" w:rsidR="007408F2" w:rsidRDefault="00EE2443">
          <w:pPr>
            <w:pStyle w:val="TOC1"/>
            <w:rPr>
              <w:rFonts w:cstheme="minorBidi"/>
              <w:b w:val="0"/>
            </w:rPr>
          </w:pPr>
          <w:hyperlink w:anchor="_Toc140746381" w:history="1">
            <w:r w:rsidR="007408F2" w:rsidRPr="006D0599">
              <w:rPr>
                <w:rStyle w:val="Hyperlink"/>
              </w:rPr>
              <w:t>PROTECTIONS AVAILABLE TO DISCLOSERS AND SUPPORTS DURING THE PROCESS</w:t>
            </w:r>
            <w:r w:rsidR="007408F2">
              <w:rPr>
                <w:webHidden/>
              </w:rPr>
              <w:tab/>
            </w:r>
            <w:r w:rsidR="007408F2">
              <w:rPr>
                <w:webHidden/>
              </w:rPr>
              <w:fldChar w:fldCharType="begin"/>
            </w:r>
            <w:r w:rsidR="007408F2">
              <w:rPr>
                <w:webHidden/>
              </w:rPr>
              <w:instrText xml:space="preserve"> PAGEREF _Toc140746381 \h </w:instrText>
            </w:r>
            <w:r w:rsidR="007408F2">
              <w:rPr>
                <w:webHidden/>
              </w:rPr>
            </w:r>
            <w:r w:rsidR="007408F2">
              <w:rPr>
                <w:webHidden/>
              </w:rPr>
              <w:fldChar w:fldCharType="separate"/>
            </w:r>
            <w:r w:rsidR="00456DE8">
              <w:rPr>
                <w:webHidden/>
              </w:rPr>
              <w:t>17</w:t>
            </w:r>
            <w:r w:rsidR="007408F2">
              <w:rPr>
                <w:webHidden/>
              </w:rPr>
              <w:fldChar w:fldCharType="end"/>
            </w:r>
          </w:hyperlink>
        </w:p>
        <w:p w14:paraId="640E4138" w14:textId="72EEBB69" w:rsidR="007408F2" w:rsidRDefault="00EE2443">
          <w:pPr>
            <w:pStyle w:val="TOC3"/>
            <w:tabs>
              <w:tab w:val="right" w:leader="dot" w:pos="9060"/>
            </w:tabs>
            <w:rPr>
              <w:noProof/>
            </w:rPr>
          </w:pPr>
          <w:hyperlink w:anchor="_Toc140746382" w:history="1">
            <w:r w:rsidR="007408F2" w:rsidRPr="006D0599">
              <w:rPr>
                <w:rStyle w:val="Hyperlink"/>
                <w:noProof/>
              </w:rPr>
              <w:t>Protecting the discloser’s identity</w:t>
            </w:r>
            <w:r w:rsidR="007408F2">
              <w:rPr>
                <w:noProof/>
                <w:webHidden/>
              </w:rPr>
              <w:tab/>
            </w:r>
            <w:r w:rsidR="007408F2">
              <w:rPr>
                <w:noProof/>
                <w:webHidden/>
              </w:rPr>
              <w:fldChar w:fldCharType="begin"/>
            </w:r>
            <w:r w:rsidR="007408F2">
              <w:rPr>
                <w:noProof/>
                <w:webHidden/>
              </w:rPr>
              <w:instrText xml:space="preserve"> PAGEREF _Toc140746382 \h </w:instrText>
            </w:r>
            <w:r w:rsidR="007408F2">
              <w:rPr>
                <w:noProof/>
                <w:webHidden/>
              </w:rPr>
            </w:r>
            <w:r w:rsidR="007408F2">
              <w:rPr>
                <w:noProof/>
                <w:webHidden/>
              </w:rPr>
              <w:fldChar w:fldCharType="separate"/>
            </w:r>
            <w:r w:rsidR="00456DE8">
              <w:rPr>
                <w:noProof/>
                <w:webHidden/>
              </w:rPr>
              <w:t>17</w:t>
            </w:r>
            <w:r w:rsidR="007408F2">
              <w:rPr>
                <w:noProof/>
                <w:webHidden/>
              </w:rPr>
              <w:fldChar w:fldCharType="end"/>
            </w:r>
          </w:hyperlink>
        </w:p>
        <w:p w14:paraId="11E8E959" w14:textId="391DBC16" w:rsidR="007408F2" w:rsidRDefault="00EE2443">
          <w:pPr>
            <w:pStyle w:val="TOC3"/>
            <w:tabs>
              <w:tab w:val="right" w:leader="dot" w:pos="9060"/>
            </w:tabs>
            <w:rPr>
              <w:noProof/>
            </w:rPr>
          </w:pPr>
          <w:hyperlink w:anchor="_Toc140746383" w:history="1">
            <w:r w:rsidR="007408F2" w:rsidRPr="006D0599">
              <w:rPr>
                <w:rStyle w:val="Hyperlink"/>
                <w:noProof/>
              </w:rPr>
              <w:t>Immunity from criminal and civil liability</w:t>
            </w:r>
            <w:r w:rsidR="007408F2">
              <w:rPr>
                <w:noProof/>
                <w:webHidden/>
              </w:rPr>
              <w:tab/>
            </w:r>
            <w:r w:rsidR="007408F2">
              <w:rPr>
                <w:noProof/>
                <w:webHidden/>
              </w:rPr>
              <w:fldChar w:fldCharType="begin"/>
            </w:r>
            <w:r w:rsidR="007408F2">
              <w:rPr>
                <w:noProof/>
                <w:webHidden/>
              </w:rPr>
              <w:instrText xml:space="preserve"> PAGEREF _Toc140746383 \h </w:instrText>
            </w:r>
            <w:r w:rsidR="007408F2">
              <w:rPr>
                <w:noProof/>
                <w:webHidden/>
              </w:rPr>
            </w:r>
            <w:r w:rsidR="007408F2">
              <w:rPr>
                <w:noProof/>
                <w:webHidden/>
              </w:rPr>
              <w:fldChar w:fldCharType="separate"/>
            </w:r>
            <w:r w:rsidR="00456DE8">
              <w:rPr>
                <w:noProof/>
                <w:webHidden/>
              </w:rPr>
              <w:t>17</w:t>
            </w:r>
            <w:r w:rsidR="007408F2">
              <w:rPr>
                <w:noProof/>
                <w:webHidden/>
              </w:rPr>
              <w:fldChar w:fldCharType="end"/>
            </w:r>
          </w:hyperlink>
        </w:p>
        <w:p w14:paraId="2F4CB34E" w14:textId="62CA0B49" w:rsidR="007408F2" w:rsidRDefault="00EE2443">
          <w:pPr>
            <w:pStyle w:val="TOC3"/>
            <w:tabs>
              <w:tab w:val="right" w:leader="dot" w:pos="9060"/>
            </w:tabs>
            <w:rPr>
              <w:noProof/>
            </w:rPr>
          </w:pPr>
          <w:hyperlink w:anchor="_Toc140746384" w:history="1">
            <w:r w:rsidR="007408F2" w:rsidRPr="006D0599">
              <w:rPr>
                <w:rStyle w:val="Hyperlink"/>
                <w:noProof/>
              </w:rPr>
              <w:t>Protection against reprisal</w:t>
            </w:r>
            <w:r w:rsidR="007408F2">
              <w:rPr>
                <w:noProof/>
                <w:webHidden/>
              </w:rPr>
              <w:tab/>
            </w:r>
            <w:r w:rsidR="007408F2">
              <w:rPr>
                <w:noProof/>
                <w:webHidden/>
              </w:rPr>
              <w:fldChar w:fldCharType="begin"/>
            </w:r>
            <w:r w:rsidR="007408F2">
              <w:rPr>
                <w:noProof/>
                <w:webHidden/>
              </w:rPr>
              <w:instrText xml:space="preserve"> PAGEREF _Toc140746384 \h </w:instrText>
            </w:r>
            <w:r w:rsidR="007408F2">
              <w:rPr>
                <w:noProof/>
                <w:webHidden/>
              </w:rPr>
            </w:r>
            <w:r w:rsidR="007408F2">
              <w:rPr>
                <w:noProof/>
                <w:webHidden/>
              </w:rPr>
              <w:fldChar w:fldCharType="separate"/>
            </w:r>
            <w:r w:rsidR="00456DE8">
              <w:rPr>
                <w:noProof/>
                <w:webHidden/>
              </w:rPr>
              <w:t>18</w:t>
            </w:r>
            <w:r w:rsidR="007408F2">
              <w:rPr>
                <w:noProof/>
                <w:webHidden/>
              </w:rPr>
              <w:fldChar w:fldCharType="end"/>
            </w:r>
          </w:hyperlink>
        </w:p>
        <w:p w14:paraId="2C87851D" w14:textId="6DE958A6" w:rsidR="007408F2" w:rsidRDefault="00EE2443">
          <w:pPr>
            <w:pStyle w:val="TOC3"/>
            <w:tabs>
              <w:tab w:val="right" w:leader="dot" w:pos="9060"/>
            </w:tabs>
            <w:rPr>
              <w:noProof/>
            </w:rPr>
          </w:pPr>
          <w:hyperlink w:anchor="_Toc140746385" w:history="1">
            <w:r w:rsidR="007408F2" w:rsidRPr="006D0599">
              <w:rPr>
                <w:rStyle w:val="Hyperlink"/>
                <w:noProof/>
              </w:rPr>
              <w:t>How will the Office respond to reprisal action?</w:t>
            </w:r>
            <w:r w:rsidR="007408F2">
              <w:rPr>
                <w:noProof/>
                <w:webHidden/>
              </w:rPr>
              <w:tab/>
            </w:r>
            <w:r w:rsidR="007408F2">
              <w:rPr>
                <w:noProof/>
                <w:webHidden/>
              </w:rPr>
              <w:fldChar w:fldCharType="begin"/>
            </w:r>
            <w:r w:rsidR="007408F2">
              <w:rPr>
                <w:noProof/>
                <w:webHidden/>
              </w:rPr>
              <w:instrText xml:space="preserve"> PAGEREF _Toc140746385 \h </w:instrText>
            </w:r>
            <w:r w:rsidR="007408F2">
              <w:rPr>
                <w:noProof/>
                <w:webHidden/>
              </w:rPr>
            </w:r>
            <w:r w:rsidR="007408F2">
              <w:rPr>
                <w:noProof/>
                <w:webHidden/>
              </w:rPr>
              <w:fldChar w:fldCharType="separate"/>
            </w:r>
            <w:r w:rsidR="00456DE8">
              <w:rPr>
                <w:noProof/>
                <w:webHidden/>
              </w:rPr>
              <w:t>18</w:t>
            </w:r>
            <w:r w:rsidR="007408F2">
              <w:rPr>
                <w:noProof/>
                <w:webHidden/>
              </w:rPr>
              <w:fldChar w:fldCharType="end"/>
            </w:r>
          </w:hyperlink>
        </w:p>
        <w:p w14:paraId="660A71D7" w14:textId="4CDE7830" w:rsidR="007408F2" w:rsidRDefault="00EE2443">
          <w:pPr>
            <w:pStyle w:val="TOC3"/>
            <w:tabs>
              <w:tab w:val="right" w:leader="dot" w:pos="9060"/>
            </w:tabs>
            <w:rPr>
              <w:noProof/>
            </w:rPr>
          </w:pPr>
          <w:hyperlink w:anchor="_Toc140746386" w:history="1">
            <w:r w:rsidR="007408F2" w:rsidRPr="006D0599">
              <w:rPr>
                <w:rStyle w:val="Hyperlink"/>
                <w:noProof/>
              </w:rPr>
              <w:t>Support for disclosers</w:t>
            </w:r>
            <w:r w:rsidR="007408F2">
              <w:rPr>
                <w:noProof/>
                <w:webHidden/>
              </w:rPr>
              <w:tab/>
            </w:r>
            <w:r w:rsidR="007408F2">
              <w:rPr>
                <w:noProof/>
                <w:webHidden/>
              </w:rPr>
              <w:fldChar w:fldCharType="begin"/>
            </w:r>
            <w:r w:rsidR="007408F2">
              <w:rPr>
                <w:noProof/>
                <w:webHidden/>
              </w:rPr>
              <w:instrText xml:space="preserve"> PAGEREF _Toc140746386 \h </w:instrText>
            </w:r>
            <w:r w:rsidR="007408F2">
              <w:rPr>
                <w:noProof/>
                <w:webHidden/>
              </w:rPr>
            </w:r>
            <w:r w:rsidR="007408F2">
              <w:rPr>
                <w:noProof/>
                <w:webHidden/>
              </w:rPr>
              <w:fldChar w:fldCharType="separate"/>
            </w:r>
            <w:r w:rsidR="00456DE8">
              <w:rPr>
                <w:noProof/>
                <w:webHidden/>
              </w:rPr>
              <w:t>19</w:t>
            </w:r>
            <w:r w:rsidR="007408F2">
              <w:rPr>
                <w:noProof/>
                <w:webHidden/>
              </w:rPr>
              <w:fldChar w:fldCharType="end"/>
            </w:r>
          </w:hyperlink>
        </w:p>
        <w:p w14:paraId="39BE29CF" w14:textId="0A995FBD" w:rsidR="007408F2" w:rsidRDefault="00EE2443">
          <w:pPr>
            <w:pStyle w:val="TOC3"/>
            <w:tabs>
              <w:tab w:val="right" w:leader="dot" w:pos="9060"/>
            </w:tabs>
            <w:rPr>
              <w:noProof/>
            </w:rPr>
          </w:pPr>
          <w:hyperlink w:anchor="_Toc140746387" w:history="1">
            <w:r w:rsidR="007408F2" w:rsidRPr="006D0599">
              <w:rPr>
                <w:rStyle w:val="Hyperlink"/>
                <w:noProof/>
              </w:rPr>
              <w:t>Supporting and protecting a person against whom a disclosure has been made</w:t>
            </w:r>
            <w:r w:rsidR="007408F2">
              <w:rPr>
                <w:noProof/>
                <w:webHidden/>
              </w:rPr>
              <w:tab/>
            </w:r>
            <w:r w:rsidR="007408F2">
              <w:rPr>
                <w:noProof/>
                <w:webHidden/>
              </w:rPr>
              <w:fldChar w:fldCharType="begin"/>
            </w:r>
            <w:r w:rsidR="007408F2">
              <w:rPr>
                <w:noProof/>
                <w:webHidden/>
              </w:rPr>
              <w:instrText xml:space="preserve"> PAGEREF _Toc140746387 \h </w:instrText>
            </w:r>
            <w:r w:rsidR="007408F2">
              <w:rPr>
                <w:noProof/>
                <w:webHidden/>
              </w:rPr>
            </w:r>
            <w:r w:rsidR="007408F2">
              <w:rPr>
                <w:noProof/>
                <w:webHidden/>
              </w:rPr>
              <w:fldChar w:fldCharType="separate"/>
            </w:r>
            <w:r w:rsidR="00456DE8">
              <w:rPr>
                <w:noProof/>
                <w:webHidden/>
              </w:rPr>
              <w:t>20</w:t>
            </w:r>
            <w:r w:rsidR="007408F2">
              <w:rPr>
                <w:noProof/>
                <w:webHidden/>
              </w:rPr>
              <w:fldChar w:fldCharType="end"/>
            </w:r>
          </w:hyperlink>
        </w:p>
        <w:p w14:paraId="4F56C8D5" w14:textId="7E6335C5" w:rsidR="007408F2" w:rsidRDefault="00EE2443">
          <w:pPr>
            <w:pStyle w:val="TOC3"/>
            <w:tabs>
              <w:tab w:val="right" w:leader="dot" w:pos="9060"/>
            </w:tabs>
            <w:rPr>
              <w:noProof/>
            </w:rPr>
          </w:pPr>
          <w:hyperlink w:anchor="_Toc140746388" w:history="1">
            <w:r w:rsidR="007408F2" w:rsidRPr="006D0599">
              <w:rPr>
                <w:rStyle w:val="Hyperlink"/>
                <w:noProof/>
              </w:rPr>
              <w:t>Support for witnesses</w:t>
            </w:r>
            <w:r w:rsidR="007408F2">
              <w:rPr>
                <w:noProof/>
                <w:webHidden/>
              </w:rPr>
              <w:tab/>
            </w:r>
            <w:r w:rsidR="007408F2">
              <w:rPr>
                <w:noProof/>
                <w:webHidden/>
              </w:rPr>
              <w:fldChar w:fldCharType="begin"/>
            </w:r>
            <w:r w:rsidR="007408F2">
              <w:rPr>
                <w:noProof/>
                <w:webHidden/>
              </w:rPr>
              <w:instrText xml:space="preserve"> PAGEREF _Toc140746388 \h </w:instrText>
            </w:r>
            <w:r w:rsidR="007408F2">
              <w:rPr>
                <w:noProof/>
                <w:webHidden/>
              </w:rPr>
            </w:r>
            <w:r w:rsidR="007408F2">
              <w:rPr>
                <w:noProof/>
                <w:webHidden/>
              </w:rPr>
              <w:fldChar w:fldCharType="separate"/>
            </w:r>
            <w:r w:rsidR="00456DE8">
              <w:rPr>
                <w:noProof/>
                <w:webHidden/>
              </w:rPr>
              <w:t>20</w:t>
            </w:r>
            <w:r w:rsidR="007408F2">
              <w:rPr>
                <w:noProof/>
                <w:webHidden/>
              </w:rPr>
              <w:fldChar w:fldCharType="end"/>
            </w:r>
          </w:hyperlink>
        </w:p>
        <w:p w14:paraId="4F637D07" w14:textId="502950D3" w:rsidR="007408F2" w:rsidRDefault="00EE2443">
          <w:pPr>
            <w:pStyle w:val="TOC1"/>
            <w:rPr>
              <w:rFonts w:cstheme="minorBidi"/>
              <w:b w:val="0"/>
            </w:rPr>
          </w:pPr>
          <w:hyperlink w:anchor="_Toc140746389" w:history="1">
            <w:r w:rsidR="007408F2" w:rsidRPr="006D0599">
              <w:rPr>
                <w:rStyle w:val="Hyperlink"/>
              </w:rPr>
              <w:t>RECORDS MANAGEMENT, MONITORING AND EVALUATION</w:t>
            </w:r>
            <w:r w:rsidR="007408F2">
              <w:rPr>
                <w:webHidden/>
              </w:rPr>
              <w:tab/>
            </w:r>
            <w:r w:rsidR="007408F2">
              <w:rPr>
                <w:webHidden/>
              </w:rPr>
              <w:fldChar w:fldCharType="begin"/>
            </w:r>
            <w:r w:rsidR="007408F2">
              <w:rPr>
                <w:webHidden/>
              </w:rPr>
              <w:instrText xml:space="preserve"> PAGEREF _Toc140746389 \h </w:instrText>
            </w:r>
            <w:r w:rsidR="007408F2">
              <w:rPr>
                <w:webHidden/>
              </w:rPr>
            </w:r>
            <w:r w:rsidR="007408F2">
              <w:rPr>
                <w:webHidden/>
              </w:rPr>
              <w:fldChar w:fldCharType="separate"/>
            </w:r>
            <w:r w:rsidR="00456DE8">
              <w:rPr>
                <w:webHidden/>
              </w:rPr>
              <w:t>21</w:t>
            </w:r>
            <w:r w:rsidR="007408F2">
              <w:rPr>
                <w:webHidden/>
              </w:rPr>
              <w:fldChar w:fldCharType="end"/>
            </w:r>
          </w:hyperlink>
        </w:p>
        <w:p w14:paraId="36C053BB" w14:textId="3626A978" w:rsidR="007408F2" w:rsidRDefault="00EE2443">
          <w:pPr>
            <w:pStyle w:val="TOC2"/>
            <w:tabs>
              <w:tab w:val="right" w:leader="dot" w:pos="9060"/>
            </w:tabs>
            <w:rPr>
              <w:noProof/>
            </w:rPr>
          </w:pPr>
          <w:hyperlink w:anchor="_Toc140746390" w:history="1">
            <w:r w:rsidR="007408F2" w:rsidRPr="006D0599">
              <w:rPr>
                <w:rStyle w:val="Hyperlink"/>
                <w:rFonts w:eastAsia="Arial"/>
                <w:noProof/>
              </w:rPr>
              <w:t>Record keeping</w:t>
            </w:r>
            <w:r w:rsidR="007408F2">
              <w:rPr>
                <w:noProof/>
                <w:webHidden/>
              </w:rPr>
              <w:tab/>
            </w:r>
            <w:r w:rsidR="007408F2">
              <w:rPr>
                <w:noProof/>
                <w:webHidden/>
              </w:rPr>
              <w:fldChar w:fldCharType="begin"/>
            </w:r>
            <w:r w:rsidR="007408F2">
              <w:rPr>
                <w:noProof/>
                <w:webHidden/>
              </w:rPr>
              <w:instrText xml:space="preserve"> PAGEREF _Toc140746390 \h </w:instrText>
            </w:r>
            <w:r w:rsidR="007408F2">
              <w:rPr>
                <w:noProof/>
                <w:webHidden/>
              </w:rPr>
            </w:r>
            <w:r w:rsidR="007408F2">
              <w:rPr>
                <w:noProof/>
                <w:webHidden/>
              </w:rPr>
              <w:fldChar w:fldCharType="separate"/>
            </w:r>
            <w:r w:rsidR="00456DE8">
              <w:rPr>
                <w:noProof/>
                <w:webHidden/>
              </w:rPr>
              <w:t>21</w:t>
            </w:r>
            <w:r w:rsidR="007408F2">
              <w:rPr>
                <w:noProof/>
                <w:webHidden/>
              </w:rPr>
              <w:fldChar w:fldCharType="end"/>
            </w:r>
          </w:hyperlink>
        </w:p>
        <w:p w14:paraId="0B58ECC7" w14:textId="2F61E23F" w:rsidR="007408F2" w:rsidRDefault="00EE2443">
          <w:pPr>
            <w:pStyle w:val="TOC2"/>
            <w:tabs>
              <w:tab w:val="right" w:leader="dot" w:pos="9060"/>
            </w:tabs>
            <w:rPr>
              <w:noProof/>
            </w:rPr>
          </w:pPr>
          <w:hyperlink w:anchor="_Toc140746391" w:history="1">
            <w:r w:rsidR="007408F2" w:rsidRPr="006D0599">
              <w:rPr>
                <w:rStyle w:val="Hyperlink"/>
                <w:noProof/>
              </w:rPr>
              <w:t>Monitoring and Evaluation</w:t>
            </w:r>
            <w:r w:rsidR="007408F2">
              <w:rPr>
                <w:noProof/>
                <w:webHidden/>
              </w:rPr>
              <w:tab/>
            </w:r>
            <w:r w:rsidR="007408F2">
              <w:rPr>
                <w:noProof/>
                <w:webHidden/>
              </w:rPr>
              <w:fldChar w:fldCharType="begin"/>
            </w:r>
            <w:r w:rsidR="007408F2">
              <w:rPr>
                <w:noProof/>
                <w:webHidden/>
              </w:rPr>
              <w:instrText xml:space="preserve"> PAGEREF _Toc140746391 \h </w:instrText>
            </w:r>
            <w:r w:rsidR="007408F2">
              <w:rPr>
                <w:noProof/>
                <w:webHidden/>
              </w:rPr>
            </w:r>
            <w:r w:rsidR="007408F2">
              <w:rPr>
                <w:noProof/>
                <w:webHidden/>
              </w:rPr>
              <w:fldChar w:fldCharType="separate"/>
            </w:r>
            <w:r w:rsidR="00456DE8">
              <w:rPr>
                <w:noProof/>
                <w:webHidden/>
              </w:rPr>
              <w:t>21</w:t>
            </w:r>
            <w:r w:rsidR="007408F2">
              <w:rPr>
                <w:noProof/>
                <w:webHidden/>
              </w:rPr>
              <w:fldChar w:fldCharType="end"/>
            </w:r>
          </w:hyperlink>
        </w:p>
        <w:p w14:paraId="6D80387A" w14:textId="56372DA6" w:rsidR="007408F2" w:rsidRDefault="00EE2443">
          <w:pPr>
            <w:pStyle w:val="TOC2"/>
            <w:tabs>
              <w:tab w:val="right" w:leader="dot" w:pos="9060"/>
            </w:tabs>
            <w:rPr>
              <w:noProof/>
            </w:rPr>
          </w:pPr>
          <w:hyperlink w:anchor="_Toc140746392" w:history="1">
            <w:r w:rsidR="007408F2" w:rsidRPr="006D0599">
              <w:rPr>
                <w:rStyle w:val="Hyperlink"/>
                <w:rFonts w:eastAsia="Arial"/>
                <w:noProof/>
              </w:rPr>
              <w:t>Information and assistance to be provided to the Ombudsman</w:t>
            </w:r>
            <w:r w:rsidR="007408F2">
              <w:rPr>
                <w:noProof/>
                <w:webHidden/>
              </w:rPr>
              <w:tab/>
            </w:r>
            <w:r w:rsidR="007408F2">
              <w:rPr>
                <w:noProof/>
                <w:webHidden/>
              </w:rPr>
              <w:fldChar w:fldCharType="begin"/>
            </w:r>
            <w:r w:rsidR="007408F2">
              <w:rPr>
                <w:noProof/>
                <w:webHidden/>
              </w:rPr>
              <w:instrText xml:space="preserve"> PAGEREF _Toc140746392 \h </w:instrText>
            </w:r>
            <w:r w:rsidR="007408F2">
              <w:rPr>
                <w:noProof/>
                <w:webHidden/>
              </w:rPr>
            </w:r>
            <w:r w:rsidR="007408F2">
              <w:rPr>
                <w:noProof/>
                <w:webHidden/>
              </w:rPr>
              <w:fldChar w:fldCharType="separate"/>
            </w:r>
            <w:r w:rsidR="00456DE8">
              <w:rPr>
                <w:noProof/>
                <w:webHidden/>
              </w:rPr>
              <w:t>22</w:t>
            </w:r>
            <w:r w:rsidR="007408F2">
              <w:rPr>
                <w:noProof/>
                <w:webHidden/>
              </w:rPr>
              <w:fldChar w:fldCharType="end"/>
            </w:r>
          </w:hyperlink>
        </w:p>
        <w:p w14:paraId="6B038446" w14:textId="11C3260E" w:rsidR="007408F2" w:rsidRDefault="00EE2443">
          <w:pPr>
            <w:pStyle w:val="TOC2"/>
            <w:tabs>
              <w:tab w:val="right" w:leader="dot" w:pos="9060"/>
            </w:tabs>
            <w:rPr>
              <w:noProof/>
            </w:rPr>
          </w:pPr>
          <w:hyperlink w:anchor="_Toc140746393" w:history="1">
            <w:r w:rsidR="007408F2" w:rsidRPr="006D0599">
              <w:rPr>
                <w:rStyle w:val="Hyperlink"/>
                <w:noProof/>
                <w:lang w:val="en-US"/>
              </w:rPr>
              <w:t>Key Legislation and Policy</w:t>
            </w:r>
            <w:r w:rsidR="007408F2">
              <w:rPr>
                <w:noProof/>
                <w:webHidden/>
              </w:rPr>
              <w:tab/>
            </w:r>
            <w:r w:rsidR="007408F2">
              <w:rPr>
                <w:noProof/>
                <w:webHidden/>
              </w:rPr>
              <w:fldChar w:fldCharType="begin"/>
            </w:r>
            <w:r w:rsidR="007408F2">
              <w:rPr>
                <w:noProof/>
                <w:webHidden/>
              </w:rPr>
              <w:instrText xml:space="preserve"> PAGEREF _Toc140746393 \h </w:instrText>
            </w:r>
            <w:r w:rsidR="007408F2">
              <w:rPr>
                <w:noProof/>
                <w:webHidden/>
              </w:rPr>
            </w:r>
            <w:r w:rsidR="007408F2">
              <w:rPr>
                <w:noProof/>
                <w:webHidden/>
              </w:rPr>
              <w:fldChar w:fldCharType="separate"/>
            </w:r>
            <w:r w:rsidR="00456DE8">
              <w:rPr>
                <w:noProof/>
                <w:webHidden/>
              </w:rPr>
              <w:t>23</w:t>
            </w:r>
            <w:r w:rsidR="007408F2">
              <w:rPr>
                <w:noProof/>
                <w:webHidden/>
              </w:rPr>
              <w:fldChar w:fldCharType="end"/>
            </w:r>
          </w:hyperlink>
        </w:p>
        <w:p w14:paraId="00F65743" w14:textId="0483D049" w:rsidR="007408F2" w:rsidRDefault="00EE2443">
          <w:pPr>
            <w:pStyle w:val="TOC2"/>
            <w:tabs>
              <w:tab w:val="right" w:leader="dot" w:pos="9060"/>
            </w:tabs>
            <w:rPr>
              <w:noProof/>
            </w:rPr>
          </w:pPr>
          <w:hyperlink w:anchor="_Toc140746394" w:history="1">
            <w:r w:rsidR="007408F2" w:rsidRPr="006D0599">
              <w:rPr>
                <w:rStyle w:val="Hyperlink"/>
                <w:rFonts w:eastAsia="Arial"/>
                <w:noProof/>
              </w:rPr>
              <w:t>Who to contact if you need help?</w:t>
            </w:r>
            <w:r w:rsidR="007408F2">
              <w:rPr>
                <w:noProof/>
                <w:webHidden/>
              </w:rPr>
              <w:tab/>
            </w:r>
            <w:r w:rsidR="007408F2">
              <w:rPr>
                <w:noProof/>
                <w:webHidden/>
              </w:rPr>
              <w:fldChar w:fldCharType="begin"/>
            </w:r>
            <w:r w:rsidR="007408F2">
              <w:rPr>
                <w:noProof/>
                <w:webHidden/>
              </w:rPr>
              <w:instrText xml:space="preserve"> PAGEREF _Toc140746394 \h </w:instrText>
            </w:r>
            <w:r w:rsidR="007408F2">
              <w:rPr>
                <w:noProof/>
                <w:webHidden/>
              </w:rPr>
            </w:r>
            <w:r w:rsidR="007408F2">
              <w:rPr>
                <w:noProof/>
                <w:webHidden/>
              </w:rPr>
              <w:fldChar w:fldCharType="separate"/>
            </w:r>
            <w:r w:rsidR="00456DE8">
              <w:rPr>
                <w:noProof/>
                <w:webHidden/>
              </w:rPr>
              <w:t>23</w:t>
            </w:r>
            <w:r w:rsidR="007408F2">
              <w:rPr>
                <w:noProof/>
                <w:webHidden/>
              </w:rPr>
              <w:fldChar w:fldCharType="end"/>
            </w:r>
          </w:hyperlink>
        </w:p>
        <w:p w14:paraId="057E5320" w14:textId="0117EEAB" w:rsidR="007408F2" w:rsidRDefault="00EE2443">
          <w:pPr>
            <w:pStyle w:val="TOC1"/>
            <w:rPr>
              <w:rFonts w:cstheme="minorBidi"/>
              <w:b w:val="0"/>
            </w:rPr>
          </w:pPr>
          <w:hyperlink w:anchor="_Toc140746395" w:history="1">
            <w:r w:rsidR="007408F2" w:rsidRPr="006D0599">
              <w:rPr>
                <w:rStyle w:val="Hyperlink"/>
                <w:lang w:val="en-US"/>
              </w:rPr>
              <w:t>ATTACHMENT A: CONDITIONS FOR MAKING AN EXTERNAL, EMERGENCY OR LEGAL PRACTITIONER DISCLOSURE</w:t>
            </w:r>
            <w:r w:rsidR="007408F2">
              <w:rPr>
                <w:webHidden/>
              </w:rPr>
              <w:tab/>
            </w:r>
            <w:r w:rsidR="007408F2">
              <w:rPr>
                <w:webHidden/>
              </w:rPr>
              <w:fldChar w:fldCharType="begin"/>
            </w:r>
            <w:r w:rsidR="007408F2">
              <w:rPr>
                <w:webHidden/>
              </w:rPr>
              <w:instrText xml:space="preserve"> PAGEREF _Toc140746395 \h </w:instrText>
            </w:r>
            <w:r w:rsidR="007408F2">
              <w:rPr>
                <w:webHidden/>
              </w:rPr>
            </w:r>
            <w:r w:rsidR="007408F2">
              <w:rPr>
                <w:webHidden/>
              </w:rPr>
              <w:fldChar w:fldCharType="separate"/>
            </w:r>
            <w:r w:rsidR="00456DE8">
              <w:rPr>
                <w:webHidden/>
              </w:rPr>
              <w:t>24</w:t>
            </w:r>
            <w:r w:rsidR="007408F2">
              <w:rPr>
                <w:webHidden/>
              </w:rPr>
              <w:fldChar w:fldCharType="end"/>
            </w:r>
          </w:hyperlink>
        </w:p>
        <w:p w14:paraId="5A47A56D" w14:textId="3DBA0899" w:rsidR="007408F2" w:rsidRDefault="00EE2443">
          <w:pPr>
            <w:pStyle w:val="TOC1"/>
            <w:rPr>
              <w:rFonts w:cstheme="minorBidi"/>
              <w:b w:val="0"/>
            </w:rPr>
          </w:pPr>
          <w:hyperlink w:anchor="_Toc140746396" w:history="1">
            <w:r w:rsidR="007408F2" w:rsidRPr="006D0599">
              <w:rPr>
                <w:rStyle w:val="Hyperlink"/>
                <w:lang w:val="en-US"/>
              </w:rPr>
              <w:t>ATTACHMENT B: INDICATORS OF A HIGHER RISK OF REPRISALS OR WORKPLACE CONFLICT</w:t>
            </w:r>
            <w:r w:rsidR="007408F2">
              <w:rPr>
                <w:webHidden/>
              </w:rPr>
              <w:tab/>
            </w:r>
            <w:r w:rsidR="007408F2">
              <w:rPr>
                <w:webHidden/>
              </w:rPr>
              <w:fldChar w:fldCharType="begin"/>
            </w:r>
            <w:r w:rsidR="007408F2">
              <w:rPr>
                <w:webHidden/>
              </w:rPr>
              <w:instrText xml:space="preserve"> PAGEREF _Toc140746396 \h </w:instrText>
            </w:r>
            <w:r w:rsidR="007408F2">
              <w:rPr>
                <w:webHidden/>
              </w:rPr>
            </w:r>
            <w:r w:rsidR="007408F2">
              <w:rPr>
                <w:webHidden/>
              </w:rPr>
              <w:fldChar w:fldCharType="separate"/>
            </w:r>
            <w:r w:rsidR="00456DE8">
              <w:rPr>
                <w:webHidden/>
              </w:rPr>
              <w:t>25</w:t>
            </w:r>
            <w:r w:rsidR="007408F2">
              <w:rPr>
                <w:webHidden/>
              </w:rPr>
              <w:fldChar w:fldCharType="end"/>
            </w:r>
          </w:hyperlink>
        </w:p>
        <w:p w14:paraId="4FCAC00B" w14:textId="09A231C8" w:rsidR="00CF14A6" w:rsidRPr="00B72D86" w:rsidRDefault="00456458" w:rsidP="00B72D86">
          <w:pPr>
            <w:sectPr w:rsidR="00CF14A6" w:rsidRPr="00B72D86" w:rsidSect="00AE60BB">
              <w:headerReference w:type="even" r:id="rId17"/>
              <w:headerReference w:type="default" r:id="rId18"/>
              <w:headerReference w:type="first" r:id="rId19"/>
              <w:pgSz w:w="11906" w:h="16838"/>
              <w:pgMar w:top="1701" w:right="1418" w:bottom="1418" w:left="1418" w:header="709" w:footer="709" w:gutter="0"/>
              <w:pgNumType w:fmt="lowerRoman"/>
              <w:cols w:space="708"/>
              <w:docGrid w:linePitch="360"/>
            </w:sectPr>
          </w:pPr>
          <w:r w:rsidRPr="00B72D86">
            <w:fldChar w:fldCharType="end"/>
          </w:r>
        </w:p>
      </w:sdtContent>
    </w:sdt>
    <w:p w14:paraId="2C8C7723" w14:textId="402ED3C5" w:rsidR="00F02482" w:rsidRPr="0030162A" w:rsidRDefault="00A212D0" w:rsidP="009A7552">
      <w:pPr>
        <w:pStyle w:val="Heading1"/>
      </w:pPr>
      <w:bookmarkStart w:id="0" w:name="_Toc49525258"/>
      <w:bookmarkStart w:id="1" w:name="_Toc140746348"/>
      <w:r w:rsidRPr="00A212D0">
        <w:rPr>
          <w:rFonts w:eastAsia="Arial"/>
          <w:iCs/>
          <w:noProof/>
        </w:rPr>
        <w:lastRenderedPageBreak/>
        <w:drawing>
          <wp:anchor distT="0" distB="0" distL="114300" distR="114300" simplePos="0" relativeHeight="251658240" behindDoc="1" locked="0" layoutInCell="1" allowOverlap="1" wp14:anchorId="1907E0BE" wp14:editId="51989BF3">
            <wp:simplePos x="0" y="0"/>
            <wp:positionH relativeFrom="column">
              <wp:posOffset>0</wp:posOffset>
            </wp:positionH>
            <wp:positionV relativeFrom="paragraph">
              <wp:posOffset>471170</wp:posOffset>
            </wp:positionV>
            <wp:extent cx="6426835" cy="126365"/>
            <wp:effectExtent l="0" t="0" r="0" b="6985"/>
            <wp:wrapTight wrapText="bothSides">
              <wp:wrapPolygon edited="0">
                <wp:start x="0" y="0"/>
                <wp:lineTo x="0" y="19538"/>
                <wp:lineTo x="21512" y="19538"/>
                <wp:lineTo x="21512" y="0"/>
                <wp:lineTo x="0" y="0"/>
              </wp:wrapPolygon>
            </wp:wrapTight>
            <wp:docPr id="30" name="Picture 30"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s:Design Files:WIPs:Alicia:WIP Alicia:12307 Department of Health Visual Identity:12307 A4 Word Factsheet Template:12307 A4 Fact sheet header image Folder:Links:word header.png"/>
                    <pic:cNvPicPr>
                      <a:picLocks noChangeAspect="1" noChangeArrowheads="1"/>
                    </pic:cNvPicPr>
                  </pic:nvPicPr>
                  <pic:blipFill rotWithShape="1">
                    <a:blip r:embed="rId20">
                      <a:extLst>
                        <a:ext uri="{28A0092B-C50C-407E-A947-70E740481C1C}">
                          <a14:useLocalDpi xmlns:a14="http://schemas.microsoft.com/office/drawing/2010/main" val="0"/>
                        </a:ext>
                      </a:extLst>
                    </a:blip>
                    <a:srcRect t="89147"/>
                    <a:stretch/>
                  </pic:blipFill>
                  <pic:spPr bwMode="auto">
                    <a:xfrm>
                      <a:off x="0" y="0"/>
                      <a:ext cx="6426835" cy="1263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02482" w:rsidRPr="007F16E0">
        <w:t>INTRODUCTION</w:t>
      </w:r>
      <w:bookmarkEnd w:id="0"/>
      <w:bookmarkEnd w:id="1"/>
    </w:p>
    <w:p w14:paraId="135E6ED1" w14:textId="5A78D850" w:rsidR="00F02482" w:rsidRPr="00611614" w:rsidRDefault="00F02482" w:rsidP="00CA2F75">
      <w:pPr>
        <w:pStyle w:val="Heading2"/>
        <w:rPr>
          <w:rFonts w:eastAsia="Arial"/>
        </w:rPr>
      </w:pPr>
      <w:bookmarkStart w:id="2" w:name="_Toc49525259"/>
      <w:bookmarkStart w:id="3" w:name="_Toc140746349"/>
      <w:r w:rsidRPr="00CA2F75">
        <w:t>Purpose</w:t>
      </w:r>
      <w:bookmarkEnd w:id="2"/>
      <w:bookmarkEnd w:id="3"/>
    </w:p>
    <w:p w14:paraId="7074E3BB" w14:textId="72433F93" w:rsidR="0088165E" w:rsidRDefault="0088165E" w:rsidP="002F44F5">
      <w:bookmarkStart w:id="4" w:name="_Toc49525260"/>
      <w:r>
        <w:t xml:space="preserve">The Office of the Inspector-General of Aged Care (the Office) is committed to a culture that encourages reporting of wrongdoing. We are also committed to the highest standards of ethical and accountable conduct and support for officials who report wrongdoing. </w:t>
      </w:r>
    </w:p>
    <w:p w14:paraId="37D35DDF" w14:textId="50A90672" w:rsidR="00956095" w:rsidRPr="0088165E" w:rsidRDefault="0088165E" w:rsidP="002F44F5">
      <w:pPr>
        <w:rPr>
          <w:b/>
          <w:iCs/>
          <w:color w:val="000000"/>
        </w:rPr>
      </w:pPr>
      <w:r w:rsidRPr="0088165E">
        <w:rPr>
          <w:color w:val="000000"/>
        </w:rPr>
        <w:t xml:space="preserve">The purpose of these procedures is to provide information to the Office’s employees (and contractors) about the </w:t>
      </w:r>
      <w:r w:rsidRPr="0088165E">
        <w:rPr>
          <w:i/>
          <w:color w:val="000000"/>
        </w:rPr>
        <w:t>Public Interest Disclosure Act 2013</w:t>
      </w:r>
      <w:r w:rsidRPr="0088165E">
        <w:rPr>
          <w:color w:val="000000"/>
        </w:rPr>
        <w:t xml:space="preserve"> (</w:t>
      </w:r>
      <w:r>
        <w:rPr>
          <w:color w:val="000000"/>
        </w:rPr>
        <w:t xml:space="preserve">the </w:t>
      </w:r>
      <w:r w:rsidRPr="0088165E">
        <w:rPr>
          <w:color w:val="000000"/>
        </w:rPr>
        <w:t xml:space="preserve">Act) and to guide them on how to make a public interest disclosure </w:t>
      </w:r>
      <w:r w:rsidR="006D799E">
        <w:rPr>
          <w:color w:val="000000"/>
        </w:rPr>
        <w:t xml:space="preserve">whether that is </w:t>
      </w:r>
      <w:r w:rsidRPr="0088165E">
        <w:rPr>
          <w:color w:val="000000"/>
        </w:rPr>
        <w:t xml:space="preserve">about the Office </w:t>
      </w:r>
      <w:r w:rsidR="000330D8">
        <w:rPr>
          <w:color w:val="000000"/>
        </w:rPr>
        <w:t xml:space="preserve">or the </w:t>
      </w:r>
      <w:r w:rsidRPr="0088165E">
        <w:rPr>
          <w:color w:val="000000"/>
        </w:rPr>
        <w:t>public officials</w:t>
      </w:r>
      <w:r w:rsidR="000330D8">
        <w:rPr>
          <w:color w:val="000000"/>
        </w:rPr>
        <w:t xml:space="preserve"> who work within it</w:t>
      </w:r>
      <w:r w:rsidRPr="0088165E">
        <w:rPr>
          <w:color w:val="000000"/>
        </w:rPr>
        <w:t>,</w:t>
      </w:r>
      <w:r w:rsidR="000330D8">
        <w:rPr>
          <w:color w:val="000000"/>
        </w:rPr>
        <w:t xml:space="preserve"> or about</w:t>
      </w:r>
      <w:r w:rsidRPr="0088165E">
        <w:rPr>
          <w:color w:val="000000"/>
        </w:rPr>
        <w:t xml:space="preserve"> another Commonwealth agency</w:t>
      </w:r>
      <w:r w:rsidR="000330D8">
        <w:rPr>
          <w:color w:val="000000"/>
        </w:rPr>
        <w:t xml:space="preserve"> or its public officials</w:t>
      </w:r>
      <w:r w:rsidRPr="0088165E">
        <w:rPr>
          <w:color w:val="000000"/>
        </w:rPr>
        <w:t>.</w:t>
      </w:r>
    </w:p>
    <w:p w14:paraId="426C5C74" w14:textId="77777777" w:rsidR="009A1191" w:rsidRPr="00CA2F75" w:rsidRDefault="009A1191" w:rsidP="00CA2F75">
      <w:pPr>
        <w:pStyle w:val="Heading2"/>
        <w:rPr>
          <w:i/>
          <w:iCs/>
        </w:rPr>
      </w:pPr>
      <w:bookmarkStart w:id="5" w:name="_Toc140746350"/>
      <w:bookmarkStart w:id="6" w:name="_Ref45554258"/>
      <w:bookmarkEnd w:id="4"/>
      <w:r w:rsidRPr="00CA2F75">
        <w:rPr>
          <w:i/>
          <w:iCs/>
        </w:rPr>
        <w:t>Public Interest Disclosure Act 2013</w:t>
      </w:r>
      <w:bookmarkEnd w:id="5"/>
      <w:r w:rsidRPr="00CA2F75">
        <w:rPr>
          <w:i/>
          <w:iCs/>
        </w:rPr>
        <w:t xml:space="preserve"> </w:t>
      </w:r>
    </w:p>
    <w:p w14:paraId="42C51319" w14:textId="68F2B73C" w:rsidR="00956095" w:rsidRDefault="00956095" w:rsidP="00956095">
      <w:pPr>
        <w:pStyle w:val="Numberedlist"/>
        <w:ind w:left="0" w:firstLine="0"/>
      </w:pPr>
      <w:r w:rsidRPr="00762BD5">
        <w:t xml:space="preserve">The </w:t>
      </w:r>
      <w:r w:rsidRPr="00CB5BB6">
        <w:rPr>
          <w:rStyle w:val="Emphasis"/>
        </w:rPr>
        <w:t>Public Interest Disclosure Act 2013</w:t>
      </w:r>
      <w:r w:rsidRPr="00762BD5">
        <w:t xml:space="preserve"> (‘the Act’) promotes integrity and accountability in th</w:t>
      </w:r>
      <w:r>
        <w:t xml:space="preserve">e </w:t>
      </w:r>
      <w:r w:rsidRPr="00762BD5">
        <w:t>Australian public sector by</w:t>
      </w:r>
      <w:r>
        <w:t>:</w:t>
      </w:r>
    </w:p>
    <w:p w14:paraId="1D7A6CD1" w14:textId="77777777" w:rsidR="00956095" w:rsidRDefault="00956095" w:rsidP="00662D50">
      <w:pPr>
        <w:pStyle w:val="Numberedlist"/>
        <w:numPr>
          <w:ilvl w:val="0"/>
          <w:numId w:val="10"/>
        </w:numPr>
      </w:pPr>
      <w:r w:rsidRPr="00762BD5">
        <w:t>encouraging the disclosure of information about suspected wrongdoing</w:t>
      </w:r>
      <w:r>
        <w:t xml:space="preserve"> in the public sector</w:t>
      </w:r>
    </w:p>
    <w:p w14:paraId="7CAD5362" w14:textId="77777777" w:rsidR="00956095" w:rsidRDefault="00956095" w:rsidP="00662D50">
      <w:pPr>
        <w:pStyle w:val="Numberedlist"/>
        <w:numPr>
          <w:ilvl w:val="0"/>
          <w:numId w:val="10"/>
        </w:numPr>
      </w:pPr>
      <w:r>
        <w:t xml:space="preserve">ensuring that public officials who make public interest disclosures are supported and protected from adverse consequences, and </w:t>
      </w:r>
    </w:p>
    <w:p w14:paraId="2064BF0E" w14:textId="77777777" w:rsidR="00956095" w:rsidRPr="002D67BE" w:rsidRDefault="00956095" w:rsidP="00662D50">
      <w:pPr>
        <w:pStyle w:val="Numberedlist"/>
        <w:numPr>
          <w:ilvl w:val="0"/>
          <w:numId w:val="10"/>
        </w:numPr>
      </w:pPr>
      <w:r>
        <w:t xml:space="preserve">ensuring </w:t>
      </w:r>
      <w:r w:rsidRPr="00762BD5">
        <w:t xml:space="preserve">agencies </w:t>
      </w:r>
      <w:proofErr w:type="gramStart"/>
      <w:r>
        <w:t>take action</w:t>
      </w:r>
      <w:proofErr w:type="gramEnd"/>
      <w:r>
        <w:t xml:space="preserve"> and properly investigate</w:t>
      </w:r>
      <w:r w:rsidRPr="002D67BE">
        <w:t xml:space="preserve"> </w:t>
      </w:r>
      <w:r>
        <w:t>public interest disclosures</w:t>
      </w:r>
      <w:r w:rsidRPr="002D67BE">
        <w:t>.</w:t>
      </w:r>
    </w:p>
    <w:p w14:paraId="37834505" w14:textId="5116FE7A" w:rsidR="00586EBB" w:rsidRPr="00586EBB" w:rsidRDefault="00586EBB" w:rsidP="00586EBB">
      <w:pPr>
        <w:pStyle w:val="Default"/>
        <w:rPr>
          <w:rFonts w:ascii="Calibri" w:hAnsi="Calibri" w:cs="Calibri"/>
          <w:sz w:val="22"/>
          <w:szCs w:val="22"/>
        </w:rPr>
      </w:pPr>
      <w:r w:rsidRPr="00586EBB">
        <w:rPr>
          <w:rFonts w:ascii="Calibri" w:hAnsi="Calibri" w:cs="Calibri"/>
          <w:sz w:val="22"/>
          <w:szCs w:val="22"/>
        </w:rPr>
        <w:t xml:space="preserve">The Act complements existing notification, </w:t>
      </w:r>
      <w:proofErr w:type="gramStart"/>
      <w:r w:rsidRPr="00586EBB">
        <w:rPr>
          <w:rFonts w:ascii="Calibri" w:hAnsi="Calibri" w:cs="Calibri"/>
          <w:sz w:val="22"/>
          <w:szCs w:val="22"/>
        </w:rPr>
        <w:t>investigation</w:t>
      </w:r>
      <w:proofErr w:type="gramEnd"/>
      <w:r w:rsidRPr="00586EBB">
        <w:rPr>
          <w:rFonts w:ascii="Calibri" w:hAnsi="Calibri" w:cs="Calibri"/>
          <w:sz w:val="22"/>
          <w:szCs w:val="22"/>
        </w:rPr>
        <w:t xml:space="preserve"> and complaint handling schemes in the Commonwealth public sector</w:t>
      </w:r>
      <w:r w:rsidR="009A1191">
        <w:rPr>
          <w:rFonts w:ascii="Calibri" w:hAnsi="Calibri" w:cs="Calibri"/>
          <w:sz w:val="22"/>
          <w:szCs w:val="22"/>
        </w:rPr>
        <w:t>.</w:t>
      </w:r>
    </w:p>
    <w:p w14:paraId="1691F5BC" w14:textId="3E18939F" w:rsidR="009A1191" w:rsidRPr="00CA2F75" w:rsidRDefault="009A1191" w:rsidP="00CA2F75">
      <w:pPr>
        <w:pStyle w:val="Heading2"/>
      </w:pPr>
      <w:bookmarkStart w:id="7" w:name="_Toc140746351"/>
      <w:r w:rsidRPr="00CA2F75">
        <w:t>What is a public interest disclosure?</w:t>
      </w:r>
      <w:bookmarkEnd w:id="7"/>
    </w:p>
    <w:p w14:paraId="596E9875" w14:textId="77777777" w:rsidR="00AC71B3" w:rsidRPr="00AC71B3" w:rsidRDefault="00AC71B3" w:rsidP="002F44F5">
      <w:pPr>
        <w:rPr>
          <w:b/>
          <w:iCs/>
        </w:rPr>
      </w:pPr>
      <w:bookmarkStart w:id="8" w:name="_Toc49525261"/>
      <w:bookmarkEnd w:id="6"/>
      <w:r w:rsidRPr="00AC71B3">
        <w:t xml:space="preserve">A public interest disclosure is a disclosure by a current or former public official of suspected wrongdoing in the Commonwealth public sector. </w:t>
      </w:r>
    </w:p>
    <w:p w14:paraId="02DB95ED" w14:textId="2B8162C3" w:rsidR="00AC71B3" w:rsidRPr="00AC71B3" w:rsidRDefault="00AC71B3" w:rsidP="002F44F5">
      <w:pPr>
        <w:rPr>
          <w:b/>
          <w:iCs/>
        </w:rPr>
      </w:pPr>
      <w:r w:rsidRPr="00AC71B3">
        <w:t xml:space="preserve">The four different types of public interest disclosures sanctioned by the Act are: internal, external, </w:t>
      </w:r>
      <w:proofErr w:type="gramStart"/>
      <w:r w:rsidRPr="00AC71B3">
        <w:t>emergency</w:t>
      </w:r>
      <w:proofErr w:type="gramEnd"/>
      <w:r w:rsidRPr="00AC71B3">
        <w:t xml:space="preserve"> and legal practitioner disclosures. </w:t>
      </w:r>
    </w:p>
    <w:p w14:paraId="3D135B45" w14:textId="77777777" w:rsidR="00AC71B3" w:rsidRPr="00AC71B3" w:rsidRDefault="00AC71B3" w:rsidP="002F44F5">
      <w:pPr>
        <w:rPr>
          <w:b/>
          <w:iCs/>
        </w:rPr>
      </w:pPr>
      <w:r w:rsidRPr="00AC71B3">
        <w:t xml:space="preserve">An internal disclosure is the most common type of disclosure under the PID Act. An internal public disclosure is made when: </w:t>
      </w:r>
    </w:p>
    <w:p w14:paraId="2AA14C6C" w14:textId="79814973" w:rsidR="00AC71B3" w:rsidRPr="00CD4356" w:rsidRDefault="00AC71B3" w:rsidP="00662D50">
      <w:pPr>
        <w:pStyle w:val="ListParagraph"/>
        <w:numPr>
          <w:ilvl w:val="0"/>
          <w:numId w:val="11"/>
        </w:numPr>
        <w:autoSpaceDE w:val="0"/>
        <w:autoSpaceDN w:val="0"/>
        <w:adjustRightInd w:val="0"/>
        <w:spacing w:after="121"/>
        <w:rPr>
          <w:rFonts w:ascii="Calibri" w:hAnsi="Calibri" w:cs="Calibri"/>
          <w:color w:val="000000"/>
        </w:rPr>
      </w:pPr>
      <w:r w:rsidRPr="00CD4356">
        <w:rPr>
          <w:rFonts w:ascii="Calibri" w:hAnsi="Calibri" w:cs="Calibri"/>
          <w:color w:val="000000"/>
        </w:rPr>
        <w:t xml:space="preserve">a person who is or has been a public </w:t>
      </w:r>
      <w:proofErr w:type="gramStart"/>
      <w:r w:rsidRPr="00CD4356">
        <w:rPr>
          <w:rFonts w:ascii="Calibri" w:hAnsi="Calibri" w:cs="Calibri"/>
          <w:color w:val="000000"/>
        </w:rPr>
        <w:t>official</w:t>
      </w:r>
      <w:proofErr w:type="gramEnd"/>
      <w:r w:rsidRPr="00CD4356">
        <w:rPr>
          <w:rFonts w:ascii="Calibri" w:hAnsi="Calibri" w:cs="Calibri"/>
          <w:color w:val="000000"/>
        </w:rPr>
        <w:t xml:space="preserve"> </w:t>
      </w:r>
    </w:p>
    <w:p w14:paraId="08FD9A5D" w14:textId="06DFCF86" w:rsidR="00AC71B3" w:rsidRPr="00CD4356" w:rsidRDefault="00AC71B3" w:rsidP="00662D50">
      <w:pPr>
        <w:pStyle w:val="ListParagraph"/>
        <w:numPr>
          <w:ilvl w:val="0"/>
          <w:numId w:val="11"/>
        </w:numPr>
        <w:autoSpaceDE w:val="0"/>
        <w:autoSpaceDN w:val="0"/>
        <w:adjustRightInd w:val="0"/>
        <w:spacing w:after="121"/>
        <w:rPr>
          <w:rFonts w:ascii="Calibri" w:hAnsi="Calibri" w:cs="Calibri"/>
          <w:color w:val="000000"/>
        </w:rPr>
      </w:pPr>
      <w:r w:rsidRPr="00CD4356">
        <w:rPr>
          <w:rFonts w:ascii="Calibri" w:hAnsi="Calibri" w:cs="Calibri"/>
          <w:color w:val="000000"/>
        </w:rPr>
        <w:t xml:space="preserve">makes a disclosure to their supervisor or manager, or an Authorised Officer of the Office, and </w:t>
      </w:r>
    </w:p>
    <w:p w14:paraId="04178E12" w14:textId="384BE454" w:rsidR="00AC71B3" w:rsidRPr="00CD4356" w:rsidRDefault="00AC71B3" w:rsidP="00662D50">
      <w:pPr>
        <w:pStyle w:val="ListParagraph"/>
        <w:numPr>
          <w:ilvl w:val="0"/>
          <w:numId w:val="11"/>
        </w:numPr>
        <w:autoSpaceDE w:val="0"/>
        <w:autoSpaceDN w:val="0"/>
        <w:adjustRightInd w:val="0"/>
        <w:rPr>
          <w:rFonts w:ascii="Calibri" w:hAnsi="Calibri" w:cs="Calibri"/>
          <w:color w:val="000000"/>
        </w:rPr>
      </w:pPr>
      <w:r w:rsidRPr="00CD4356">
        <w:rPr>
          <w:rFonts w:ascii="Calibri" w:hAnsi="Calibri" w:cs="Calibri"/>
          <w:color w:val="000000"/>
        </w:rPr>
        <w:t xml:space="preserve">the discloser believes the information tends to show one or more instances of disclosable conduct. </w:t>
      </w:r>
    </w:p>
    <w:p w14:paraId="47207FFA" w14:textId="77777777" w:rsidR="00AC71B3" w:rsidRPr="00977FB8" w:rsidRDefault="00AC71B3" w:rsidP="002F44F5">
      <w:pPr>
        <w:rPr>
          <w:b/>
          <w:iCs/>
        </w:rPr>
      </w:pPr>
      <w:r w:rsidRPr="00977FB8">
        <w:t xml:space="preserve">It is important to note that a public interest disclosure: </w:t>
      </w:r>
    </w:p>
    <w:p w14:paraId="44DA6A71" w14:textId="71DBF3FF" w:rsidR="00AC71B3" w:rsidRPr="00CD4356" w:rsidRDefault="00AC71B3" w:rsidP="00662D50">
      <w:pPr>
        <w:pStyle w:val="ListParagraph"/>
        <w:numPr>
          <w:ilvl w:val="0"/>
          <w:numId w:val="11"/>
        </w:numPr>
        <w:autoSpaceDE w:val="0"/>
        <w:autoSpaceDN w:val="0"/>
        <w:adjustRightInd w:val="0"/>
        <w:spacing w:after="135"/>
        <w:rPr>
          <w:rFonts w:ascii="Calibri" w:hAnsi="Calibri" w:cs="Calibri"/>
          <w:color w:val="000000"/>
        </w:rPr>
      </w:pPr>
      <w:r w:rsidRPr="00CD4356">
        <w:rPr>
          <w:rFonts w:ascii="Calibri" w:hAnsi="Calibri" w:cs="Calibri"/>
          <w:color w:val="000000"/>
        </w:rPr>
        <w:t xml:space="preserve">can be made </w:t>
      </w:r>
      <w:proofErr w:type="gramStart"/>
      <w:r w:rsidRPr="00CD4356">
        <w:rPr>
          <w:rFonts w:ascii="Calibri" w:hAnsi="Calibri" w:cs="Calibri"/>
          <w:color w:val="000000"/>
        </w:rPr>
        <w:t>anonymously</w:t>
      </w:r>
      <w:proofErr w:type="gramEnd"/>
      <w:r w:rsidRPr="00CD4356">
        <w:rPr>
          <w:rFonts w:ascii="Calibri" w:hAnsi="Calibri" w:cs="Calibri"/>
          <w:color w:val="000000"/>
        </w:rPr>
        <w:t xml:space="preserve"> </w:t>
      </w:r>
    </w:p>
    <w:p w14:paraId="0A325BFA" w14:textId="005D518F" w:rsidR="00AC71B3" w:rsidRPr="00CD4356" w:rsidRDefault="00AC71B3" w:rsidP="00662D50">
      <w:pPr>
        <w:pStyle w:val="ListParagraph"/>
        <w:numPr>
          <w:ilvl w:val="0"/>
          <w:numId w:val="11"/>
        </w:numPr>
        <w:autoSpaceDE w:val="0"/>
        <w:autoSpaceDN w:val="0"/>
        <w:adjustRightInd w:val="0"/>
        <w:spacing w:after="135"/>
        <w:rPr>
          <w:rFonts w:ascii="Calibri" w:hAnsi="Calibri" w:cs="Calibri"/>
          <w:color w:val="000000"/>
        </w:rPr>
      </w:pPr>
      <w:r w:rsidRPr="00CD4356">
        <w:rPr>
          <w:rFonts w:ascii="Calibri" w:hAnsi="Calibri" w:cs="Calibri"/>
          <w:color w:val="000000"/>
        </w:rPr>
        <w:t xml:space="preserve">can be made verbally or in </w:t>
      </w:r>
      <w:proofErr w:type="gramStart"/>
      <w:r w:rsidRPr="00CD4356">
        <w:rPr>
          <w:rFonts w:ascii="Calibri" w:hAnsi="Calibri" w:cs="Calibri"/>
          <w:color w:val="000000"/>
        </w:rPr>
        <w:t>writing</w:t>
      </w:r>
      <w:proofErr w:type="gramEnd"/>
      <w:r w:rsidRPr="00CD4356">
        <w:rPr>
          <w:rFonts w:ascii="Calibri" w:hAnsi="Calibri" w:cs="Calibri"/>
          <w:color w:val="000000"/>
        </w:rPr>
        <w:t xml:space="preserve"> </w:t>
      </w:r>
    </w:p>
    <w:p w14:paraId="48FF4103" w14:textId="3D1DD21B" w:rsidR="00AC71B3" w:rsidRPr="00CD4356" w:rsidRDefault="00AC71B3" w:rsidP="00662D50">
      <w:pPr>
        <w:pStyle w:val="ListParagraph"/>
        <w:numPr>
          <w:ilvl w:val="0"/>
          <w:numId w:val="11"/>
        </w:numPr>
        <w:autoSpaceDE w:val="0"/>
        <w:autoSpaceDN w:val="0"/>
        <w:adjustRightInd w:val="0"/>
        <w:spacing w:after="135"/>
        <w:rPr>
          <w:rFonts w:ascii="Calibri" w:hAnsi="Calibri" w:cs="Calibri"/>
          <w:color w:val="000000"/>
        </w:rPr>
      </w:pPr>
      <w:r w:rsidRPr="00CD4356">
        <w:rPr>
          <w:rFonts w:ascii="Calibri" w:hAnsi="Calibri" w:cs="Calibri"/>
          <w:color w:val="000000"/>
        </w:rPr>
        <w:t xml:space="preserve">can report a wrongdoing which does not need to be described as a PID by the discloser, and </w:t>
      </w:r>
    </w:p>
    <w:p w14:paraId="0472DC3B" w14:textId="4C14C1CD" w:rsidR="00977FB8" w:rsidRDefault="00AC71B3" w:rsidP="00662D50">
      <w:pPr>
        <w:pStyle w:val="ListParagraph"/>
        <w:numPr>
          <w:ilvl w:val="0"/>
          <w:numId w:val="11"/>
        </w:numPr>
        <w:autoSpaceDE w:val="0"/>
        <w:autoSpaceDN w:val="0"/>
        <w:adjustRightInd w:val="0"/>
        <w:rPr>
          <w:rFonts w:ascii="Calibri" w:hAnsi="Calibri" w:cs="Calibri"/>
          <w:color w:val="000000"/>
        </w:rPr>
      </w:pPr>
      <w:r w:rsidRPr="00CD4356">
        <w:rPr>
          <w:rFonts w:ascii="Calibri" w:hAnsi="Calibri" w:cs="Calibri"/>
          <w:color w:val="000000"/>
        </w:rPr>
        <w:t xml:space="preserve">must relate to conduct by a Commonwealth agency or the conduct of one of its employees (or contractors) in connection with their position (or contract). </w:t>
      </w:r>
    </w:p>
    <w:p w14:paraId="21DCB788" w14:textId="77777777" w:rsidR="00977FB8" w:rsidRPr="00AC71B3" w:rsidRDefault="00977FB8" w:rsidP="002F44F5">
      <w:pPr>
        <w:rPr>
          <w:b/>
          <w:iCs/>
        </w:rPr>
      </w:pPr>
      <w:r w:rsidRPr="00AC71B3">
        <w:t xml:space="preserve">For more information about other types of disclosures permitted under the PID Act – external, </w:t>
      </w:r>
      <w:proofErr w:type="gramStart"/>
      <w:r w:rsidRPr="00AC71B3">
        <w:t>emergency</w:t>
      </w:r>
      <w:proofErr w:type="gramEnd"/>
      <w:r w:rsidRPr="00AC71B3">
        <w:t xml:space="preserve"> and legal practitioner disclosures – please see the summary of essential requirements at Attachment A. </w:t>
      </w:r>
    </w:p>
    <w:p w14:paraId="0D1B9D81" w14:textId="77777777" w:rsidR="00F02482" w:rsidRPr="00CA2F75" w:rsidRDefault="00F02482" w:rsidP="00CA2F75">
      <w:pPr>
        <w:pStyle w:val="Heading2"/>
      </w:pPr>
      <w:bookmarkStart w:id="9" w:name="_Toc140746352"/>
      <w:r w:rsidRPr="00CA2F75">
        <w:lastRenderedPageBreak/>
        <w:t>Who is a public official?</w:t>
      </w:r>
      <w:bookmarkEnd w:id="8"/>
      <w:bookmarkEnd w:id="9"/>
    </w:p>
    <w:p w14:paraId="47C6EBA7" w14:textId="0022DDE1" w:rsidR="00CD3A22" w:rsidRPr="00CD3A22" w:rsidRDefault="00CD3A22" w:rsidP="002F44F5">
      <w:pPr>
        <w:rPr>
          <w:b/>
          <w:iCs/>
        </w:rPr>
      </w:pPr>
      <w:bookmarkStart w:id="10" w:name="_Toc49525262"/>
      <w:r w:rsidRPr="00CD3A22">
        <w:t>To make a public interest disclosure a person must be a current or former ‘public official’</w:t>
      </w:r>
      <w:r>
        <w:t xml:space="preserve"> a</w:t>
      </w:r>
      <w:r w:rsidRPr="00585E7A">
        <w:t>s defined in section 69 of the Act</w:t>
      </w:r>
      <w:r w:rsidRPr="00CD3A22">
        <w:t>. This broad term includes Australian Government public servants, statutory office holders and staff of Commonwealth contracted service providers.</w:t>
      </w:r>
    </w:p>
    <w:p w14:paraId="354B413B" w14:textId="4FEC4E21" w:rsidR="00CD3A22" w:rsidRPr="00CD3A22" w:rsidRDefault="00CD3A22" w:rsidP="002F44F5">
      <w:pPr>
        <w:rPr>
          <w:b/>
          <w:iCs/>
        </w:rPr>
      </w:pPr>
      <w:r w:rsidRPr="00CD3A22">
        <w:t>An Authorised Officer can also deem an individual to be a public official if they reasonably believe the individual has information about wrongdoing.</w:t>
      </w:r>
      <w:r w:rsidR="00D76DB3" w:rsidRPr="00D76DB3">
        <w:t xml:space="preserve"> </w:t>
      </w:r>
      <w:r w:rsidR="00D76DB3" w:rsidRPr="00585E7A">
        <w:t xml:space="preserve">Where the discloser requests the Authorised Officer to make this determination, the Authorised Officer must </w:t>
      </w:r>
      <w:proofErr w:type="gramStart"/>
      <w:r w:rsidR="00D76DB3" w:rsidRPr="00585E7A">
        <w:t>make a decision</w:t>
      </w:r>
      <w:proofErr w:type="gramEnd"/>
      <w:r w:rsidR="00D76DB3" w:rsidRPr="00585E7A">
        <w:t xml:space="preserve"> on this request and must inform the discloser accordingly.</w:t>
      </w:r>
    </w:p>
    <w:p w14:paraId="431E0A4D" w14:textId="77777777" w:rsidR="00CD3A22" w:rsidRDefault="00CD3A22" w:rsidP="002F44F5">
      <w:pPr>
        <w:rPr>
          <w:b/>
          <w:iCs/>
        </w:rPr>
      </w:pPr>
      <w:r w:rsidRPr="00CD3A22">
        <w:t>Usually information from the general public will not be a public interest disclosure.</w:t>
      </w:r>
    </w:p>
    <w:p w14:paraId="123E3B75" w14:textId="728F21A7" w:rsidR="00F02482" w:rsidRPr="00CA2F75" w:rsidRDefault="00F02482" w:rsidP="00CA2F75">
      <w:pPr>
        <w:pStyle w:val="Heading2"/>
      </w:pPr>
      <w:bookmarkStart w:id="11" w:name="_Toc140746353"/>
      <w:r w:rsidRPr="00CA2F75">
        <w:t xml:space="preserve">Who are the </w:t>
      </w:r>
      <w:r w:rsidR="004B34C4" w:rsidRPr="00CA2F75">
        <w:t>Office’s</w:t>
      </w:r>
      <w:r w:rsidRPr="00CA2F75">
        <w:t xml:space="preserve"> Authorised Officers?</w:t>
      </w:r>
      <w:bookmarkEnd w:id="10"/>
      <w:bookmarkEnd w:id="11"/>
    </w:p>
    <w:p w14:paraId="77F6E772" w14:textId="77777777" w:rsidR="00AF2BB9" w:rsidRDefault="00115073" w:rsidP="002F44F5">
      <w:pPr>
        <w:rPr>
          <w:b/>
          <w:iCs/>
        </w:rPr>
      </w:pPr>
      <w:bookmarkStart w:id="12" w:name="_Toc49525263"/>
      <w:r w:rsidRPr="00D76DB3">
        <w:t>The following people are Authorised Officers:</w:t>
      </w:r>
    </w:p>
    <w:p w14:paraId="040B20BE" w14:textId="77777777" w:rsidR="00AF2BB9" w:rsidRPr="00AF2BB9" w:rsidRDefault="00115073" w:rsidP="00662D50">
      <w:pPr>
        <w:pStyle w:val="ListParagraph"/>
        <w:numPr>
          <w:ilvl w:val="0"/>
          <w:numId w:val="11"/>
        </w:numPr>
        <w:autoSpaceDE w:val="0"/>
        <w:autoSpaceDN w:val="0"/>
        <w:adjustRightInd w:val="0"/>
        <w:spacing w:after="121"/>
        <w:rPr>
          <w:rFonts w:ascii="Calibri" w:hAnsi="Calibri" w:cs="Calibri"/>
          <w:color w:val="000000"/>
        </w:rPr>
      </w:pPr>
      <w:r w:rsidRPr="00AF2BB9">
        <w:rPr>
          <w:rFonts w:ascii="Calibri" w:hAnsi="Calibri" w:cs="Calibri"/>
          <w:color w:val="000000"/>
        </w:rPr>
        <w:t xml:space="preserve">the </w:t>
      </w:r>
      <w:r w:rsidR="004B34C4" w:rsidRPr="00AF2BB9">
        <w:rPr>
          <w:rFonts w:ascii="Calibri" w:hAnsi="Calibri" w:cs="Calibri"/>
          <w:color w:val="000000"/>
        </w:rPr>
        <w:t>Inspector-General of Aged Care</w:t>
      </w:r>
      <w:r w:rsidR="00D76DB3" w:rsidRPr="00AF2BB9">
        <w:rPr>
          <w:rFonts w:ascii="Calibri" w:hAnsi="Calibri" w:cs="Calibri"/>
          <w:color w:val="000000"/>
        </w:rPr>
        <w:t xml:space="preserve"> (as a Principal Officer under the Act)</w:t>
      </w:r>
      <w:r w:rsidRPr="00AF2BB9">
        <w:rPr>
          <w:rFonts w:ascii="Calibri" w:hAnsi="Calibri" w:cs="Calibri"/>
          <w:color w:val="000000"/>
        </w:rPr>
        <w:t>; and</w:t>
      </w:r>
    </w:p>
    <w:p w14:paraId="115C86CE" w14:textId="39C582D0" w:rsidR="002F44F5" w:rsidRDefault="00115073" w:rsidP="00662D50">
      <w:pPr>
        <w:pStyle w:val="ListParagraph"/>
        <w:numPr>
          <w:ilvl w:val="0"/>
          <w:numId w:val="11"/>
        </w:numPr>
        <w:autoSpaceDE w:val="0"/>
        <w:autoSpaceDN w:val="0"/>
        <w:adjustRightInd w:val="0"/>
        <w:spacing w:after="121"/>
        <w:rPr>
          <w:rFonts w:ascii="Calibri" w:hAnsi="Calibri" w:cs="Calibri"/>
          <w:color w:val="000000"/>
        </w:rPr>
      </w:pPr>
      <w:r w:rsidRPr="002F44F5">
        <w:rPr>
          <w:rFonts w:ascii="Calibri" w:hAnsi="Calibri" w:cs="Calibri"/>
          <w:color w:val="000000"/>
        </w:rPr>
        <w:t xml:space="preserve">any </w:t>
      </w:r>
      <w:r w:rsidR="003C6328">
        <w:rPr>
          <w:rFonts w:ascii="Calibri" w:hAnsi="Calibri" w:cs="Calibri"/>
          <w:color w:val="000000"/>
        </w:rPr>
        <w:t xml:space="preserve">member of staff of the </w:t>
      </w:r>
      <w:r w:rsidR="00986CF8">
        <w:rPr>
          <w:rFonts w:ascii="Calibri" w:hAnsi="Calibri" w:cs="Calibri"/>
          <w:color w:val="000000"/>
        </w:rPr>
        <w:t xml:space="preserve">Office </w:t>
      </w:r>
      <w:r w:rsidRPr="002F44F5">
        <w:rPr>
          <w:rFonts w:ascii="Calibri" w:hAnsi="Calibri" w:cs="Calibri"/>
          <w:color w:val="000000"/>
        </w:rPr>
        <w:t xml:space="preserve">appointed in writing by the </w:t>
      </w:r>
      <w:r w:rsidR="004B34C4" w:rsidRPr="002F44F5">
        <w:rPr>
          <w:rFonts w:ascii="Calibri" w:hAnsi="Calibri" w:cs="Calibri"/>
          <w:color w:val="000000"/>
        </w:rPr>
        <w:t xml:space="preserve">Inspector-General of Aged Care </w:t>
      </w:r>
      <w:r w:rsidRPr="002F44F5">
        <w:rPr>
          <w:rFonts w:ascii="Calibri" w:hAnsi="Calibri" w:cs="Calibri"/>
          <w:color w:val="000000"/>
        </w:rPr>
        <w:t>(as the Principal Officer) as an Authorised Offic</w:t>
      </w:r>
      <w:r w:rsidR="00B7214F" w:rsidRPr="002F44F5">
        <w:rPr>
          <w:rFonts w:ascii="Calibri" w:hAnsi="Calibri" w:cs="Calibri"/>
          <w:color w:val="000000"/>
        </w:rPr>
        <w:t>er for the purposes of the Act.</w:t>
      </w:r>
    </w:p>
    <w:p w14:paraId="35765753" w14:textId="1A2F8FCD" w:rsidR="002F44F5" w:rsidRDefault="001E1866" w:rsidP="002F44F5">
      <w:pPr>
        <w:autoSpaceDE w:val="0"/>
        <w:autoSpaceDN w:val="0"/>
        <w:adjustRightInd w:val="0"/>
        <w:spacing w:after="121"/>
        <w:rPr>
          <w:rFonts w:ascii="Calibri" w:hAnsi="Calibri" w:cs="Calibri"/>
          <w:color w:val="000000"/>
        </w:rPr>
      </w:pPr>
      <w:r w:rsidRPr="25FEE92D">
        <w:rPr>
          <w:rFonts w:ascii="Calibri" w:hAnsi="Calibri" w:cs="Calibri"/>
          <w:color w:val="000000" w:themeColor="text1"/>
        </w:rPr>
        <w:t xml:space="preserve">The names of the Authorised Officers within the Office can be found on the Office’s intranet: </w:t>
      </w:r>
      <w:proofErr w:type="gramStart"/>
      <w:r w:rsidR="40F5A476" w:rsidRPr="25FEE92D">
        <w:rPr>
          <w:rFonts w:ascii="Calibri" w:hAnsi="Calibri" w:cs="Calibri"/>
          <w:color w:val="000000" w:themeColor="text1"/>
        </w:rPr>
        <w:t>https://igac.gov.au/contacts/authorised-officers-public-interest-disclosures</w:t>
      </w:r>
      <w:proofErr w:type="gramEnd"/>
    </w:p>
    <w:p w14:paraId="40605C49" w14:textId="7EC35259" w:rsidR="002F44F5" w:rsidRDefault="001E1866" w:rsidP="002F44F5">
      <w:pPr>
        <w:autoSpaceDE w:val="0"/>
        <w:autoSpaceDN w:val="0"/>
        <w:adjustRightInd w:val="0"/>
        <w:spacing w:after="121"/>
        <w:rPr>
          <w:rFonts w:ascii="Calibri" w:hAnsi="Calibri" w:cs="Calibri"/>
          <w:color w:val="000000"/>
        </w:rPr>
      </w:pPr>
      <w:r w:rsidRPr="25FEE92D">
        <w:rPr>
          <w:rFonts w:ascii="Calibri" w:hAnsi="Calibri" w:cs="Calibri"/>
          <w:color w:val="000000" w:themeColor="text1"/>
        </w:rPr>
        <w:t xml:space="preserve">Where a public official does not have access to the Office’s intranet – to view either the delegation instrument or the staff directory – </w:t>
      </w:r>
      <w:r w:rsidR="46F7306C" w:rsidRPr="25FEE92D">
        <w:rPr>
          <w:rFonts w:ascii="Calibri" w:hAnsi="Calibri" w:cs="Calibri"/>
          <w:color w:val="000000" w:themeColor="text1"/>
        </w:rPr>
        <w:t xml:space="preserve">the PID Officer </w:t>
      </w:r>
      <w:r w:rsidRPr="25FEE92D">
        <w:rPr>
          <w:rFonts w:ascii="Calibri" w:hAnsi="Calibri" w:cs="Calibri"/>
          <w:color w:val="000000" w:themeColor="text1"/>
        </w:rPr>
        <w:t xml:space="preserve">can be contacted for further information by </w:t>
      </w:r>
      <w:r w:rsidR="0AAA04EC" w:rsidRPr="25FEE92D">
        <w:rPr>
          <w:rFonts w:ascii="Calibri" w:hAnsi="Calibri" w:cs="Calibri"/>
          <w:color w:val="000000" w:themeColor="text1"/>
        </w:rPr>
        <w:t xml:space="preserve">email, </w:t>
      </w:r>
      <w:r w:rsidRPr="25FEE92D">
        <w:rPr>
          <w:rFonts w:ascii="Calibri" w:hAnsi="Calibri" w:cs="Calibri"/>
          <w:color w:val="000000" w:themeColor="text1"/>
        </w:rPr>
        <w:t>PID@</w:t>
      </w:r>
      <w:r w:rsidR="00B2649E" w:rsidRPr="25FEE92D">
        <w:rPr>
          <w:rFonts w:ascii="Calibri" w:hAnsi="Calibri" w:cs="Calibri"/>
          <w:color w:val="000000" w:themeColor="text1"/>
        </w:rPr>
        <w:t>igac</w:t>
      </w:r>
      <w:r w:rsidRPr="25FEE92D">
        <w:rPr>
          <w:rFonts w:ascii="Calibri" w:hAnsi="Calibri" w:cs="Calibri"/>
          <w:color w:val="000000" w:themeColor="text1"/>
        </w:rPr>
        <w:t>.gov.au</w:t>
      </w:r>
      <w:r w:rsidR="21C1DC83" w:rsidRPr="25FEE92D">
        <w:rPr>
          <w:rFonts w:ascii="Calibri" w:hAnsi="Calibri" w:cs="Calibri"/>
          <w:color w:val="000000" w:themeColor="text1"/>
        </w:rPr>
        <w:t>,</w:t>
      </w:r>
      <w:r w:rsidRPr="25FEE92D">
        <w:rPr>
          <w:rFonts w:ascii="Calibri" w:hAnsi="Calibri" w:cs="Calibri"/>
          <w:color w:val="000000" w:themeColor="text1"/>
        </w:rPr>
        <w:t xml:space="preserve"> or by telephone on </w:t>
      </w:r>
      <w:r w:rsidR="1E9E202B" w:rsidRPr="25FEE92D">
        <w:rPr>
          <w:rFonts w:ascii="Calibri" w:hAnsi="Calibri" w:cs="Calibri"/>
          <w:color w:val="000000" w:themeColor="text1"/>
        </w:rPr>
        <w:t>1 800 565 789</w:t>
      </w:r>
      <w:r w:rsidRPr="25FEE92D">
        <w:rPr>
          <w:rFonts w:ascii="Calibri" w:hAnsi="Calibri" w:cs="Calibri"/>
          <w:color w:val="000000" w:themeColor="text1"/>
        </w:rPr>
        <w:t>.</w:t>
      </w:r>
    </w:p>
    <w:p w14:paraId="3E47207E" w14:textId="77777777" w:rsidR="002F44F5" w:rsidRDefault="001E1866" w:rsidP="002F44F5">
      <w:pPr>
        <w:autoSpaceDE w:val="0"/>
        <w:autoSpaceDN w:val="0"/>
        <w:adjustRightInd w:val="0"/>
        <w:spacing w:after="121"/>
        <w:rPr>
          <w:rFonts w:ascii="Calibri" w:hAnsi="Calibri" w:cs="Calibri"/>
          <w:color w:val="000000"/>
        </w:rPr>
      </w:pPr>
      <w:r w:rsidRPr="00B2649E">
        <w:rPr>
          <w:rFonts w:ascii="Calibri" w:hAnsi="Calibri" w:cs="Calibri"/>
          <w:color w:val="000000"/>
        </w:rPr>
        <w:t xml:space="preserve">If sending a disclosure relating to the Office by post any envelopes or external covers should be clearly marked ‘Confidential – </w:t>
      </w:r>
      <w:r w:rsidR="00B2649E">
        <w:rPr>
          <w:rFonts w:ascii="Calibri" w:hAnsi="Calibri" w:cs="Calibri"/>
          <w:color w:val="000000"/>
        </w:rPr>
        <w:t xml:space="preserve">Inspector-General of Aged Care </w:t>
      </w:r>
      <w:r w:rsidRPr="00B2649E">
        <w:rPr>
          <w:rFonts w:ascii="Calibri" w:hAnsi="Calibri" w:cs="Calibri"/>
          <w:color w:val="000000"/>
        </w:rPr>
        <w:t xml:space="preserve">PID’. </w:t>
      </w:r>
    </w:p>
    <w:p w14:paraId="0FEF3872" w14:textId="77777777" w:rsidR="002F44F5" w:rsidRPr="00CA2F75" w:rsidRDefault="00F02482" w:rsidP="00CA2F75">
      <w:pPr>
        <w:pStyle w:val="Heading2"/>
      </w:pPr>
      <w:bookmarkStart w:id="13" w:name="_Toc140746354"/>
      <w:r w:rsidRPr="00CA2F75">
        <w:t>What is disclosable conduct?</w:t>
      </w:r>
      <w:bookmarkEnd w:id="12"/>
      <w:bookmarkEnd w:id="13"/>
    </w:p>
    <w:p w14:paraId="6679D560" w14:textId="77777777" w:rsidR="002F44F5" w:rsidRDefault="00F02482" w:rsidP="002F44F5">
      <w:pPr>
        <w:autoSpaceDE w:val="0"/>
        <w:autoSpaceDN w:val="0"/>
        <w:adjustRightInd w:val="0"/>
        <w:spacing w:after="121"/>
        <w:rPr>
          <w:rFonts w:ascii="Calibri" w:hAnsi="Calibri" w:cs="Calibri"/>
          <w:color w:val="000000"/>
        </w:rPr>
      </w:pPr>
      <w:r w:rsidRPr="004112BA">
        <w:rPr>
          <w:rFonts w:ascii="Calibri" w:hAnsi="Calibri" w:cs="Calibri"/>
          <w:color w:val="000000"/>
        </w:rPr>
        <w:t>A full definition of disclosable conduct is set out in section 29 of the Act.  That definition applies for the purposes of these p</w:t>
      </w:r>
      <w:r w:rsidR="00316C36" w:rsidRPr="004112BA">
        <w:rPr>
          <w:rFonts w:ascii="Calibri" w:hAnsi="Calibri" w:cs="Calibri"/>
          <w:color w:val="000000"/>
        </w:rPr>
        <w:t>rocedures.</w:t>
      </w:r>
    </w:p>
    <w:p w14:paraId="4B23A1D2" w14:textId="42AC4903" w:rsidR="00F02482" w:rsidRDefault="00F02482" w:rsidP="002F44F5">
      <w:pPr>
        <w:autoSpaceDE w:val="0"/>
        <w:autoSpaceDN w:val="0"/>
        <w:adjustRightInd w:val="0"/>
        <w:spacing w:after="121"/>
        <w:rPr>
          <w:rFonts w:ascii="Calibri" w:hAnsi="Calibri" w:cs="Calibri"/>
          <w:color w:val="000000"/>
        </w:rPr>
      </w:pPr>
      <w:r w:rsidRPr="000A10D4">
        <w:rPr>
          <w:rFonts w:ascii="Calibri" w:hAnsi="Calibri" w:cs="Calibri"/>
          <w:color w:val="000000"/>
        </w:rPr>
        <w:t>In summary, disclosable conduct is conduct:</w:t>
      </w:r>
    </w:p>
    <w:p w14:paraId="3E3C9A5F" w14:textId="77777777" w:rsidR="00763FB5" w:rsidRPr="00CA2F75" w:rsidRDefault="00F02482" w:rsidP="00662D50">
      <w:pPr>
        <w:pStyle w:val="ListParagraph"/>
        <w:numPr>
          <w:ilvl w:val="0"/>
          <w:numId w:val="13"/>
        </w:numPr>
        <w:ind w:left="720"/>
        <w:rPr>
          <w:bCs/>
          <w:iCs/>
        </w:rPr>
      </w:pPr>
      <w:r w:rsidRPr="000A10D4">
        <w:t>that is engaged in by:</w:t>
      </w:r>
    </w:p>
    <w:p w14:paraId="7D727106" w14:textId="22E820BC" w:rsidR="00F02482" w:rsidRPr="00CA2F75" w:rsidRDefault="00316C36" w:rsidP="00662D50">
      <w:pPr>
        <w:pStyle w:val="ListParagraph"/>
        <w:numPr>
          <w:ilvl w:val="1"/>
          <w:numId w:val="12"/>
        </w:numPr>
        <w:ind w:left="1080"/>
        <w:rPr>
          <w:rFonts w:ascii="Calibri" w:hAnsi="Calibri" w:cs="Calibri"/>
          <w:bCs/>
          <w:iCs/>
          <w:color w:val="000000"/>
        </w:rPr>
      </w:pPr>
      <w:r w:rsidRPr="002F44F5">
        <w:rPr>
          <w:rFonts w:ascii="Calibri" w:hAnsi="Calibri" w:cs="Calibri"/>
          <w:color w:val="000000"/>
        </w:rPr>
        <w:t>an agency; or</w:t>
      </w:r>
    </w:p>
    <w:p w14:paraId="2A66E8F8" w14:textId="77777777" w:rsidR="00F02482" w:rsidRPr="00CA2F75" w:rsidRDefault="00F02482" w:rsidP="00662D50">
      <w:pPr>
        <w:pStyle w:val="ListParagraph"/>
        <w:numPr>
          <w:ilvl w:val="1"/>
          <w:numId w:val="12"/>
        </w:numPr>
        <w:ind w:left="1080"/>
        <w:rPr>
          <w:rFonts w:ascii="Calibri" w:hAnsi="Calibri" w:cs="Calibri"/>
          <w:bCs/>
          <w:iCs/>
          <w:color w:val="000000"/>
        </w:rPr>
      </w:pPr>
      <w:r w:rsidRPr="002F44F5">
        <w:rPr>
          <w:rFonts w:ascii="Calibri" w:hAnsi="Calibri" w:cs="Calibri"/>
          <w:color w:val="000000"/>
        </w:rPr>
        <w:t>a public official in connection with his or her position as a public official; or</w:t>
      </w:r>
    </w:p>
    <w:p w14:paraId="423B8004" w14:textId="38CDC13F" w:rsidR="00F02482" w:rsidRPr="00CA2F75" w:rsidRDefault="00F02482" w:rsidP="00662D50">
      <w:pPr>
        <w:pStyle w:val="ListParagraph"/>
        <w:numPr>
          <w:ilvl w:val="1"/>
          <w:numId w:val="12"/>
        </w:numPr>
        <w:ind w:left="1080"/>
        <w:rPr>
          <w:rFonts w:ascii="Calibri" w:hAnsi="Calibri" w:cs="Calibri"/>
          <w:bCs/>
          <w:iCs/>
          <w:color w:val="000000"/>
        </w:rPr>
      </w:pPr>
      <w:r w:rsidRPr="002F44F5">
        <w:rPr>
          <w:rFonts w:ascii="Calibri" w:hAnsi="Calibri" w:cs="Calibri"/>
          <w:color w:val="000000"/>
        </w:rPr>
        <w:t>a contracted service provider for a Commonwealth contract, in connection with entering into, or giving effect to, that contract; and</w:t>
      </w:r>
    </w:p>
    <w:p w14:paraId="5E387F6A" w14:textId="68BCA8F1" w:rsidR="00F02482" w:rsidRPr="00CA2F75" w:rsidRDefault="00316C36" w:rsidP="00662D50">
      <w:pPr>
        <w:pStyle w:val="ListParagraph"/>
        <w:numPr>
          <w:ilvl w:val="0"/>
          <w:numId w:val="13"/>
        </w:numPr>
        <w:ind w:left="720"/>
      </w:pPr>
      <w:r w:rsidRPr="00CA2F75">
        <w:t>is conduct that:</w:t>
      </w:r>
    </w:p>
    <w:p w14:paraId="387CEABD" w14:textId="460CEB3B" w:rsidR="00F02482" w:rsidRPr="00CA2F75" w:rsidRDefault="00F02482" w:rsidP="00662D50">
      <w:pPr>
        <w:pStyle w:val="ListParagraph"/>
        <w:numPr>
          <w:ilvl w:val="0"/>
          <w:numId w:val="12"/>
        </w:numPr>
        <w:ind w:left="1080"/>
        <w:rPr>
          <w:rFonts w:ascii="Calibri" w:hAnsi="Calibri" w:cs="Calibri"/>
          <w:iCs/>
          <w:color w:val="000000"/>
        </w:rPr>
      </w:pPr>
      <w:r w:rsidRPr="00CA2F75">
        <w:rPr>
          <w:rFonts w:ascii="Calibri" w:hAnsi="Calibri" w:cs="Calibri"/>
          <w:color w:val="000000"/>
        </w:rPr>
        <w:t xml:space="preserve">contravenes a law of the Commonwealth, a </w:t>
      </w:r>
      <w:proofErr w:type="gramStart"/>
      <w:r w:rsidRPr="00CA2F75">
        <w:rPr>
          <w:rFonts w:ascii="Calibri" w:hAnsi="Calibri" w:cs="Calibri"/>
          <w:color w:val="000000"/>
        </w:rPr>
        <w:t>State</w:t>
      </w:r>
      <w:proofErr w:type="gramEnd"/>
      <w:r w:rsidRPr="00CA2F75">
        <w:rPr>
          <w:rFonts w:ascii="Calibri" w:hAnsi="Calibri" w:cs="Calibri"/>
          <w:color w:val="000000"/>
        </w:rPr>
        <w:t xml:space="preserve"> or a Territory</w:t>
      </w:r>
    </w:p>
    <w:p w14:paraId="2B461759" w14:textId="78A91B5C" w:rsidR="00F02482" w:rsidRPr="00CA2F75" w:rsidRDefault="00F02482" w:rsidP="00662D50">
      <w:pPr>
        <w:pStyle w:val="ListParagraph"/>
        <w:numPr>
          <w:ilvl w:val="0"/>
          <w:numId w:val="12"/>
        </w:numPr>
        <w:ind w:left="1080"/>
        <w:rPr>
          <w:rFonts w:ascii="Calibri" w:hAnsi="Calibri" w:cs="Calibri"/>
          <w:iCs/>
          <w:color w:val="000000"/>
        </w:rPr>
      </w:pPr>
      <w:r w:rsidRPr="00CA2F75">
        <w:rPr>
          <w:rFonts w:ascii="Calibri" w:hAnsi="Calibri" w:cs="Calibri"/>
          <w:color w:val="000000"/>
        </w:rPr>
        <w:t>occurs in a foreign country and contravenes a law in force in that country that applies to the agency or public official and that corresponds to a law in force in the Australian Capital Territory</w:t>
      </w:r>
    </w:p>
    <w:p w14:paraId="3AFA7E22" w14:textId="60075AB7" w:rsidR="00F02482" w:rsidRPr="00CA2F75" w:rsidRDefault="00F02482" w:rsidP="00662D50">
      <w:pPr>
        <w:pStyle w:val="ListParagraph"/>
        <w:numPr>
          <w:ilvl w:val="0"/>
          <w:numId w:val="12"/>
        </w:numPr>
        <w:ind w:left="1080"/>
        <w:rPr>
          <w:rFonts w:ascii="Calibri" w:hAnsi="Calibri" w:cs="Calibri"/>
          <w:iCs/>
          <w:color w:val="000000"/>
        </w:rPr>
      </w:pPr>
      <w:r w:rsidRPr="00CA2F75">
        <w:rPr>
          <w:rFonts w:ascii="Calibri" w:hAnsi="Calibri" w:cs="Calibri"/>
          <w:color w:val="000000"/>
        </w:rPr>
        <w:t xml:space="preserve">perverts, or attempts to pervert, the course of justice or involves corruption of any other </w:t>
      </w:r>
      <w:proofErr w:type="gramStart"/>
      <w:r w:rsidRPr="00CA2F75">
        <w:rPr>
          <w:rFonts w:ascii="Calibri" w:hAnsi="Calibri" w:cs="Calibri"/>
          <w:color w:val="000000"/>
        </w:rPr>
        <w:t>kind</w:t>
      </w:r>
      <w:proofErr w:type="gramEnd"/>
    </w:p>
    <w:p w14:paraId="36C5BF29" w14:textId="77777777" w:rsidR="00F02482" w:rsidRPr="00CA2F75" w:rsidRDefault="00F02482" w:rsidP="00662D50">
      <w:pPr>
        <w:pStyle w:val="ListParagraph"/>
        <w:numPr>
          <w:ilvl w:val="0"/>
          <w:numId w:val="12"/>
        </w:numPr>
        <w:ind w:left="1080"/>
        <w:rPr>
          <w:rFonts w:ascii="Calibri" w:hAnsi="Calibri" w:cs="Calibri"/>
          <w:iCs/>
          <w:color w:val="000000"/>
        </w:rPr>
      </w:pPr>
      <w:r w:rsidRPr="00CA2F75">
        <w:rPr>
          <w:rFonts w:ascii="Calibri" w:hAnsi="Calibri" w:cs="Calibri"/>
          <w:color w:val="000000"/>
        </w:rPr>
        <w:t>constitutes maladministration, including conduct that:</w:t>
      </w:r>
    </w:p>
    <w:p w14:paraId="5B435572" w14:textId="77777777" w:rsidR="00F02482" w:rsidRPr="00CA2F75" w:rsidRDefault="00F02482" w:rsidP="00662D50">
      <w:pPr>
        <w:pStyle w:val="ListParagraph"/>
        <w:numPr>
          <w:ilvl w:val="2"/>
          <w:numId w:val="12"/>
        </w:numPr>
        <w:rPr>
          <w:rFonts w:ascii="Calibri" w:hAnsi="Calibri" w:cs="Calibri"/>
          <w:iCs/>
          <w:color w:val="000000"/>
        </w:rPr>
      </w:pPr>
      <w:r w:rsidRPr="00CA2F75">
        <w:rPr>
          <w:rFonts w:ascii="Calibri" w:hAnsi="Calibri" w:cs="Calibri"/>
          <w:color w:val="000000"/>
        </w:rPr>
        <w:t xml:space="preserve">is based on improper </w:t>
      </w:r>
      <w:proofErr w:type="gramStart"/>
      <w:r w:rsidRPr="00CA2F75">
        <w:rPr>
          <w:rFonts w:ascii="Calibri" w:hAnsi="Calibri" w:cs="Calibri"/>
          <w:color w:val="000000"/>
        </w:rPr>
        <w:t>motives</w:t>
      </w:r>
      <w:proofErr w:type="gramEnd"/>
    </w:p>
    <w:p w14:paraId="4131D02E" w14:textId="77777777" w:rsidR="00F02482" w:rsidRPr="00CA2F75" w:rsidRDefault="00F02482" w:rsidP="00662D50">
      <w:pPr>
        <w:pStyle w:val="ListParagraph"/>
        <w:numPr>
          <w:ilvl w:val="2"/>
          <w:numId w:val="12"/>
        </w:numPr>
        <w:rPr>
          <w:rFonts w:ascii="Calibri" w:hAnsi="Calibri" w:cs="Calibri"/>
          <w:iCs/>
          <w:color w:val="000000"/>
        </w:rPr>
      </w:pPr>
      <w:r w:rsidRPr="00CA2F75">
        <w:rPr>
          <w:rFonts w:ascii="Calibri" w:hAnsi="Calibri" w:cs="Calibri"/>
          <w:color w:val="000000"/>
        </w:rPr>
        <w:t xml:space="preserve">is unreasonable, </w:t>
      </w:r>
      <w:proofErr w:type="gramStart"/>
      <w:r w:rsidRPr="00CA2F75">
        <w:rPr>
          <w:rFonts w:ascii="Calibri" w:hAnsi="Calibri" w:cs="Calibri"/>
          <w:color w:val="000000"/>
        </w:rPr>
        <w:t>unjust</w:t>
      </w:r>
      <w:proofErr w:type="gramEnd"/>
      <w:r w:rsidRPr="00CA2F75">
        <w:rPr>
          <w:rFonts w:ascii="Calibri" w:hAnsi="Calibri" w:cs="Calibri"/>
          <w:color w:val="000000"/>
        </w:rPr>
        <w:t xml:space="preserve"> or oppressive, or</w:t>
      </w:r>
    </w:p>
    <w:p w14:paraId="2F0C3F6A" w14:textId="1530183E" w:rsidR="00F02482" w:rsidRPr="00CA2F75" w:rsidRDefault="00F02482" w:rsidP="00662D50">
      <w:pPr>
        <w:pStyle w:val="ListParagraph"/>
        <w:numPr>
          <w:ilvl w:val="2"/>
          <w:numId w:val="12"/>
        </w:numPr>
        <w:rPr>
          <w:rFonts w:ascii="Calibri" w:hAnsi="Calibri" w:cs="Calibri"/>
          <w:iCs/>
          <w:color w:val="000000"/>
        </w:rPr>
      </w:pPr>
      <w:r w:rsidRPr="00CA2F75">
        <w:rPr>
          <w:rFonts w:ascii="Calibri" w:hAnsi="Calibri" w:cs="Calibri"/>
          <w:color w:val="000000"/>
        </w:rPr>
        <w:t xml:space="preserve">is </w:t>
      </w:r>
      <w:proofErr w:type="gramStart"/>
      <w:r w:rsidRPr="00CA2F75">
        <w:rPr>
          <w:rFonts w:ascii="Calibri" w:hAnsi="Calibri" w:cs="Calibri"/>
          <w:color w:val="000000"/>
        </w:rPr>
        <w:t>negligent</w:t>
      </w:r>
      <w:proofErr w:type="gramEnd"/>
    </w:p>
    <w:p w14:paraId="03E9A306" w14:textId="711EBC5E" w:rsidR="00F02482" w:rsidRPr="00CA2F75" w:rsidRDefault="00F02482" w:rsidP="00662D50">
      <w:pPr>
        <w:pStyle w:val="ListParagraph"/>
        <w:numPr>
          <w:ilvl w:val="0"/>
          <w:numId w:val="12"/>
        </w:numPr>
        <w:ind w:left="1080"/>
        <w:rPr>
          <w:rFonts w:ascii="Calibri" w:hAnsi="Calibri" w:cs="Calibri"/>
          <w:iCs/>
          <w:color w:val="000000"/>
        </w:rPr>
      </w:pPr>
      <w:r w:rsidRPr="00CA2F75">
        <w:rPr>
          <w:rFonts w:ascii="Calibri" w:hAnsi="Calibri" w:cs="Calibri"/>
          <w:color w:val="000000"/>
        </w:rPr>
        <w:t xml:space="preserve">is an abuse of public </w:t>
      </w:r>
      <w:proofErr w:type="gramStart"/>
      <w:r w:rsidRPr="00CA2F75">
        <w:rPr>
          <w:rFonts w:ascii="Calibri" w:hAnsi="Calibri" w:cs="Calibri"/>
          <w:color w:val="000000"/>
        </w:rPr>
        <w:t>trust</w:t>
      </w:r>
      <w:proofErr w:type="gramEnd"/>
    </w:p>
    <w:p w14:paraId="351FC4AB" w14:textId="432D44AE" w:rsidR="00F02482" w:rsidRPr="00CA2F75" w:rsidRDefault="00F02482" w:rsidP="00662D50">
      <w:pPr>
        <w:pStyle w:val="ListParagraph"/>
        <w:numPr>
          <w:ilvl w:val="0"/>
          <w:numId w:val="12"/>
        </w:numPr>
        <w:ind w:left="1080"/>
        <w:rPr>
          <w:rFonts w:ascii="Calibri" w:hAnsi="Calibri" w:cs="Calibri"/>
          <w:iCs/>
          <w:color w:val="000000"/>
        </w:rPr>
      </w:pPr>
      <w:r w:rsidRPr="00CA2F75">
        <w:rPr>
          <w:rFonts w:ascii="Calibri" w:hAnsi="Calibri" w:cs="Calibri"/>
          <w:color w:val="000000"/>
        </w:rPr>
        <w:lastRenderedPageBreak/>
        <w:t xml:space="preserve">is fabrication, falsification, plagiarism or deception in relation to scientific research, or misconduct in relation to scientific analysis, evaluation or </w:t>
      </w:r>
      <w:proofErr w:type="gramStart"/>
      <w:r w:rsidRPr="00CA2F75">
        <w:rPr>
          <w:rFonts w:ascii="Calibri" w:hAnsi="Calibri" w:cs="Calibri"/>
          <w:color w:val="000000"/>
        </w:rPr>
        <w:t>advice</w:t>
      </w:r>
      <w:proofErr w:type="gramEnd"/>
    </w:p>
    <w:p w14:paraId="1EC8A366" w14:textId="24504AB5" w:rsidR="00F02482" w:rsidRPr="00CA2F75" w:rsidRDefault="00F02482" w:rsidP="00662D50">
      <w:pPr>
        <w:pStyle w:val="ListParagraph"/>
        <w:numPr>
          <w:ilvl w:val="0"/>
          <w:numId w:val="12"/>
        </w:numPr>
        <w:ind w:left="1080"/>
        <w:rPr>
          <w:rFonts w:ascii="Calibri" w:hAnsi="Calibri" w:cs="Calibri"/>
          <w:iCs/>
          <w:color w:val="000000"/>
        </w:rPr>
      </w:pPr>
      <w:r w:rsidRPr="00CA2F75">
        <w:rPr>
          <w:rFonts w:ascii="Calibri" w:hAnsi="Calibri" w:cs="Calibri"/>
          <w:color w:val="000000"/>
        </w:rPr>
        <w:t xml:space="preserve">results in the wastage of public money or public property or of the money or property of a prescribed authority </w:t>
      </w:r>
    </w:p>
    <w:p w14:paraId="12313A47" w14:textId="374ED0F4" w:rsidR="00F02482" w:rsidRPr="00CA2F75" w:rsidRDefault="00F02482" w:rsidP="00662D50">
      <w:pPr>
        <w:pStyle w:val="ListParagraph"/>
        <w:numPr>
          <w:ilvl w:val="0"/>
          <w:numId w:val="12"/>
        </w:numPr>
        <w:ind w:left="1080"/>
        <w:rPr>
          <w:rFonts w:ascii="Calibri" w:hAnsi="Calibri" w:cs="Calibri"/>
          <w:iCs/>
          <w:color w:val="000000"/>
        </w:rPr>
      </w:pPr>
      <w:r w:rsidRPr="00CA2F75">
        <w:rPr>
          <w:rFonts w:ascii="Calibri" w:hAnsi="Calibri" w:cs="Calibri"/>
          <w:color w:val="000000"/>
        </w:rPr>
        <w:t xml:space="preserve">unreasonably results in a danger to the health and safety of a person or unreasonably results in or increases the risk of a danger to the health and safety of a person, or results in a danger to the environment or results in or increases the risk of a danger to the </w:t>
      </w:r>
      <w:proofErr w:type="gramStart"/>
      <w:r w:rsidRPr="00CA2F75">
        <w:rPr>
          <w:rFonts w:ascii="Calibri" w:hAnsi="Calibri" w:cs="Calibri"/>
          <w:color w:val="000000"/>
        </w:rPr>
        <w:t>environment</w:t>
      </w:r>
      <w:proofErr w:type="gramEnd"/>
    </w:p>
    <w:p w14:paraId="05956E71" w14:textId="77777777" w:rsidR="00F02482" w:rsidRPr="00CA2F75" w:rsidRDefault="00F02482" w:rsidP="00662D50">
      <w:pPr>
        <w:pStyle w:val="ListParagraph"/>
        <w:numPr>
          <w:ilvl w:val="0"/>
          <w:numId w:val="12"/>
        </w:numPr>
        <w:ind w:left="1080"/>
        <w:rPr>
          <w:rFonts w:ascii="Calibri" w:hAnsi="Calibri" w:cs="Calibri"/>
          <w:iCs/>
          <w:color w:val="000000"/>
        </w:rPr>
      </w:pPr>
      <w:r w:rsidRPr="00CA2F75">
        <w:rPr>
          <w:rFonts w:ascii="Calibri" w:hAnsi="Calibri" w:cs="Calibri"/>
          <w:color w:val="000000"/>
        </w:rPr>
        <w:t>is prescribed by the PID Rules, or</w:t>
      </w:r>
    </w:p>
    <w:p w14:paraId="50BAA4D0" w14:textId="77777777" w:rsidR="00F02482" w:rsidRPr="00CA2F75" w:rsidRDefault="00F02482" w:rsidP="00662D50">
      <w:pPr>
        <w:pStyle w:val="ListParagraph"/>
        <w:numPr>
          <w:ilvl w:val="0"/>
          <w:numId w:val="12"/>
        </w:numPr>
        <w:ind w:left="1080"/>
        <w:rPr>
          <w:rFonts w:ascii="Calibri" w:hAnsi="Calibri" w:cs="Calibri"/>
          <w:iCs/>
          <w:color w:val="000000"/>
        </w:rPr>
      </w:pPr>
      <w:r w:rsidRPr="00CA2F75">
        <w:rPr>
          <w:rFonts w:ascii="Calibri" w:hAnsi="Calibri" w:cs="Calibri"/>
          <w:color w:val="000000"/>
        </w:rPr>
        <w:t>is conduct engaged in by a public official that:</w:t>
      </w:r>
    </w:p>
    <w:p w14:paraId="2351AF82" w14:textId="7351DAAB" w:rsidR="00F02482" w:rsidRPr="00CA2F75" w:rsidRDefault="00F02482" w:rsidP="00662D50">
      <w:pPr>
        <w:pStyle w:val="ListParagraph"/>
        <w:numPr>
          <w:ilvl w:val="2"/>
          <w:numId w:val="12"/>
        </w:numPr>
        <w:rPr>
          <w:rFonts w:ascii="Calibri" w:hAnsi="Calibri" w:cs="Calibri"/>
          <w:iCs/>
          <w:color w:val="000000"/>
        </w:rPr>
      </w:pPr>
      <w:r w:rsidRPr="00CA2F75">
        <w:rPr>
          <w:rFonts w:ascii="Calibri" w:hAnsi="Calibri" w:cs="Calibri"/>
          <w:color w:val="000000"/>
        </w:rPr>
        <w:t>involves abuse of the</w:t>
      </w:r>
      <w:r w:rsidR="00316C36" w:rsidRPr="00CA2F75">
        <w:rPr>
          <w:rFonts w:ascii="Calibri" w:hAnsi="Calibri" w:cs="Calibri"/>
          <w:color w:val="000000"/>
        </w:rPr>
        <w:t xml:space="preserve"> public official’s position, or</w:t>
      </w:r>
    </w:p>
    <w:p w14:paraId="59240F7D" w14:textId="5CD2291D" w:rsidR="00F02482" w:rsidRPr="00CA2F75" w:rsidRDefault="00F02482" w:rsidP="00662D50">
      <w:pPr>
        <w:pStyle w:val="ListParagraph"/>
        <w:numPr>
          <w:ilvl w:val="2"/>
          <w:numId w:val="12"/>
        </w:numPr>
        <w:rPr>
          <w:rFonts w:cstheme="minorHAnsi"/>
          <w:iCs/>
          <w:color w:val="000000"/>
        </w:rPr>
      </w:pPr>
      <w:r w:rsidRPr="00CA2F75">
        <w:rPr>
          <w:rFonts w:ascii="Calibri" w:hAnsi="Calibri" w:cs="Calibri"/>
          <w:color w:val="000000"/>
        </w:rPr>
        <w:t>could, if proved, give reasonable grounds for disciplinary actio</w:t>
      </w:r>
      <w:r w:rsidR="00316C36" w:rsidRPr="00CA2F75">
        <w:rPr>
          <w:rFonts w:ascii="Calibri" w:hAnsi="Calibri" w:cs="Calibri"/>
          <w:color w:val="000000"/>
        </w:rPr>
        <w:t xml:space="preserve">n against the public </w:t>
      </w:r>
      <w:r w:rsidR="00316C36" w:rsidRPr="00CA2F75">
        <w:rPr>
          <w:rFonts w:cstheme="minorHAnsi"/>
          <w:color w:val="000000"/>
        </w:rPr>
        <w:t>official.</w:t>
      </w:r>
    </w:p>
    <w:p w14:paraId="5567B6C2" w14:textId="27B648C4" w:rsidR="00F02482" w:rsidRPr="003851CC" w:rsidRDefault="00F02482" w:rsidP="002F44F5">
      <w:pPr>
        <w:pStyle w:val="Numberedlist"/>
        <w:ind w:left="0" w:firstLine="0"/>
        <w:rPr>
          <w:rFonts w:cstheme="minorHAnsi"/>
          <w:szCs w:val="22"/>
        </w:rPr>
      </w:pPr>
      <w:r w:rsidRPr="003851CC">
        <w:rPr>
          <w:rFonts w:cstheme="minorHAnsi"/>
          <w:szCs w:val="22"/>
        </w:rPr>
        <w:t xml:space="preserve">It does not matter whether the public official who carried out the alleged conduct has ceased to be a public official since the time the conduct is alleged to have occurred, but it is necessary that they carried out the conduct in connection with their </w:t>
      </w:r>
      <w:r w:rsidR="007731CC" w:rsidRPr="003851CC">
        <w:rPr>
          <w:rFonts w:cstheme="minorHAnsi"/>
          <w:szCs w:val="22"/>
        </w:rPr>
        <w:t>position as a public official.</w:t>
      </w:r>
    </w:p>
    <w:p w14:paraId="19B8ADCE" w14:textId="456CE268" w:rsidR="00F02482" w:rsidRPr="00CB4BDC" w:rsidRDefault="00A212D0" w:rsidP="00BB552B">
      <w:pPr>
        <w:pStyle w:val="Heading1"/>
        <w:pageBreakBefore/>
        <w:ind w:left="431" w:hanging="431"/>
      </w:pPr>
      <w:bookmarkStart w:id="14" w:name="_Toc140746355"/>
      <w:r>
        <w:rPr>
          <w:noProof/>
        </w:rPr>
        <w:lastRenderedPageBreak/>
        <w:drawing>
          <wp:anchor distT="0" distB="0" distL="114300" distR="114300" simplePos="0" relativeHeight="251658241" behindDoc="1" locked="0" layoutInCell="1" allowOverlap="1" wp14:anchorId="5F3E2936" wp14:editId="55B9F703">
            <wp:simplePos x="0" y="0"/>
            <wp:positionH relativeFrom="column">
              <wp:posOffset>7620</wp:posOffset>
            </wp:positionH>
            <wp:positionV relativeFrom="paragraph">
              <wp:posOffset>401320</wp:posOffset>
            </wp:positionV>
            <wp:extent cx="6426835" cy="126365"/>
            <wp:effectExtent l="0" t="0" r="0" b="6985"/>
            <wp:wrapTight wrapText="bothSides">
              <wp:wrapPolygon edited="0">
                <wp:start x="0" y="0"/>
                <wp:lineTo x="0" y="19538"/>
                <wp:lineTo x="21512" y="19538"/>
                <wp:lineTo x="21512" y="0"/>
                <wp:lineTo x="0" y="0"/>
              </wp:wrapPolygon>
            </wp:wrapTight>
            <wp:docPr id="164" name="Picture 164"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s:Design Files:WIPs:Alicia:WIP Alicia:12307 Department of Health Visual Identity:12307 A4 Word Factsheet Template:12307 A4 Fact sheet header image Folder:Links:word header.png"/>
                    <pic:cNvPicPr>
                      <a:picLocks noChangeAspect="1" noChangeArrowheads="1"/>
                    </pic:cNvPicPr>
                  </pic:nvPicPr>
                  <pic:blipFill rotWithShape="1">
                    <a:blip r:embed="rId20">
                      <a:extLst>
                        <a:ext uri="{28A0092B-C50C-407E-A947-70E740481C1C}">
                          <a14:useLocalDpi xmlns:a14="http://schemas.microsoft.com/office/drawing/2010/main" val="0"/>
                        </a:ext>
                      </a:extLst>
                    </a:blip>
                    <a:srcRect t="89147"/>
                    <a:stretch/>
                  </pic:blipFill>
                  <pic:spPr bwMode="auto">
                    <a:xfrm>
                      <a:off x="0" y="0"/>
                      <a:ext cx="6426835" cy="1263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32EA4207" w:rsidRPr="007F16E0">
        <w:t>M</w:t>
      </w:r>
      <w:r w:rsidRPr="007F16E0">
        <w:t>AKING A PUBLIC INTEREST DISCLOSURE</w:t>
      </w:r>
      <w:bookmarkEnd w:id="14"/>
    </w:p>
    <w:p w14:paraId="14EF6FF6" w14:textId="684D3193" w:rsidR="00F352B6" w:rsidRPr="00F352B6" w:rsidRDefault="00FE2141" w:rsidP="009A7552">
      <w:pPr>
        <w:pStyle w:val="Heading2"/>
      </w:pPr>
      <w:bookmarkStart w:id="15" w:name="_Toc49525266"/>
      <w:bookmarkStart w:id="16" w:name="_Toc140746356"/>
      <w:r>
        <w:rPr>
          <w:rFonts w:eastAsia="Arial"/>
        </w:rPr>
        <w:t xml:space="preserve">How </w:t>
      </w:r>
      <w:r w:rsidR="00E33DAF">
        <w:rPr>
          <w:rFonts w:eastAsia="Arial"/>
        </w:rPr>
        <w:t xml:space="preserve">can an </w:t>
      </w:r>
      <w:r w:rsidR="00F02482" w:rsidRPr="00F352B6">
        <w:rPr>
          <w:rFonts w:eastAsia="Arial"/>
        </w:rPr>
        <w:t xml:space="preserve">internal disclosure </w:t>
      </w:r>
      <w:bookmarkEnd w:id="15"/>
      <w:r w:rsidR="00E33DAF">
        <w:rPr>
          <w:rFonts w:eastAsia="Arial"/>
        </w:rPr>
        <w:t>be made?</w:t>
      </w:r>
      <w:bookmarkEnd w:id="16"/>
    </w:p>
    <w:p w14:paraId="6BB95C23" w14:textId="77777777" w:rsidR="00FE2141" w:rsidRPr="00FE2141" w:rsidRDefault="00FE2141" w:rsidP="00CC3772">
      <w:bookmarkStart w:id="17" w:name="_Toc49525267"/>
      <w:r w:rsidRPr="00FE2141">
        <w:t xml:space="preserve">Individuals can make a disclosure to any of the following people: </w:t>
      </w:r>
    </w:p>
    <w:p w14:paraId="4110A3B9" w14:textId="016C1034" w:rsidR="00FE2141" w:rsidRPr="00E33DAF" w:rsidRDefault="00FE2141" w:rsidP="00662D50">
      <w:pPr>
        <w:pStyle w:val="ListParagraph"/>
        <w:numPr>
          <w:ilvl w:val="0"/>
          <w:numId w:val="14"/>
        </w:numPr>
      </w:pPr>
      <w:r w:rsidRPr="00E33DAF">
        <w:t xml:space="preserve">an Authorised Officer </w:t>
      </w:r>
    </w:p>
    <w:p w14:paraId="3665D789" w14:textId="1EFF8CB5" w:rsidR="00FE2141" w:rsidRPr="00E33DAF" w:rsidRDefault="00FE2141" w:rsidP="00662D50">
      <w:pPr>
        <w:pStyle w:val="ListParagraph"/>
        <w:numPr>
          <w:ilvl w:val="0"/>
          <w:numId w:val="14"/>
        </w:numPr>
      </w:pPr>
      <w:r w:rsidRPr="00E33DAF">
        <w:t xml:space="preserve">their supervisor or manager, or </w:t>
      </w:r>
    </w:p>
    <w:p w14:paraId="7C0A68C0" w14:textId="7964826C" w:rsidR="00FE2141" w:rsidRPr="00E33DAF" w:rsidRDefault="00FE2141" w:rsidP="00662D50">
      <w:pPr>
        <w:pStyle w:val="ListParagraph"/>
        <w:numPr>
          <w:ilvl w:val="0"/>
          <w:numId w:val="14"/>
        </w:numPr>
      </w:pPr>
      <w:r w:rsidRPr="00E33DAF">
        <w:t xml:space="preserve">the Principal Officer. </w:t>
      </w:r>
    </w:p>
    <w:p w14:paraId="558FF268" w14:textId="2CEE2577" w:rsidR="00FE2141" w:rsidRDefault="00FE2141" w:rsidP="00CC3772">
      <w:r w:rsidRPr="00FE2141">
        <w:t xml:space="preserve">Where possible, the Office encourages its employees (and contractors) to make disclosures directly to an Authorised Officer. This is because Authorised Officers have particular expertise in receiving disclosures, and are also well equipped to provide information to disclosers about the protections </w:t>
      </w:r>
      <w:r w:rsidR="00E33DAF">
        <w:t xml:space="preserve">provided under the Act </w:t>
      </w:r>
      <w:r w:rsidRPr="00FE2141">
        <w:t xml:space="preserve">and what they can expect from the process. </w:t>
      </w:r>
    </w:p>
    <w:p w14:paraId="0E5364CA" w14:textId="08676F18" w:rsidR="00FE2141" w:rsidRPr="00FE2141" w:rsidRDefault="00FE2141" w:rsidP="00CC3772">
      <w:r w:rsidRPr="00FE2141">
        <w:t xml:space="preserve">It is important to be aware that Authorised Officers and supervisors have mandatory obligations to act on disclosures that they receive. Accordingly, employees of the Office (and its contractors) are encouraged to access information on the range of options and remedies available to them before committing to the PID process and the type of investigation this usually involves. </w:t>
      </w:r>
    </w:p>
    <w:p w14:paraId="304E472A" w14:textId="472017C1" w:rsidR="00FE2141" w:rsidRPr="00FE2141" w:rsidRDefault="00FE2141" w:rsidP="00FE2141">
      <w:pPr>
        <w:autoSpaceDE w:val="0"/>
        <w:autoSpaceDN w:val="0"/>
        <w:adjustRightInd w:val="0"/>
        <w:spacing w:after="0"/>
        <w:rPr>
          <w:rFonts w:ascii="Calibri" w:hAnsi="Calibri" w:cs="Calibri"/>
          <w:color w:val="000000"/>
        </w:rPr>
      </w:pPr>
      <w:r w:rsidRPr="057535CC">
        <w:rPr>
          <w:rFonts w:ascii="Calibri" w:hAnsi="Calibri" w:cs="Calibri"/>
          <w:color w:val="000000" w:themeColor="text1"/>
        </w:rPr>
        <w:t xml:space="preserve">People considering making a disclosure and wanting to know more about the complaint options available to them are therefore encouraged to review the information published on the Office’s intranet. Before making a report, people may also wish to find out more about the relative merits of different processes by contacting: </w:t>
      </w:r>
    </w:p>
    <w:p w14:paraId="460CEF6C" w14:textId="04E1DB4A" w:rsidR="00FE2141" w:rsidRPr="00FE2141" w:rsidRDefault="00600E4D" w:rsidP="00662D50">
      <w:pPr>
        <w:pStyle w:val="ListParagraph"/>
        <w:numPr>
          <w:ilvl w:val="0"/>
          <w:numId w:val="11"/>
        </w:numPr>
        <w:autoSpaceDE w:val="0"/>
        <w:autoSpaceDN w:val="0"/>
        <w:adjustRightInd w:val="0"/>
        <w:spacing w:after="135"/>
        <w:rPr>
          <w:rFonts w:ascii="Calibri" w:hAnsi="Calibri" w:cs="Calibri"/>
          <w:color w:val="000000"/>
        </w:rPr>
      </w:pPr>
      <w:r>
        <w:rPr>
          <w:rFonts w:ascii="Calibri" w:hAnsi="Calibri" w:cs="Calibri"/>
          <w:color w:val="000000"/>
        </w:rPr>
        <w:t xml:space="preserve">Manager - </w:t>
      </w:r>
      <w:r w:rsidR="00FE2141" w:rsidRPr="00FE2141">
        <w:rPr>
          <w:rFonts w:ascii="Calibri" w:hAnsi="Calibri" w:cs="Calibri"/>
          <w:color w:val="000000"/>
        </w:rPr>
        <w:t xml:space="preserve">Human Resources </w:t>
      </w:r>
      <w:r>
        <w:rPr>
          <w:rFonts w:ascii="Calibri" w:hAnsi="Calibri" w:cs="Calibri"/>
          <w:color w:val="000000"/>
        </w:rPr>
        <w:t>(</w:t>
      </w:r>
      <w:r w:rsidR="004240B3">
        <w:rPr>
          <w:rFonts w:ascii="Calibri" w:hAnsi="Calibri" w:cs="Calibri"/>
          <w:color w:val="000000"/>
        </w:rPr>
        <w:t>HR, Harassment or WHS processes)</w:t>
      </w:r>
    </w:p>
    <w:p w14:paraId="42EDA243" w14:textId="58F3C1BC" w:rsidR="00FE2141" w:rsidRPr="00FE2141" w:rsidRDefault="00FE2141" w:rsidP="00662D50">
      <w:pPr>
        <w:pStyle w:val="ListParagraph"/>
        <w:numPr>
          <w:ilvl w:val="0"/>
          <w:numId w:val="11"/>
        </w:numPr>
        <w:autoSpaceDE w:val="0"/>
        <w:autoSpaceDN w:val="0"/>
        <w:adjustRightInd w:val="0"/>
        <w:spacing w:after="135"/>
        <w:rPr>
          <w:rFonts w:ascii="Calibri" w:hAnsi="Calibri" w:cs="Calibri"/>
          <w:color w:val="000000"/>
        </w:rPr>
      </w:pPr>
      <w:r w:rsidRPr="00FE2141">
        <w:rPr>
          <w:rFonts w:ascii="Calibri" w:hAnsi="Calibri" w:cs="Calibri"/>
          <w:color w:val="000000"/>
        </w:rPr>
        <w:t xml:space="preserve">the Australian Public Service Commission’s Ethics Advisory Service, or </w:t>
      </w:r>
    </w:p>
    <w:p w14:paraId="3176CFCA" w14:textId="3BA18A80" w:rsidR="00FE2141" w:rsidRPr="00FE2141" w:rsidRDefault="00600E4D" w:rsidP="00662D50">
      <w:pPr>
        <w:pStyle w:val="ListParagraph"/>
        <w:numPr>
          <w:ilvl w:val="0"/>
          <w:numId w:val="11"/>
        </w:numPr>
        <w:autoSpaceDE w:val="0"/>
        <w:autoSpaceDN w:val="0"/>
        <w:adjustRightInd w:val="0"/>
        <w:spacing w:after="135"/>
        <w:rPr>
          <w:rFonts w:ascii="Calibri" w:hAnsi="Calibri" w:cs="Calibri"/>
          <w:color w:val="000000"/>
        </w:rPr>
      </w:pPr>
      <w:r>
        <w:rPr>
          <w:rFonts w:ascii="Calibri" w:hAnsi="Calibri" w:cs="Calibri"/>
          <w:color w:val="000000"/>
        </w:rPr>
        <w:t xml:space="preserve">Director – </w:t>
      </w:r>
      <w:r w:rsidR="005A28D4">
        <w:rPr>
          <w:rFonts w:ascii="Calibri" w:hAnsi="Calibri" w:cs="Calibri"/>
          <w:color w:val="000000"/>
        </w:rPr>
        <w:t>R</w:t>
      </w:r>
      <w:r>
        <w:rPr>
          <w:rFonts w:ascii="Calibri" w:hAnsi="Calibri" w:cs="Calibri"/>
          <w:color w:val="000000"/>
        </w:rPr>
        <w:t xml:space="preserve">eviews, Information </w:t>
      </w:r>
      <w:proofErr w:type="gramStart"/>
      <w:r>
        <w:rPr>
          <w:rFonts w:ascii="Calibri" w:hAnsi="Calibri" w:cs="Calibri"/>
          <w:color w:val="000000"/>
        </w:rPr>
        <w:t>Access</w:t>
      </w:r>
      <w:proofErr w:type="gramEnd"/>
      <w:r>
        <w:rPr>
          <w:rFonts w:ascii="Calibri" w:hAnsi="Calibri" w:cs="Calibri"/>
          <w:color w:val="000000"/>
        </w:rPr>
        <w:t xml:space="preserve"> and Complaints (for PID </w:t>
      </w:r>
      <w:r w:rsidR="005A28D4">
        <w:rPr>
          <w:rFonts w:ascii="Calibri" w:hAnsi="Calibri" w:cs="Calibri"/>
          <w:color w:val="000000"/>
        </w:rPr>
        <w:t xml:space="preserve">process </w:t>
      </w:r>
      <w:r>
        <w:rPr>
          <w:rFonts w:ascii="Calibri" w:hAnsi="Calibri" w:cs="Calibri"/>
          <w:color w:val="000000"/>
        </w:rPr>
        <w:t>information)</w:t>
      </w:r>
      <w:r w:rsidR="00FE2141" w:rsidRPr="00FE2141">
        <w:rPr>
          <w:rFonts w:ascii="Calibri" w:hAnsi="Calibri" w:cs="Calibri"/>
          <w:color w:val="000000"/>
        </w:rPr>
        <w:t xml:space="preserve">. </w:t>
      </w:r>
    </w:p>
    <w:p w14:paraId="5B6D094C" w14:textId="67A65875" w:rsidR="00FE2141" w:rsidRPr="00FE2141" w:rsidRDefault="00FE2141" w:rsidP="00CC3772">
      <w:r w:rsidRPr="00FE2141">
        <w:t xml:space="preserve">The types of issues that can be considered as a disclosure are very broad, however an investigation under the Act will not always result in the outcome a person is seeking. If the matter relates to a personal grievance, for example, there may be other remedies available to address the issue (e.g. alternative dispute resolution processes), either in addition to or as an alternative to making a disclosure. </w:t>
      </w:r>
    </w:p>
    <w:p w14:paraId="5DD1E125" w14:textId="5CE68A9F" w:rsidR="00FE2141" w:rsidRDefault="00FE2141" w:rsidP="00CC3772">
      <w:r w:rsidRPr="00FE2141">
        <w:t>Employees and contractors of the Office can make a disclosure relating to the Office or any other</w:t>
      </w:r>
      <w:r w:rsidR="004240B3">
        <w:t xml:space="preserve"> </w:t>
      </w:r>
      <w:r w:rsidRPr="00FE2141">
        <w:t>Commonwealth agency.</w:t>
      </w:r>
    </w:p>
    <w:p w14:paraId="413EE765" w14:textId="00ADFF59" w:rsidR="00186420" w:rsidRPr="00186420" w:rsidRDefault="00186420" w:rsidP="00CC3772">
      <w:pPr>
        <w:pStyle w:val="Heading2"/>
      </w:pPr>
      <w:bookmarkStart w:id="18" w:name="_Toc140746357"/>
      <w:r w:rsidRPr="00186420">
        <w:t xml:space="preserve">What information </w:t>
      </w:r>
      <w:r w:rsidR="00FD39D7" w:rsidRPr="00CC3772">
        <w:t>should</w:t>
      </w:r>
      <w:r w:rsidRPr="00186420">
        <w:t xml:space="preserve"> you provide?</w:t>
      </w:r>
      <w:bookmarkEnd w:id="18"/>
      <w:r w:rsidRPr="00186420">
        <w:t xml:space="preserve"> </w:t>
      </w:r>
    </w:p>
    <w:p w14:paraId="253FF7A4" w14:textId="77777777" w:rsidR="00186420" w:rsidRDefault="00186420" w:rsidP="00186420">
      <w:pPr>
        <w:autoSpaceDE w:val="0"/>
        <w:autoSpaceDN w:val="0"/>
        <w:adjustRightInd w:val="0"/>
        <w:spacing w:after="0"/>
        <w:rPr>
          <w:rFonts w:ascii="Calibri" w:hAnsi="Calibri" w:cs="Calibri"/>
          <w:color w:val="000000"/>
        </w:rPr>
      </w:pPr>
      <w:r w:rsidRPr="00186420">
        <w:rPr>
          <w:rFonts w:ascii="Calibri" w:hAnsi="Calibri" w:cs="Calibri"/>
          <w:color w:val="000000"/>
        </w:rPr>
        <w:t xml:space="preserve">Once a person has decided to make a disclosure, they should cover as many of the following matters as possible in their disclosure so as to help the Office to determine how to proceed: </w:t>
      </w:r>
    </w:p>
    <w:p w14:paraId="220C2246" w14:textId="6E7A875E" w:rsidR="00186420" w:rsidRPr="00186420" w:rsidRDefault="00186420" w:rsidP="00662D50">
      <w:pPr>
        <w:pStyle w:val="ListParagraph"/>
        <w:numPr>
          <w:ilvl w:val="0"/>
          <w:numId w:val="11"/>
        </w:numPr>
        <w:autoSpaceDE w:val="0"/>
        <w:autoSpaceDN w:val="0"/>
        <w:adjustRightInd w:val="0"/>
        <w:spacing w:after="135"/>
        <w:rPr>
          <w:rFonts w:ascii="Calibri" w:hAnsi="Calibri" w:cs="Calibri"/>
          <w:color w:val="000000"/>
        </w:rPr>
      </w:pPr>
      <w:r w:rsidRPr="00186420">
        <w:rPr>
          <w:rFonts w:ascii="Calibri" w:hAnsi="Calibri" w:cs="Calibri"/>
          <w:color w:val="000000"/>
        </w:rPr>
        <w:t xml:space="preserve">their name and contact details (unless there are reasons to prefer anonymity) </w:t>
      </w:r>
    </w:p>
    <w:p w14:paraId="468BAD26" w14:textId="260BE555" w:rsidR="00186420" w:rsidRPr="00186420" w:rsidRDefault="00186420" w:rsidP="00662D50">
      <w:pPr>
        <w:pStyle w:val="ListParagraph"/>
        <w:numPr>
          <w:ilvl w:val="0"/>
          <w:numId w:val="11"/>
        </w:numPr>
        <w:autoSpaceDE w:val="0"/>
        <w:autoSpaceDN w:val="0"/>
        <w:adjustRightInd w:val="0"/>
        <w:spacing w:after="135"/>
        <w:rPr>
          <w:rFonts w:ascii="Calibri" w:hAnsi="Calibri" w:cs="Calibri"/>
          <w:color w:val="000000"/>
        </w:rPr>
      </w:pPr>
      <w:r w:rsidRPr="00186420">
        <w:rPr>
          <w:rFonts w:ascii="Calibri" w:hAnsi="Calibri" w:cs="Calibri"/>
          <w:color w:val="000000"/>
        </w:rPr>
        <w:t xml:space="preserve">the nature of the wrongdoing </w:t>
      </w:r>
    </w:p>
    <w:p w14:paraId="777E5CD9" w14:textId="7ED2E318" w:rsidR="00186420" w:rsidRPr="00186420" w:rsidRDefault="00186420" w:rsidP="00662D50">
      <w:pPr>
        <w:pStyle w:val="ListParagraph"/>
        <w:numPr>
          <w:ilvl w:val="0"/>
          <w:numId w:val="11"/>
        </w:numPr>
        <w:autoSpaceDE w:val="0"/>
        <w:autoSpaceDN w:val="0"/>
        <w:adjustRightInd w:val="0"/>
        <w:spacing w:after="135"/>
        <w:rPr>
          <w:rFonts w:ascii="Calibri" w:hAnsi="Calibri" w:cs="Calibri"/>
          <w:color w:val="000000"/>
        </w:rPr>
      </w:pPr>
      <w:r w:rsidRPr="00186420">
        <w:rPr>
          <w:rFonts w:ascii="Calibri" w:hAnsi="Calibri" w:cs="Calibri"/>
          <w:color w:val="000000"/>
        </w:rPr>
        <w:t xml:space="preserve">who they think committed the </w:t>
      </w:r>
      <w:proofErr w:type="gramStart"/>
      <w:r w:rsidRPr="00186420">
        <w:rPr>
          <w:rFonts w:ascii="Calibri" w:hAnsi="Calibri" w:cs="Calibri"/>
          <w:color w:val="000000"/>
        </w:rPr>
        <w:t>wrongdoing</w:t>
      </w:r>
      <w:proofErr w:type="gramEnd"/>
      <w:r w:rsidRPr="00186420">
        <w:rPr>
          <w:rFonts w:ascii="Calibri" w:hAnsi="Calibri" w:cs="Calibri"/>
          <w:color w:val="000000"/>
        </w:rPr>
        <w:t xml:space="preserve"> </w:t>
      </w:r>
    </w:p>
    <w:p w14:paraId="434A457A" w14:textId="320C75FB" w:rsidR="00186420" w:rsidRPr="00186420" w:rsidRDefault="00186420" w:rsidP="00662D50">
      <w:pPr>
        <w:pStyle w:val="ListParagraph"/>
        <w:numPr>
          <w:ilvl w:val="0"/>
          <w:numId w:val="11"/>
        </w:numPr>
        <w:autoSpaceDE w:val="0"/>
        <w:autoSpaceDN w:val="0"/>
        <w:adjustRightInd w:val="0"/>
        <w:spacing w:after="135"/>
        <w:rPr>
          <w:rFonts w:ascii="Calibri" w:hAnsi="Calibri" w:cs="Calibri"/>
          <w:color w:val="000000"/>
        </w:rPr>
      </w:pPr>
      <w:r w:rsidRPr="00186420">
        <w:rPr>
          <w:rFonts w:ascii="Calibri" w:hAnsi="Calibri" w:cs="Calibri"/>
          <w:color w:val="000000"/>
        </w:rPr>
        <w:t xml:space="preserve">when and where the wrongdoing occurred </w:t>
      </w:r>
    </w:p>
    <w:p w14:paraId="135831F7" w14:textId="62D0DE4F" w:rsidR="00186420" w:rsidRPr="00186420" w:rsidRDefault="00186420" w:rsidP="00662D50">
      <w:pPr>
        <w:pStyle w:val="ListParagraph"/>
        <w:numPr>
          <w:ilvl w:val="0"/>
          <w:numId w:val="11"/>
        </w:numPr>
        <w:autoSpaceDE w:val="0"/>
        <w:autoSpaceDN w:val="0"/>
        <w:adjustRightInd w:val="0"/>
        <w:spacing w:after="135"/>
        <w:rPr>
          <w:rFonts w:ascii="Calibri" w:hAnsi="Calibri" w:cs="Calibri"/>
          <w:color w:val="000000"/>
        </w:rPr>
      </w:pPr>
      <w:r w:rsidRPr="00186420">
        <w:rPr>
          <w:rFonts w:ascii="Calibri" w:hAnsi="Calibri" w:cs="Calibri"/>
          <w:color w:val="000000"/>
        </w:rPr>
        <w:t xml:space="preserve">relevant events surrounding the </w:t>
      </w:r>
      <w:proofErr w:type="gramStart"/>
      <w:r w:rsidRPr="00186420">
        <w:rPr>
          <w:rFonts w:ascii="Calibri" w:hAnsi="Calibri" w:cs="Calibri"/>
          <w:color w:val="000000"/>
        </w:rPr>
        <w:t>issue</w:t>
      </w:r>
      <w:proofErr w:type="gramEnd"/>
      <w:r w:rsidRPr="00186420">
        <w:rPr>
          <w:rFonts w:ascii="Calibri" w:hAnsi="Calibri" w:cs="Calibri"/>
          <w:color w:val="000000"/>
        </w:rPr>
        <w:t xml:space="preserve"> </w:t>
      </w:r>
    </w:p>
    <w:p w14:paraId="39817FA3" w14:textId="044EC6A0" w:rsidR="00186420" w:rsidRPr="00186420" w:rsidRDefault="00186420" w:rsidP="00662D50">
      <w:pPr>
        <w:pStyle w:val="ListParagraph"/>
        <w:numPr>
          <w:ilvl w:val="0"/>
          <w:numId w:val="11"/>
        </w:numPr>
        <w:autoSpaceDE w:val="0"/>
        <w:autoSpaceDN w:val="0"/>
        <w:adjustRightInd w:val="0"/>
        <w:spacing w:after="135"/>
        <w:rPr>
          <w:rFonts w:ascii="Calibri" w:hAnsi="Calibri" w:cs="Calibri"/>
          <w:color w:val="000000"/>
        </w:rPr>
      </w:pPr>
      <w:r w:rsidRPr="00186420">
        <w:rPr>
          <w:rFonts w:ascii="Calibri" w:hAnsi="Calibri" w:cs="Calibri"/>
          <w:color w:val="000000"/>
        </w:rPr>
        <w:t xml:space="preserve">if they did anything in response to the wrongdoing </w:t>
      </w:r>
    </w:p>
    <w:p w14:paraId="380A5ED1" w14:textId="2851FDF0" w:rsidR="00186420" w:rsidRPr="00186420" w:rsidRDefault="00186420" w:rsidP="00662D50">
      <w:pPr>
        <w:pStyle w:val="ListParagraph"/>
        <w:numPr>
          <w:ilvl w:val="0"/>
          <w:numId w:val="11"/>
        </w:numPr>
        <w:autoSpaceDE w:val="0"/>
        <w:autoSpaceDN w:val="0"/>
        <w:adjustRightInd w:val="0"/>
        <w:spacing w:after="135"/>
        <w:rPr>
          <w:rFonts w:ascii="Calibri" w:hAnsi="Calibri" w:cs="Calibri"/>
          <w:color w:val="000000"/>
        </w:rPr>
      </w:pPr>
      <w:r w:rsidRPr="00186420">
        <w:rPr>
          <w:rFonts w:ascii="Calibri" w:hAnsi="Calibri" w:cs="Calibri"/>
          <w:color w:val="000000"/>
        </w:rPr>
        <w:t xml:space="preserve">others who know about the wrongdoing and have allowed it to </w:t>
      </w:r>
      <w:proofErr w:type="gramStart"/>
      <w:r w:rsidRPr="00186420">
        <w:rPr>
          <w:rFonts w:ascii="Calibri" w:hAnsi="Calibri" w:cs="Calibri"/>
          <w:color w:val="000000"/>
        </w:rPr>
        <w:t>continue</w:t>
      </w:r>
      <w:proofErr w:type="gramEnd"/>
      <w:r w:rsidRPr="00186420">
        <w:rPr>
          <w:rFonts w:ascii="Calibri" w:hAnsi="Calibri" w:cs="Calibri"/>
          <w:color w:val="000000"/>
        </w:rPr>
        <w:t xml:space="preserve"> </w:t>
      </w:r>
    </w:p>
    <w:p w14:paraId="00E44029" w14:textId="727093E9" w:rsidR="00186420" w:rsidRPr="00186420" w:rsidRDefault="00186420" w:rsidP="00662D50">
      <w:pPr>
        <w:pStyle w:val="ListParagraph"/>
        <w:numPr>
          <w:ilvl w:val="0"/>
          <w:numId w:val="11"/>
        </w:numPr>
        <w:autoSpaceDE w:val="0"/>
        <w:autoSpaceDN w:val="0"/>
        <w:adjustRightInd w:val="0"/>
        <w:spacing w:after="135"/>
        <w:rPr>
          <w:rFonts w:ascii="Calibri" w:hAnsi="Calibri" w:cs="Calibri"/>
          <w:color w:val="000000"/>
        </w:rPr>
      </w:pPr>
      <w:r w:rsidRPr="00186420">
        <w:rPr>
          <w:rFonts w:ascii="Calibri" w:hAnsi="Calibri" w:cs="Calibri"/>
          <w:color w:val="000000"/>
        </w:rPr>
        <w:t xml:space="preserve">the reasons why they believe the information tends to show disclosable conduct (if they are intentionally making their disclosure under the auspices of the PID Act), and </w:t>
      </w:r>
    </w:p>
    <w:p w14:paraId="4F7E1C44" w14:textId="03C556E4" w:rsidR="00186420" w:rsidRPr="00186420" w:rsidRDefault="00186420" w:rsidP="00662D50">
      <w:pPr>
        <w:pStyle w:val="ListParagraph"/>
        <w:numPr>
          <w:ilvl w:val="0"/>
          <w:numId w:val="11"/>
        </w:numPr>
        <w:autoSpaceDE w:val="0"/>
        <w:autoSpaceDN w:val="0"/>
        <w:adjustRightInd w:val="0"/>
        <w:spacing w:after="135"/>
        <w:rPr>
          <w:rFonts w:ascii="Calibri" w:hAnsi="Calibri" w:cs="Calibri"/>
          <w:color w:val="000000"/>
        </w:rPr>
      </w:pPr>
      <w:r w:rsidRPr="00186420">
        <w:rPr>
          <w:rFonts w:ascii="Calibri" w:hAnsi="Calibri" w:cs="Calibri"/>
          <w:color w:val="000000"/>
        </w:rPr>
        <w:t xml:space="preserve">if they are concerned about possible reprisal as a result of making a disclosure. </w:t>
      </w:r>
    </w:p>
    <w:p w14:paraId="4802603E" w14:textId="77777777" w:rsidR="00186420" w:rsidRDefault="00186420" w:rsidP="00CC3772">
      <w:r w:rsidRPr="00186420">
        <w:lastRenderedPageBreak/>
        <w:t xml:space="preserve">When making a disclosure, the information provided should be clear and factual, and should, as far as possible, avoid speculation, personal </w:t>
      </w:r>
      <w:proofErr w:type="gramStart"/>
      <w:r w:rsidRPr="00186420">
        <w:t>attacks</w:t>
      </w:r>
      <w:proofErr w:type="gramEnd"/>
      <w:r w:rsidRPr="00186420">
        <w:t xml:space="preserve"> and emotive language. It should contain supporting evidence where that is available to the discloser and should, where possible, identify any witnesses to the disclosable conduct. </w:t>
      </w:r>
    </w:p>
    <w:p w14:paraId="1E330437" w14:textId="77777777" w:rsidR="00186420" w:rsidRDefault="00186420" w:rsidP="00CC3772">
      <w:r w:rsidRPr="00186420">
        <w:t xml:space="preserve">However, a potential discloser should </w:t>
      </w:r>
      <w:r w:rsidRPr="003E0BF0">
        <w:rPr>
          <w:b/>
          <w:bCs/>
          <w:u w:val="single"/>
        </w:rPr>
        <w:t>not</w:t>
      </w:r>
      <w:r w:rsidRPr="00186420">
        <w:rPr>
          <w:b/>
          <w:bCs/>
        </w:rPr>
        <w:t xml:space="preserve"> </w:t>
      </w:r>
      <w:r w:rsidRPr="00186420">
        <w:t xml:space="preserve">attempt to investigate a matter themselves before making a disclosure. </w:t>
      </w:r>
    </w:p>
    <w:p w14:paraId="263575B8" w14:textId="77777777" w:rsidR="00186420" w:rsidRDefault="00186420" w:rsidP="00CC3772">
      <w:r w:rsidRPr="00186420">
        <w:t xml:space="preserve">A supervisor, manager or Authorised Officer who receives a disclosure from a public official must deal with the disclosure in accordance with the Public Interest Disclosure Standard 2013 and these procedures. </w:t>
      </w:r>
    </w:p>
    <w:p w14:paraId="6BF1CF1C" w14:textId="77777777" w:rsidR="00186420" w:rsidRPr="00186420" w:rsidRDefault="00186420" w:rsidP="00CC3772">
      <w:pPr>
        <w:pStyle w:val="Heading2"/>
        <w:rPr>
          <w:rFonts w:eastAsia="Arial"/>
          <w:lang w:eastAsia="en-US"/>
        </w:rPr>
      </w:pPr>
      <w:bookmarkStart w:id="19" w:name="_Toc140746358"/>
      <w:r w:rsidRPr="00186420">
        <w:rPr>
          <w:rFonts w:eastAsia="Arial"/>
          <w:lang w:eastAsia="en-US"/>
        </w:rPr>
        <w:t>Can you withdraw your disclosure?</w:t>
      </w:r>
      <w:bookmarkEnd w:id="19"/>
      <w:r w:rsidRPr="00186420">
        <w:rPr>
          <w:rFonts w:eastAsia="Arial"/>
          <w:lang w:eastAsia="en-US"/>
        </w:rPr>
        <w:t xml:space="preserve"> </w:t>
      </w:r>
    </w:p>
    <w:p w14:paraId="34914114" w14:textId="36A35903" w:rsidR="00186420" w:rsidRDefault="00186420" w:rsidP="00CC3772">
      <w:r w:rsidRPr="00186420">
        <w:t xml:space="preserve">Once a public interest disclosure has been made, it cannot be withdrawn. Nevertheless, a discloser may state that they do not wish the disclosure to be investigated and they may refuse to consent to their name and contact details being provided to the Principal Officer and/or delegate. If the discloser requests that a matter not be investigated, this would be </w:t>
      </w:r>
      <w:proofErr w:type="gramStart"/>
      <w:r w:rsidRPr="00186420">
        <w:t>taken into account</w:t>
      </w:r>
      <w:proofErr w:type="gramEnd"/>
      <w:r w:rsidRPr="00186420">
        <w:t xml:space="preserve"> in determining whether to exercise discretion not to investigate or not investigate further. It should be noted, however, that the Office may continue to investigate.</w:t>
      </w:r>
    </w:p>
    <w:p w14:paraId="3D37FF40" w14:textId="24BCE104" w:rsidR="00235726" w:rsidRPr="00235726" w:rsidRDefault="00FD39D7" w:rsidP="00CC3772">
      <w:pPr>
        <w:pStyle w:val="Heading2"/>
        <w:rPr>
          <w:rFonts w:eastAsia="Arial"/>
          <w:lang w:eastAsia="en-US"/>
        </w:rPr>
      </w:pPr>
      <w:bookmarkStart w:id="20" w:name="_Toc140746359"/>
      <w:r>
        <w:rPr>
          <w:rFonts w:eastAsia="Arial"/>
        </w:rPr>
        <w:t>Can you make an a</w:t>
      </w:r>
      <w:r w:rsidR="00235726" w:rsidRPr="00235726">
        <w:rPr>
          <w:rFonts w:eastAsia="Arial"/>
          <w:lang w:eastAsia="en-US"/>
        </w:rPr>
        <w:t>nonymous disclosure</w:t>
      </w:r>
      <w:r>
        <w:rPr>
          <w:rFonts w:eastAsia="Arial"/>
        </w:rPr>
        <w:t>?</w:t>
      </w:r>
      <w:bookmarkEnd w:id="20"/>
      <w:r w:rsidR="00235726" w:rsidRPr="00235726">
        <w:rPr>
          <w:rFonts w:eastAsia="Arial"/>
          <w:lang w:eastAsia="en-US"/>
        </w:rPr>
        <w:t xml:space="preserve"> </w:t>
      </w:r>
    </w:p>
    <w:p w14:paraId="3037C073" w14:textId="04BDF673" w:rsidR="006F2696" w:rsidRDefault="00235726" w:rsidP="00CC3772">
      <w:r w:rsidRPr="00235726">
        <w:t xml:space="preserve">Anybody who is eligible to make a disclosure under the PID Act can do so anonymously if they prefer to do </w:t>
      </w:r>
      <w:r w:rsidR="003D4A40">
        <w:t>so</w:t>
      </w:r>
      <w:r w:rsidRPr="00235726">
        <w:t xml:space="preserve">. </w:t>
      </w:r>
    </w:p>
    <w:p w14:paraId="28481AD6" w14:textId="05BFF572" w:rsidR="00235726" w:rsidRDefault="00235726" w:rsidP="00CC3772">
      <w:r w:rsidRPr="00235726">
        <w:t xml:space="preserve">A disclosure is anonymous if the discloser does not provide their name or contact details. It is also anonymous if the discloser does not disclose their name but does provide de-identified contact details, such as a pseudonym email address. </w:t>
      </w:r>
    </w:p>
    <w:p w14:paraId="2F18074F" w14:textId="713A3C63" w:rsidR="00186420" w:rsidRDefault="00235726" w:rsidP="00CC3772">
      <w:r w:rsidRPr="00235726">
        <w:t xml:space="preserve">The fact that a report is made anonymously does not mean that it cannot be treated as a disclosure for the purposes of the PID Act. The obligations for Authorised Officers, </w:t>
      </w:r>
      <w:proofErr w:type="gramStart"/>
      <w:r w:rsidRPr="00235726">
        <w:t>supervisors</w:t>
      </w:r>
      <w:proofErr w:type="gramEnd"/>
      <w:r w:rsidRPr="00235726">
        <w:t xml:space="preserve"> or managers upon receiving an anonymous disclosure apply in the same way. For supervisors or managers in particular, this means they must refer it to an Authorised Officer as soon as is reasonably practicable.</w:t>
      </w:r>
    </w:p>
    <w:p w14:paraId="73720F1E" w14:textId="77777777" w:rsidR="00FD39D7" w:rsidRPr="00FD39D7" w:rsidRDefault="00FD39D7" w:rsidP="00B126E4">
      <w:pPr>
        <w:pStyle w:val="Heading2"/>
      </w:pPr>
      <w:bookmarkStart w:id="21" w:name="_Toc140746360"/>
      <w:r w:rsidRPr="00FD39D7">
        <w:t>Why would you consider disclosing your identity?</w:t>
      </w:r>
      <w:bookmarkEnd w:id="21"/>
      <w:r w:rsidRPr="00FD39D7">
        <w:t xml:space="preserve"> </w:t>
      </w:r>
    </w:p>
    <w:p w14:paraId="79BAECED" w14:textId="77777777" w:rsidR="00FD39D7" w:rsidRPr="00FD39D7" w:rsidRDefault="00FD39D7" w:rsidP="00FD39D7">
      <w:pPr>
        <w:autoSpaceDE w:val="0"/>
        <w:autoSpaceDN w:val="0"/>
        <w:adjustRightInd w:val="0"/>
        <w:spacing w:after="0"/>
        <w:rPr>
          <w:rFonts w:ascii="Calibri" w:hAnsi="Calibri" w:cs="Calibri"/>
          <w:color w:val="000000"/>
        </w:rPr>
      </w:pPr>
      <w:r w:rsidRPr="00FD39D7">
        <w:rPr>
          <w:rFonts w:ascii="Calibri" w:hAnsi="Calibri" w:cs="Calibri"/>
          <w:color w:val="000000"/>
        </w:rPr>
        <w:t xml:space="preserve">Reasons why a discloser might consider identifying themselves to an Authorised Officer, or at the very least providing a means of contact, include: </w:t>
      </w:r>
    </w:p>
    <w:p w14:paraId="13204A32" w14:textId="7CB55956" w:rsidR="00FD39D7" w:rsidRPr="00FD39D7" w:rsidRDefault="00FD39D7" w:rsidP="00662D50">
      <w:pPr>
        <w:pStyle w:val="ListParagraph"/>
        <w:numPr>
          <w:ilvl w:val="0"/>
          <w:numId w:val="11"/>
        </w:numPr>
        <w:autoSpaceDE w:val="0"/>
        <w:autoSpaceDN w:val="0"/>
        <w:adjustRightInd w:val="0"/>
        <w:spacing w:after="132"/>
        <w:rPr>
          <w:rFonts w:ascii="Calibri" w:hAnsi="Calibri" w:cs="Calibri"/>
          <w:color w:val="000000"/>
        </w:rPr>
      </w:pPr>
      <w:r w:rsidRPr="00FD39D7">
        <w:rPr>
          <w:rFonts w:ascii="Calibri" w:hAnsi="Calibri" w:cs="Calibri"/>
          <w:color w:val="000000"/>
        </w:rPr>
        <w:t xml:space="preserve">The Act requires agencies to keep a discloser’s identity confidential, subject to limited exceptions including the discloser’s consent. The person’s identity may nonetheless become apparent if an investigation is commenced. If the person’s identity needs to be disclosed or is likely to become apparent, the Office should ideally discuss the implications with (or provide information to) the discloser. </w:t>
      </w:r>
    </w:p>
    <w:p w14:paraId="58CB0AA6" w14:textId="0223E6B5" w:rsidR="00FD39D7" w:rsidRPr="00FD39D7" w:rsidRDefault="00FD39D7" w:rsidP="00662D50">
      <w:pPr>
        <w:pStyle w:val="ListParagraph"/>
        <w:numPr>
          <w:ilvl w:val="0"/>
          <w:numId w:val="11"/>
        </w:numPr>
        <w:autoSpaceDE w:val="0"/>
        <w:autoSpaceDN w:val="0"/>
        <w:adjustRightInd w:val="0"/>
        <w:spacing w:after="132"/>
        <w:rPr>
          <w:rFonts w:ascii="Calibri" w:hAnsi="Calibri" w:cs="Calibri"/>
          <w:color w:val="000000"/>
        </w:rPr>
      </w:pPr>
      <w:r w:rsidRPr="00FD39D7">
        <w:rPr>
          <w:rFonts w:ascii="Calibri" w:hAnsi="Calibri" w:cs="Calibri"/>
          <w:color w:val="000000"/>
        </w:rPr>
        <w:t xml:space="preserve">It can be difficult to ensure protection from reprisal if the Office does not know the discloser’s identity. </w:t>
      </w:r>
    </w:p>
    <w:p w14:paraId="252169C3" w14:textId="0633A4AC" w:rsidR="00FD39D7" w:rsidRPr="00FD39D7" w:rsidRDefault="001234A9" w:rsidP="00842C72">
      <w:pPr>
        <w:pStyle w:val="ListParagraph"/>
        <w:numPr>
          <w:ilvl w:val="0"/>
          <w:numId w:val="11"/>
        </w:numPr>
        <w:autoSpaceDE w:val="0"/>
        <w:autoSpaceDN w:val="0"/>
        <w:adjustRightInd w:val="0"/>
        <w:spacing w:after="132"/>
        <w:rPr>
          <w:rFonts w:ascii="Calibri" w:hAnsi="Calibri" w:cs="Calibri"/>
          <w:color w:val="000000"/>
        </w:rPr>
      </w:pPr>
      <w:r>
        <w:rPr>
          <w:rFonts w:ascii="Calibri" w:hAnsi="Calibri" w:cs="Calibri"/>
          <w:color w:val="000000"/>
        </w:rPr>
        <w:t xml:space="preserve">An </w:t>
      </w:r>
      <w:r w:rsidR="00FD39D7" w:rsidRPr="00FD39D7">
        <w:rPr>
          <w:rFonts w:ascii="Calibri" w:hAnsi="Calibri" w:cs="Calibri"/>
          <w:color w:val="000000"/>
        </w:rPr>
        <w:t xml:space="preserve">Authorised Officer must have reasonable grounds to suspect the disclosable conduct has occurred in order to allocate the matter for investigation. If they cannot contact the </w:t>
      </w:r>
      <w:r w:rsidR="000A2DA0">
        <w:rPr>
          <w:rFonts w:ascii="Calibri" w:hAnsi="Calibri" w:cs="Calibri"/>
          <w:color w:val="000000"/>
        </w:rPr>
        <w:t xml:space="preserve">discloser </w:t>
      </w:r>
      <w:r w:rsidR="00FD39D7" w:rsidRPr="00FD39D7">
        <w:rPr>
          <w:rFonts w:ascii="Calibri" w:hAnsi="Calibri" w:cs="Calibri"/>
          <w:color w:val="000000"/>
        </w:rPr>
        <w:t>to seek further information</w:t>
      </w:r>
      <w:r w:rsidR="00B51EA7">
        <w:rPr>
          <w:rFonts w:ascii="Calibri" w:hAnsi="Calibri" w:cs="Calibri"/>
          <w:color w:val="000000"/>
        </w:rPr>
        <w:t xml:space="preserve"> (if required)</w:t>
      </w:r>
      <w:r w:rsidR="00FD39D7" w:rsidRPr="00FD39D7">
        <w:rPr>
          <w:rFonts w:ascii="Calibri" w:hAnsi="Calibri" w:cs="Calibri"/>
          <w:color w:val="000000"/>
        </w:rPr>
        <w:t>, the matter may not proceed</w:t>
      </w:r>
      <w:r w:rsidR="00B51EA7">
        <w:rPr>
          <w:rFonts w:ascii="Calibri" w:hAnsi="Calibri" w:cs="Calibri"/>
          <w:color w:val="000000"/>
        </w:rPr>
        <w:t xml:space="preserve"> to investigation</w:t>
      </w:r>
      <w:r w:rsidR="00FD39D7" w:rsidRPr="00FD39D7">
        <w:rPr>
          <w:rFonts w:ascii="Calibri" w:hAnsi="Calibri" w:cs="Calibri"/>
          <w:color w:val="000000"/>
        </w:rPr>
        <w:t xml:space="preserve">. </w:t>
      </w:r>
      <w:r w:rsidR="00842C72">
        <w:rPr>
          <w:rFonts w:ascii="Calibri" w:hAnsi="Calibri" w:cs="Calibri"/>
          <w:color w:val="000000"/>
        </w:rPr>
        <w:t xml:space="preserve">Similarly, an investigation, once commenced, may be unable to continue where </w:t>
      </w:r>
      <w:r w:rsidR="00FD39D7" w:rsidRPr="00FD39D7">
        <w:rPr>
          <w:rFonts w:ascii="Calibri" w:hAnsi="Calibri" w:cs="Calibri"/>
          <w:color w:val="000000"/>
        </w:rPr>
        <w:t xml:space="preserve">the discloser cannot be contacted for further information or assistance </w:t>
      </w:r>
      <w:r w:rsidR="00842C72">
        <w:rPr>
          <w:rFonts w:ascii="Calibri" w:hAnsi="Calibri" w:cs="Calibri"/>
          <w:color w:val="000000"/>
        </w:rPr>
        <w:t>where required</w:t>
      </w:r>
      <w:r w:rsidR="00FD39D7" w:rsidRPr="00FD39D7">
        <w:rPr>
          <w:rFonts w:ascii="Calibri" w:hAnsi="Calibri" w:cs="Calibri"/>
          <w:color w:val="000000"/>
        </w:rPr>
        <w:t xml:space="preserve">. </w:t>
      </w:r>
    </w:p>
    <w:p w14:paraId="0DE3257A" w14:textId="6294A821" w:rsidR="00FD39D7" w:rsidRPr="00FD39D7" w:rsidRDefault="00FD39D7" w:rsidP="00662D50">
      <w:pPr>
        <w:pStyle w:val="ListParagraph"/>
        <w:numPr>
          <w:ilvl w:val="0"/>
          <w:numId w:val="11"/>
        </w:numPr>
        <w:autoSpaceDE w:val="0"/>
        <w:autoSpaceDN w:val="0"/>
        <w:adjustRightInd w:val="0"/>
        <w:spacing w:after="0"/>
        <w:rPr>
          <w:rFonts w:ascii="Calibri" w:hAnsi="Calibri" w:cs="Calibri"/>
          <w:color w:val="000000"/>
        </w:rPr>
      </w:pPr>
      <w:r w:rsidRPr="00FD39D7">
        <w:rPr>
          <w:rFonts w:ascii="Calibri" w:hAnsi="Calibri" w:cs="Calibri"/>
          <w:color w:val="000000"/>
        </w:rPr>
        <w:t xml:space="preserve">A discloser who does not provide a means of contact cannot be updated on the progress of the matter, including the outcome of the investigation. </w:t>
      </w:r>
    </w:p>
    <w:p w14:paraId="5E216DB2" w14:textId="77777777" w:rsidR="00FD39D7" w:rsidRPr="00FD39D7" w:rsidRDefault="00FD39D7" w:rsidP="00FD39D7">
      <w:pPr>
        <w:autoSpaceDE w:val="0"/>
        <w:autoSpaceDN w:val="0"/>
        <w:adjustRightInd w:val="0"/>
        <w:spacing w:after="0"/>
        <w:rPr>
          <w:rFonts w:ascii="Calibri" w:hAnsi="Calibri" w:cs="Calibri"/>
          <w:color w:val="000000"/>
        </w:rPr>
      </w:pPr>
    </w:p>
    <w:p w14:paraId="5FA24232" w14:textId="733629AE" w:rsidR="00186420" w:rsidRDefault="00FD39D7" w:rsidP="00CC3772">
      <w:r w:rsidRPr="00FD39D7">
        <w:t>A person who has made an anonymous disclosure may come forward at a later stage to disclose their identity and seek the protections of the Act.</w:t>
      </w:r>
    </w:p>
    <w:p w14:paraId="64639C7E" w14:textId="77777777" w:rsidR="00C34049" w:rsidRPr="00C34049" w:rsidRDefault="00C34049" w:rsidP="00B126E4">
      <w:pPr>
        <w:pStyle w:val="Heading2"/>
        <w:rPr>
          <w:rFonts w:eastAsia="Arial"/>
          <w:lang w:eastAsia="en-US"/>
        </w:rPr>
      </w:pPr>
      <w:bookmarkStart w:id="22" w:name="_Toc140746361"/>
      <w:r w:rsidRPr="00C34049">
        <w:rPr>
          <w:rFonts w:eastAsia="Arial"/>
          <w:lang w:eastAsia="en-US"/>
        </w:rPr>
        <w:t>The discloser’s obligations</w:t>
      </w:r>
      <w:bookmarkEnd w:id="22"/>
      <w:r w:rsidRPr="00C34049">
        <w:rPr>
          <w:rFonts w:eastAsia="Arial"/>
          <w:lang w:eastAsia="en-US"/>
        </w:rPr>
        <w:t xml:space="preserve"> </w:t>
      </w:r>
    </w:p>
    <w:p w14:paraId="75F6CAE6" w14:textId="77777777" w:rsidR="00A043CC" w:rsidRDefault="00C34049" w:rsidP="00CC3772">
      <w:r w:rsidRPr="00C34049">
        <w:t xml:space="preserve">The discloser should not discuss the details of their disclosure with anyone who does not need to know about it. </w:t>
      </w:r>
    </w:p>
    <w:p w14:paraId="5C77721A" w14:textId="0D73A93B" w:rsidR="00C34049" w:rsidRPr="00C34049" w:rsidRDefault="00C34049" w:rsidP="00CC3772">
      <w:r w:rsidRPr="00C34049">
        <w:t xml:space="preserve">Discussion with people who are not performing a function under the Act would not be covered by the protections in the Act (unless the discussion meets the criteria for an external disclosure, emergency disclosure or legal practitioner disclosure). </w:t>
      </w:r>
    </w:p>
    <w:p w14:paraId="6D613199" w14:textId="77777777" w:rsidR="00C34049" w:rsidRPr="00C34049" w:rsidRDefault="00C34049" w:rsidP="00B126E4">
      <w:pPr>
        <w:pStyle w:val="Heading2"/>
        <w:rPr>
          <w:rFonts w:eastAsia="Arial"/>
          <w:lang w:eastAsia="en-US"/>
        </w:rPr>
      </w:pPr>
      <w:bookmarkStart w:id="23" w:name="_Toc140746362"/>
      <w:r w:rsidRPr="00C34049">
        <w:rPr>
          <w:rFonts w:eastAsia="Arial"/>
          <w:lang w:eastAsia="en-US"/>
        </w:rPr>
        <w:t xml:space="preserve">Deemed public </w:t>
      </w:r>
      <w:proofErr w:type="gramStart"/>
      <w:r w:rsidRPr="00C34049">
        <w:rPr>
          <w:rFonts w:eastAsia="Arial"/>
          <w:lang w:eastAsia="en-US"/>
        </w:rPr>
        <w:t>officials</w:t>
      </w:r>
      <w:bookmarkEnd w:id="23"/>
      <w:proofErr w:type="gramEnd"/>
      <w:r w:rsidRPr="00C34049">
        <w:rPr>
          <w:rFonts w:eastAsia="Arial"/>
          <w:lang w:eastAsia="en-US"/>
        </w:rPr>
        <w:t xml:space="preserve"> </w:t>
      </w:r>
    </w:p>
    <w:p w14:paraId="44B8B8D6" w14:textId="4A0753CD" w:rsidR="00C34049" w:rsidRDefault="00C34049" w:rsidP="00CC3772">
      <w:r w:rsidRPr="00C34049">
        <w:t xml:space="preserve">Where an Authorised Officer receives a disclosure, and the information received does not, on first impressions, satisfy them of the discloser’s status as a public official, they must consider whether to exercise the power in section 70 of the Act to determine that the person is to be regarded as a public official. This can be done at the request of the discloser or on the Authorised Officer’s own initiative. </w:t>
      </w:r>
    </w:p>
    <w:p w14:paraId="4D521A0E" w14:textId="4E127085" w:rsidR="00A4683E" w:rsidRDefault="00C34049" w:rsidP="00CC3772">
      <w:r w:rsidRPr="00C34049">
        <w:t xml:space="preserve">If a discloser specifically requests a section 70 determination, the Authorised Officer is required to </w:t>
      </w:r>
      <w:proofErr w:type="gramStart"/>
      <w:r w:rsidRPr="00C34049">
        <w:t>make a decision</w:t>
      </w:r>
      <w:proofErr w:type="gramEnd"/>
      <w:r w:rsidRPr="00C34049">
        <w:t xml:space="preserve"> on this request and </w:t>
      </w:r>
      <w:r w:rsidR="00F670DC">
        <w:t>to</w:t>
      </w:r>
      <w:r w:rsidRPr="00C34049">
        <w:t xml:space="preserve"> inform the discloser of their decision. This must include the reasons for their decision if they decline the request. </w:t>
      </w:r>
    </w:p>
    <w:p w14:paraId="7D97C620" w14:textId="347385DE" w:rsidR="00C34049" w:rsidRDefault="00A4683E" w:rsidP="00CC3772">
      <w:r>
        <w:t xml:space="preserve">Where </w:t>
      </w:r>
      <w:r w:rsidR="00C34049" w:rsidRPr="00C34049">
        <w:t xml:space="preserve">the Authorised Officer </w:t>
      </w:r>
      <w:proofErr w:type="gramStart"/>
      <w:r w:rsidR="00C34049" w:rsidRPr="00C34049">
        <w:t>makes a determination</w:t>
      </w:r>
      <w:proofErr w:type="gramEnd"/>
      <w:r w:rsidR="00C34049" w:rsidRPr="00C34049">
        <w:t xml:space="preserve"> under section 70 on their own initiative, and the discloser’s contact details are known to the Authorised Officer, a written notice of the determination should be provided to the discloser. </w:t>
      </w:r>
    </w:p>
    <w:p w14:paraId="7AE21C67" w14:textId="395D4405" w:rsidR="00C34049" w:rsidRDefault="00C34049" w:rsidP="00CC3772">
      <w:r w:rsidRPr="00C34049">
        <w:t xml:space="preserve">It is anticipated that an Authorised Officer would make their decision having regard to the nature of the information reported and whether it is in the public interest to have the matter dealt with as a disclosure under the Act. For example, an Authorised Officer might exercise this discretion where a discloser appears to have ‘inside information’ relating to serious wrongdoing in the Office. </w:t>
      </w:r>
    </w:p>
    <w:p w14:paraId="79A6AEAE" w14:textId="5364E0A1" w:rsidR="00C34049" w:rsidRPr="004240B3" w:rsidRDefault="00C34049" w:rsidP="00CC3772">
      <w:r w:rsidRPr="00C34049">
        <w:t xml:space="preserve">In circumstances where an Authorised Officer is considering a determination under section 70, they may also wish to seek guidance on the technical requirements from the </w:t>
      </w:r>
      <w:r w:rsidR="002F44F5">
        <w:t xml:space="preserve">Director – Review, Information </w:t>
      </w:r>
      <w:proofErr w:type="gramStart"/>
      <w:r w:rsidR="002F44F5">
        <w:t>Access</w:t>
      </w:r>
      <w:proofErr w:type="gramEnd"/>
      <w:r w:rsidR="002F44F5">
        <w:t xml:space="preserve"> and Complaints</w:t>
      </w:r>
      <w:r w:rsidRPr="00C34049">
        <w:t>.</w:t>
      </w:r>
    </w:p>
    <w:p w14:paraId="412F6EF8" w14:textId="77777777" w:rsidR="00F02482" w:rsidRPr="00A212D0" w:rsidRDefault="00F02482" w:rsidP="00717405">
      <w:pPr>
        <w:pStyle w:val="Heading2"/>
        <w:rPr>
          <w:rFonts w:eastAsia="Arial"/>
        </w:rPr>
      </w:pPr>
      <w:bookmarkStart w:id="24" w:name="_Toc49525268"/>
      <w:bookmarkStart w:id="25" w:name="_Toc140746363"/>
      <w:bookmarkEnd w:id="17"/>
      <w:r w:rsidRPr="00A212D0">
        <w:rPr>
          <w:rFonts w:eastAsia="Arial"/>
        </w:rPr>
        <w:t xml:space="preserve">Assistance with making a disclosure to the </w:t>
      </w:r>
      <w:proofErr w:type="gramStart"/>
      <w:r w:rsidRPr="00A212D0">
        <w:rPr>
          <w:rFonts w:eastAsia="Arial"/>
        </w:rPr>
        <w:t>department</w:t>
      </w:r>
      <w:bookmarkEnd w:id="24"/>
      <w:bookmarkEnd w:id="25"/>
      <w:proofErr w:type="gramEnd"/>
    </w:p>
    <w:p w14:paraId="33BBB137" w14:textId="72E3FFA0" w:rsidR="00B04733" w:rsidRDefault="00F02482" w:rsidP="00D241AD">
      <w:r>
        <w:t xml:space="preserve">A public official can contact one of the </w:t>
      </w:r>
      <w:r w:rsidR="005549BA">
        <w:t>Office</w:t>
      </w:r>
      <w:r>
        <w:t xml:space="preserve">’s Authorised Officers or the </w:t>
      </w:r>
      <w:r w:rsidR="005549BA">
        <w:t xml:space="preserve">Director – Reviews, Information </w:t>
      </w:r>
      <w:proofErr w:type="gramStart"/>
      <w:r w:rsidR="005549BA">
        <w:t>Access</w:t>
      </w:r>
      <w:proofErr w:type="gramEnd"/>
      <w:r w:rsidR="005549BA">
        <w:t xml:space="preserve"> and Complaints</w:t>
      </w:r>
      <w:r w:rsidR="00F036AA">
        <w:t xml:space="preserve"> by email, PID@igac.gov.au,</w:t>
      </w:r>
      <w:r w:rsidR="005549BA">
        <w:t xml:space="preserve"> </w:t>
      </w:r>
      <w:r>
        <w:t>to obtain further information on how to make an internal</w:t>
      </w:r>
      <w:r w:rsidR="00643EBF">
        <w:t xml:space="preserve"> disclosure to the </w:t>
      </w:r>
      <w:r w:rsidR="0073433E">
        <w:t>Office</w:t>
      </w:r>
      <w:r w:rsidR="00643EBF">
        <w:t>.</w:t>
      </w:r>
      <w:r w:rsidR="00B04733">
        <w:t xml:space="preserve"> </w:t>
      </w:r>
    </w:p>
    <w:p w14:paraId="037E5BB3" w14:textId="526A2EC9" w:rsidR="00BF21F9" w:rsidRPr="007F16E0" w:rsidRDefault="002A461B" w:rsidP="002A461B">
      <w:pPr>
        <w:pStyle w:val="Heading1"/>
        <w:pageBreakBefore/>
      </w:pPr>
      <w:bookmarkStart w:id="26" w:name="_Toc140746364"/>
      <w:bookmarkStart w:id="27" w:name="_Toc49525270"/>
      <w:r>
        <w:lastRenderedPageBreak/>
        <w:t xml:space="preserve">ASSESSMENT, </w:t>
      </w:r>
      <w:proofErr w:type="gramStart"/>
      <w:r>
        <w:t>ALLOCATION</w:t>
      </w:r>
      <w:proofErr w:type="gramEnd"/>
      <w:r>
        <w:t xml:space="preserve"> AND INVESTIGATION OF PUBLIC INTEREST DISCLOSURES</w:t>
      </w:r>
      <w:bookmarkEnd w:id="26"/>
      <w:r>
        <w:t xml:space="preserve"> </w:t>
      </w:r>
    </w:p>
    <w:p w14:paraId="21908EC3" w14:textId="77777777" w:rsidR="00BF21F9" w:rsidRPr="00A212D0" w:rsidRDefault="00BF21F9" w:rsidP="00BF21F9">
      <w:pPr>
        <w:pStyle w:val="Heading2"/>
        <w:rPr>
          <w:rFonts w:eastAsia="Arial"/>
        </w:rPr>
      </w:pPr>
      <w:bookmarkStart w:id="28" w:name="_Toc140746365"/>
      <w:r>
        <w:rPr>
          <w:noProof/>
        </w:rPr>
        <w:drawing>
          <wp:anchor distT="0" distB="0" distL="114300" distR="114300" simplePos="0" relativeHeight="251658243" behindDoc="1" locked="0" layoutInCell="1" allowOverlap="1" wp14:anchorId="37F623DE" wp14:editId="78CAD3C3">
            <wp:simplePos x="0" y="0"/>
            <wp:positionH relativeFrom="column">
              <wp:posOffset>0</wp:posOffset>
            </wp:positionH>
            <wp:positionV relativeFrom="paragraph">
              <wp:posOffset>160020</wp:posOffset>
            </wp:positionV>
            <wp:extent cx="6426835" cy="126365"/>
            <wp:effectExtent l="0" t="0" r="0" b="6985"/>
            <wp:wrapTight wrapText="bothSides">
              <wp:wrapPolygon edited="0">
                <wp:start x="0" y="0"/>
                <wp:lineTo x="0" y="19538"/>
                <wp:lineTo x="21512" y="19538"/>
                <wp:lineTo x="21512" y="0"/>
                <wp:lineTo x="0" y="0"/>
              </wp:wrapPolygon>
            </wp:wrapTight>
            <wp:docPr id="11" name="Picture 11"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s:Design Files:WIPs:Alicia:WIP Alicia:12307 Department of Health Visual Identity:12307 A4 Word Factsheet Template:12307 A4 Fact sheet header image Folder:Links:word header.png"/>
                    <pic:cNvPicPr>
                      <a:picLocks noChangeAspect="1" noChangeArrowheads="1"/>
                    </pic:cNvPicPr>
                  </pic:nvPicPr>
                  <pic:blipFill rotWithShape="1">
                    <a:blip r:embed="rId20">
                      <a:extLst>
                        <a:ext uri="{28A0092B-C50C-407E-A947-70E740481C1C}">
                          <a14:useLocalDpi xmlns:a14="http://schemas.microsoft.com/office/drawing/2010/main" val="0"/>
                        </a:ext>
                      </a:extLst>
                    </a:blip>
                    <a:srcRect t="89147"/>
                    <a:stretch/>
                  </pic:blipFill>
                  <pic:spPr bwMode="auto">
                    <a:xfrm>
                      <a:off x="0" y="0"/>
                      <a:ext cx="6426835" cy="1263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9" w:name="_Toc49525281"/>
      <w:r w:rsidRPr="00A212D0">
        <w:rPr>
          <w:rFonts w:eastAsia="Arial"/>
        </w:rPr>
        <w:t>Role of Managers and Supervisors</w:t>
      </w:r>
      <w:bookmarkEnd w:id="28"/>
      <w:bookmarkEnd w:id="29"/>
    </w:p>
    <w:p w14:paraId="41C1932D" w14:textId="24525D41" w:rsidR="00BF21F9" w:rsidRPr="00F228C5" w:rsidRDefault="00BF21F9" w:rsidP="00586B84">
      <w:r w:rsidRPr="00F228C5">
        <w:t xml:space="preserve">Where a public official in the </w:t>
      </w:r>
      <w:r>
        <w:t>Office</w:t>
      </w:r>
      <w:r w:rsidRPr="00F228C5">
        <w:t xml:space="preserve"> disclos</w:t>
      </w:r>
      <w:r w:rsidR="00510298">
        <w:t xml:space="preserve">es information to </w:t>
      </w:r>
      <w:r w:rsidRPr="00F228C5">
        <w:t xml:space="preserve">their manager or supervisor that </w:t>
      </w:r>
      <w:r w:rsidR="009C58DD">
        <w:t xml:space="preserve">gives </w:t>
      </w:r>
      <w:r w:rsidR="00510298">
        <w:t xml:space="preserve">them </w:t>
      </w:r>
      <w:r w:rsidRPr="00F228C5">
        <w:t xml:space="preserve">reasonable grounds to believe that the </w:t>
      </w:r>
      <w:r w:rsidR="009C58DD">
        <w:t xml:space="preserve">disclosed </w:t>
      </w:r>
      <w:r w:rsidRPr="00F228C5">
        <w:t>information concerns, or could concern, disclosable conduct, the manager or supervisor must, as soon as practicable, give the information to an Authorised Officer</w:t>
      </w:r>
      <w:r w:rsidR="00B725F8">
        <w:t xml:space="preserve"> in the Office</w:t>
      </w:r>
      <w:r w:rsidRPr="00F228C5">
        <w:t>.</w:t>
      </w:r>
    </w:p>
    <w:p w14:paraId="060527BC" w14:textId="77777777" w:rsidR="00A13CCB" w:rsidRPr="008B3579" w:rsidRDefault="00A13CCB" w:rsidP="00A13CCB">
      <w:r w:rsidRPr="008B3579">
        <w:t xml:space="preserve">At the outset, where the discloser’s identity is known, the supervisor or manager should also: </w:t>
      </w:r>
    </w:p>
    <w:p w14:paraId="0ED21604" w14:textId="7E975288" w:rsidR="00A13CCB" w:rsidRPr="008B3579" w:rsidRDefault="00A13CCB" w:rsidP="00662D50">
      <w:pPr>
        <w:pStyle w:val="ListParagraph"/>
        <w:numPr>
          <w:ilvl w:val="0"/>
          <w:numId w:val="11"/>
        </w:numPr>
      </w:pPr>
      <w:r w:rsidRPr="008B3579">
        <w:t xml:space="preserve">explain their obligation to give the information to an Authorised Officer </w:t>
      </w:r>
    </w:p>
    <w:p w14:paraId="2CA34C34" w14:textId="7D53C5DB" w:rsidR="00A13CCB" w:rsidRPr="008B3579" w:rsidRDefault="00A13CCB" w:rsidP="00662D50">
      <w:pPr>
        <w:pStyle w:val="ListParagraph"/>
        <w:numPr>
          <w:ilvl w:val="0"/>
          <w:numId w:val="11"/>
        </w:numPr>
      </w:pPr>
      <w:r w:rsidRPr="008B3579">
        <w:t xml:space="preserve">draw the discloser’s attention to these procedures and the protections under the </w:t>
      </w:r>
      <w:proofErr w:type="gramStart"/>
      <w:r w:rsidRPr="008B3579">
        <w:t>Act</w:t>
      </w:r>
      <w:proofErr w:type="gramEnd"/>
      <w:r w:rsidRPr="008B3579">
        <w:t xml:space="preserve"> </w:t>
      </w:r>
    </w:p>
    <w:p w14:paraId="0FAF3BF0" w14:textId="68D0D176" w:rsidR="00A13CCB" w:rsidRPr="008B3579" w:rsidRDefault="00A13CCB" w:rsidP="00662D50">
      <w:pPr>
        <w:pStyle w:val="ListParagraph"/>
        <w:numPr>
          <w:ilvl w:val="0"/>
          <w:numId w:val="11"/>
        </w:numPr>
      </w:pPr>
      <w:r w:rsidRPr="008B3579">
        <w:t xml:space="preserve">check the discloser’s views on whether there is any reason why a particular Authorised Officer should, or should not, be provided the information, and </w:t>
      </w:r>
    </w:p>
    <w:p w14:paraId="509B1FE2" w14:textId="7895793F" w:rsidR="00A13CCB" w:rsidRPr="00A13CCB" w:rsidRDefault="00A13CCB" w:rsidP="00662D50">
      <w:pPr>
        <w:pStyle w:val="ListParagraph"/>
        <w:numPr>
          <w:ilvl w:val="0"/>
          <w:numId w:val="11"/>
        </w:numPr>
        <w:rPr>
          <w:rFonts w:ascii="Arial" w:hAnsi="Arial" w:cs="Arial"/>
        </w:rPr>
      </w:pPr>
      <w:r w:rsidRPr="008B3579">
        <w:t>seek the discloser’s consent to identify them as the source of the information</w:t>
      </w:r>
      <w:r w:rsidRPr="00A13CCB">
        <w:rPr>
          <w:rFonts w:ascii="Arial" w:hAnsi="Arial" w:cs="Arial"/>
        </w:rPr>
        <w:t xml:space="preserve">. </w:t>
      </w:r>
    </w:p>
    <w:p w14:paraId="0F4BBCE0" w14:textId="364B7012" w:rsidR="00BF21F9" w:rsidRPr="00F228C5" w:rsidRDefault="00BF21F9" w:rsidP="00EA7973">
      <w:r w:rsidRPr="00F228C5">
        <w:t xml:space="preserve">Where a </w:t>
      </w:r>
      <w:r w:rsidR="00A13CCB">
        <w:t xml:space="preserve">verbal </w:t>
      </w:r>
      <w:r w:rsidRPr="00F228C5">
        <w:t>disclosure is made to a manager or supervisor, that person must make a record of the substance of the disclosure and of the t</w:t>
      </w:r>
      <w:r>
        <w:t>ime and date of the disclosure.</w:t>
      </w:r>
      <w:r w:rsidR="00EA7973">
        <w:t xml:space="preserve"> Where practicable, they should also ask the </w:t>
      </w:r>
      <w:r w:rsidRPr="00F228C5">
        <w:t xml:space="preserve">discloser to </w:t>
      </w:r>
      <w:r w:rsidR="001F31CA">
        <w:t xml:space="preserve">endorse </w:t>
      </w:r>
      <w:r w:rsidRPr="00F228C5">
        <w:t>the record of the disclosu</w:t>
      </w:r>
      <w:r>
        <w:t>re.</w:t>
      </w:r>
    </w:p>
    <w:p w14:paraId="064AEDDE" w14:textId="77777777" w:rsidR="001E1823" w:rsidRPr="001E1823" w:rsidRDefault="001E1823" w:rsidP="001E1823">
      <w:r w:rsidRPr="001E1823">
        <w:t xml:space="preserve">Upon providing the information to an Authorised Officer, the supervisor or manager: </w:t>
      </w:r>
    </w:p>
    <w:p w14:paraId="0394019E" w14:textId="75D8105A" w:rsidR="001E1823" w:rsidRPr="001E1823" w:rsidRDefault="001E1823" w:rsidP="00662D50">
      <w:pPr>
        <w:pStyle w:val="ListParagraph"/>
        <w:numPr>
          <w:ilvl w:val="0"/>
          <w:numId w:val="11"/>
        </w:numPr>
        <w:autoSpaceDE w:val="0"/>
        <w:autoSpaceDN w:val="0"/>
        <w:adjustRightInd w:val="0"/>
        <w:spacing w:after="193" w:line="240" w:lineRule="auto"/>
        <w:rPr>
          <w:rFonts w:ascii="Calibri" w:hAnsi="Calibri" w:cs="Calibri"/>
          <w:color w:val="000000"/>
        </w:rPr>
      </w:pPr>
      <w:r w:rsidRPr="001E1823">
        <w:rPr>
          <w:rFonts w:ascii="Calibri" w:hAnsi="Calibri" w:cs="Calibri"/>
          <w:color w:val="000000"/>
        </w:rPr>
        <w:t xml:space="preserve">must inform the discloser that they have given the information to an Authorised Officer in the Office and advise the discloser of the name and contact details of that Authorised Officer (where the discloser can be contacted) </w:t>
      </w:r>
    </w:p>
    <w:p w14:paraId="7B640D8A" w14:textId="77777777" w:rsidR="001E1823" w:rsidRDefault="001E1823" w:rsidP="00662D50">
      <w:pPr>
        <w:pStyle w:val="ListParagraph"/>
        <w:numPr>
          <w:ilvl w:val="0"/>
          <w:numId w:val="11"/>
        </w:numPr>
        <w:autoSpaceDE w:val="0"/>
        <w:autoSpaceDN w:val="0"/>
        <w:adjustRightInd w:val="0"/>
        <w:spacing w:after="193" w:line="240" w:lineRule="auto"/>
        <w:rPr>
          <w:rFonts w:ascii="Calibri" w:hAnsi="Calibri" w:cs="Calibri"/>
          <w:color w:val="000000"/>
        </w:rPr>
      </w:pPr>
      <w:r w:rsidRPr="001E1823">
        <w:rPr>
          <w:rFonts w:ascii="Calibri" w:hAnsi="Calibri" w:cs="Calibri"/>
          <w:color w:val="000000"/>
        </w:rPr>
        <w:t xml:space="preserve">must not name the source of the information if the discloser has not consented to their identity being made known to an Authorised Officer </w:t>
      </w:r>
    </w:p>
    <w:p w14:paraId="31AAFFA2" w14:textId="24E93849" w:rsidR="001E1823" w:rsidRPr="001E1823" w:rsidRDefault="001E1823" w:rsidP="00662D50">
      <w:pPr>
        <w:pStyle w:val="ListParagraph"/>
        <w:numPr>
          <w:ilvl w:val="0"/>
          <w:numId w:val="11"/>
        </w:numPr>
        <w:autoSpaceDE w:val="0"/>
        <w:autoSpaceDN w:val="0"/>
        <w:adjustRightInd w:val="0"/>
        <w:spacing w:after="193" w:line="240" w:lineRule="auto"/>
        <w:rPr>
          <w:rFonts w:ascii="Calibri" w:hAnsi="Calibri" w:cs="Calibri"/>
          <w:color w:val="000000"/>
        </w:rPr>
      </w:pPr>
      <w:r w:rsidRPr="001E1823">
        <w:rPr>
          <w:rFonts w:ascii="Calibri" w:hAnsi="Calibri" w:cs="Calibri"/>
          <w:color w:val="000000"/>
        </w:rPr>
        <w:t>must give the Authorised Officer their written assessment of any risks that reprisal action might be taken against the person who disclosed the information, (</w:t>
      </w:r>
      <w:r w:rsidRPr="00EB0D83">
        <w:rPr>
          <w:rFonts w:ascii="Calibri" w:hAnsi="Calibri" w:cs="Calibri"/>
          <w:color w:val="000000"/>
        </w:rPr>
        <w:t xml:space="preserve">see </w:t>
      </w:r>
      <w:r w:rsidRPr="00EB0D83">
        <w:t>‘</w:t>
      </w:r>
      <w:hyperlink w:anchor="_Reprisal_risk_assessment" w:history="1">
        <w:r w:rsidRPr="00EB0D83">
          <w:rPr>
            <w:rStyle w:val="Hyperlink"/>
          </w:rPr>
          <w:t>Reprisal risk assessment</w:t>
        </w:r>
      </w:hyperlink>
      <w:r w:rsidRPr="00EB0D83">
        <w:t>’ below for further information</w:t>
      </w:r>
      <w:r>
        <w:t>),</w:t>
      </w:r>
      <w:r w:rsidRPr="001E1823">
        <w:rPr>
          <w:rFonts w:ascii="Calibri" w:hAnsi="Calibri" w:cs="Calibri"/>
          <w:color w:val="000000"/>
        </w:rPr>
        <w:t xml:space="preserve"> and </w:t>
      </w:r>
    </w:p>
    <w:p w14:paraId="081DB742" w14:textId="6A520EB7" w:rsidR="001E1823" w:rsidRPr="001E1823" w:rsidRDefault="001E1823" w:rsidP="00662D50">
      <w:pPr>
        <w:pStyle w:val="ListParagraph"/>
        <w:numPr>
          <w:ilvl w:val="0"/>
          <w:numId w:val="11"/>
        </w:numPr>
      </w:pPr>
      <w:r w:rsidRPr="001E1823">
        <w:t xml:space="preserve">must remove any electronic records of the disclosure from their personal office email account and appropriately dispose of any hardcopy documents (once certain all necessary information has been given to the Authorised Officer). </w:t>
      </w:r>
    </w:p>
    <w:p w14:paraId="45E34CA3" w14:textId="75052E6F" w:rsidR="008B3579" w:rsidRDefault="008B3579" w:rsidP="008B3579">
      <w:r w:rsidRPr="008B3579">
        <w:t>In circumstances where a supervisor or manager receives allegations about wrongdoing which are, on first impression, insufficient to establish reasonable grounds for a belief that the information concerns disclosable conduct, it may nevertheless be appropriate for them to encourage the</w:t>
      </w:r>
      <w:r w:rsidR="00A13CCB" w:rsidRPr="00A13CCB">
        <w:t xml:space="preserve"> discloser to raise their concerns directly with an Authorised Officer in the Office, and to provide them with the relevant contact details to do this.</w:t>
      </w:r>
    </w:p>
    <w:p w14:paraId="489C5D73" w14:textId="79AE977E" w:rsidR="00BF21F9" w:rsidRPr="001E1823" w:rsidRDefault="001E1823" w:rsidP="00586B84">
      <w:pPr>
        <w:pStyle w:val="Heading2"/>
        <w:rPr>
          <w:rFonts w:eastAsia="Arial"/>
        </w:rPr>
      </w:pPr>
      <w:bookmarkStart w:id="30" w:name="_Toc140746366"/>
      <w:bookmarkStart w:id="31" w:name="_Toc49525282"/>
      <w:r>
        <w:rPr>
          <w:rFonts w:eastAsia="Arial"/>
        </w:rPr>
        <w:t>Role of Authorised Officers</w:t>
      </w:r>
      <w:bookmarkEnd w:id="30"/>
      <w:r>
        <w:rPr>
          <w:rFonts w:eastAsia="Arial"/>
        </w:rPr>
        <w:t xml:space="preserve"> </w:t>
      </w:r>
      <w:bookmarkEnd w:id="31"/>
    </w:p>
    <w:p w14:paraId="7716F62F" w14:textId="71BF05CF" w:rsidR="008A14E5" w:rsidRDefault="008A14E5" w:rsidP="008A14E5">
      <w:r>
        <w:t xml:space="preserve">The Authorised Officer must advise disclosers and potential disclosers about the Act where: </w:t>
      </w:r>
    </w:p>
    <w:p w14:paraId="46EF6B39" w14:textId="4F36944D" w:rsidR="008A14E5" w:rsidRDefault="008A14E5" w:rsidP="00662D50">
      <w:pPr>
        <w:pStyle w:val="ListParagraph"/>
        <w:numPr>
          <w:ilvl w:val="0"/>
          <w:numId w:val="11"/>
        </w:numPr>
      </w:pPr>
      <w:r>
        <w:t xml:space="preserve">a person discloses, or is proposing to disclose, information to an Authorised Officer which the Authorised Officer has reasonable grounds to believe may </w:t>
      </w:r>
      <w:r w:rsidR="00CB48B9">
        <w:t>show, or tend to show,</w:t>
      </w:r>
      <w:r>
        <w:t xml:space="preserve"> disclosable </w:t>
      </w:r>
      <w:proofErr w:type="gramStart"/>
      <w:r>
        <w:t>conduct</w:t>
      </w:r>
      <w:proofErr w:type="gramEnd"/>
      <w:r>
        <w:t xml:space="preserve"> </w:t>
      </w:r>
    </w:p>
    <w:p w14:paraId="69F1572D" w14:textId="484EB908" w:rsidR="008A14E5" w:rsidRDefault="008A14E5" w:rsidP="00662D50">
      <w:pPr>
        <w:pStyle w:val="ListParagraph"/>
        <w:numPr>
          <w:ilvl w:val="0"/>
          <w:numId w:val="11"/>
        </w:numPr>
      </w:pPr>
      <w:r>
        <w:t xml:space="preserve">the Authorised Officer has reasonable grounds to believe that the person may be unaware of what the Act requires for the disclosure to be an internal disclosure, and </w:t>
      </w:r>
    </w:p>
    <w:p w14:paraId="6AAA41A5" w14:textId="2E0AC659" w:rsidR="008A14E5" w:rsidRDefault="008A14E5" w:rsidP="00662D50">
      <w:pPr>
        <w:pStyle w:val="ListParagraph"/>
        <w:numPr>
          <w:ilvl w:val="0"/>
          <w:numId w:val="11"/>
        </w:numPr>
      </w:pPr>
      <w:r>
        <w:lastRenderedPageBreak/>
        <w:t xml:space="preserve">the Authorised Officer is aware of the contact details of the person. </w:t>
      </w:r>
    </w:p>
    <w:p w14:paraId="01270277" w14:textId="77777777" w:rsidR="008A14E5" w:rsidRDefault="008A14E5" w:rsidP="008A14E5">
      <w:r>
        <w:t xml:space="preserve">In these circumstances, the Authorised Officer must: </w:t>
      </w:r>
    </w:p>
    <w:p w14:paraId="509632AC" w14:textId="0F1D31DD" w:rsidR="008A14E5" w:rsidRDefault="008A14E5" w:rsidP="00662D50">
      <w:pPr>
        <w:pStyle w:val="ListParagraph"/>
        <w:numPr>
          <w:ilvl w:val="0"/>
          <w:numId w:val="11"/>
        </w:numPr>
      </w:pPr>
      <w:r>
        <w:t xml:space="preserve">inform the person that the disclosure could be treated as an internal disclosure for the </w:t>
      </w:r>
      <w:proofErr w:type="gramStart"/>
      <w:r>
        <w:t>Act</w:t>
      </w:r>
      <w:proofErr w:type="gramEnd"/>
      <w:r>
        <w:t xml:space="preserve"> </w:t>
      </w:r>
    </w:p>
    <w:p w14:paraId="2D22C71B" w14:textId="6E0EA979" w:rsidR="008A14E5" w:rsidRDefault="008A14E5" w:rsidP="00662D50">
      <w:pPr>
        <w:pStyle w:val="ListParagraph"/>
        <w:numPr>
          <w:ilvl w:val="0"/>
          <w:numId w:val="11"/>
        </w:numPr>
      </w:pPr>
      <w:r>
        <w:t xml:space="preserve">explain to the person what the Act requires for a disclosure to be an internal disclosure, and </w:t>
      </w:r>
    </w:p>
    <w:p w14:paraId="2A3D14DA" w14:textId="43887E05" w:rsidR="008A14E5" w:rsidRDefault="008A14E5" w:rsidP="00662D50">
      <w:pPr>
        <w:pStyle w:val="ListParagraph"/>
        <w:numPr>
          <w:ilvl w:val="0"/>
          <w:numId w:val="11"/>
        </w:numPr>
      </w:pPr>
      <w:r>
        <w:t>advise the person of any orders or directions relating to designated publication restrictions</w:t>
      </w:r>
      <w:r w:rsidRPr="008A14E5">
        <w:rPr>
          <w:rFonts w:ascii="Arial" w:hAnsi="Arial" w:cs="Arial"/>
          <w:sz w:val="14"/>
          <w:szCs w:val="14"/>
        </w:rPr>
        <w:t xml:space="preserve"> </w:t>
      </w:r>
      <w:r>
        <w:t xml:space="preserve">that may affect disclosure of the information. </w:t>
      </w:r>
    </w:p>
    <w:p w14:paraId="5D71D35B" w14:textId="77777777" w:rsidR="008A14E5" w:rsidRDefault="008A14E5" w:rsidP="008A14E5">
      <w:r>
        <w:t xml:space="preserve">As detailed in the previous section relating to supervisors and managers, where the disclosure is made verbally to an Authorised Officer, they must make a written record of the substance of the disclosure and of the date and time it was made. They must then ask the discloser to endorse the written record of the disclosure (for example, by signing the written record or providing an email to confirm the written record is an accurate account of their disclosure), where this is practicable. </w:t>
      </w:r>
    </w:p>
    <w:p w14:paraId="267812BD" w14:textId="77777777" w:rsidR="00BF21F9" w:rsidRPr="00A212D0" w:rsidRDefault="00BF21F9" w:rsidP="00BF21F9">
      <w:pPr>
        <w:pStyle w:val="Heading2"/>
        <w:rPr>
          <w:rFonts w:eastAsiaTheme="minorHAnsi"/>
        </w:rPr>
      </w:pPr>
      <w:bookmarkStart w:id="32" w:name="_Toc140746367"/>
      <w:r w:rsidRPr="00A212D0">
        <w:rPr>
          <w:rFonts w:eastAsiaTheme="minorHAnsi"/>
        </w:rPr>
        <w:t>Initial consideration and allocation</w:t>
      </w:r>
      <w:bookmarkEnd w:id="32"/>
    </w:p>
    <w:p w14:paraId="63B1127A" w14:textId="64A709A9" w:rsidR="008B0114" w:rsidRDefault="008B0114" w:rsidP="008B0114">
      <w:bookmarkStart w:id="33" w:name="_Toc49525283"/>
      <w:r>
        <w:t xml:space="preserve">On receipt of a potential </w:t>
      </w:r>
      <w:r w:rsidR="00E971BB">
        <w:t>PID</w:t>
      </w:r>
      <w:r>
        <w:t>, the Authorised Officer should contact the Director – Reviews, Information Access and Complaints who will, provide relevant TRIM references for storing records, track the progress of the PID and the Office’s compliance with the Act.</w:t>
      </w:r>
    </w:p>
    <w:p w14:paraId="6773A7D0" w14:textId="7ABFCA52" w:rsidR="00BF21F9" w:rsidRPr="00571C68" w:rsidRDefault="00BF21F9" w:rsidP="00E971BB">
      <w:r w:rsidRPr="00571C68">
        <w:t>When an Authorised Officer receives a disclosure of information, he or she will consider the information disclosed and decide whether there are reasonable grounds</w:t>
      </w:r>
      <w:r w:rsidR="00E16797">
        <w:t xml:space="preserve"> </w:t>
      </w:r>
      <w:r w:rsidR="00B43469">
        <w:t xml:space="preserve">for it to </w:t>
      </w:r>
      <w:r w:rsidR="00E16797">
        <w:t xml:space="preserve">be treated as </w:t>
      </w:r>
      <w:r w:rsidRPr="00571C68">
        <w:t>an internal disclosure.</w:t>
      </w:r>
    </w:p>
    <w:p w14:paraId="42BEE39D" w14:textId="77777777" w:rsidR="005E73B8" w:rsidRPr="005E73B8" w:rsidRDefault="005E73B8" w:rsidP="005E73B8">
      <w:pPr>
        <w:autoSpaceDE w:val="0"/>
        <w:autoSpaceDN w:val="0"/>
        <w:adjustRightInd w:val="0"/>
        <w:spacing w:after="0" w:line="240" w:lineRule="auto"/>
        <w:rPr>
          <w:rFonts w:ascii="Calibri" w:hAnsi="Calibri" w:cs="Calibri"/>
          <w:color w:val="000000"/>
        </w:rPr>
      </w:pPr>
      <w:r w:rsidRPr="005E73B8">
        <w:rPr>
          <w:rFonts w:ascii="Calibri" w:hAnsi="Calibri" w:cs="Calibri"/>
          <w:color w:val="000000"/>
        </w:rPr>
        <w:t xml:space="preserve">The Authorised Officer will consider the following when deciding whether the information could reasonably be considered an internal disclosure: </w:t>
      </w:r>
    </w:p>
    <w:p w14:paraId="302ECF55" w14:textId="7D4125B4" w:rsidR="005E73B8" w:rsidRPr="007A797B" w:rsidRDefault="005E73B8" w:rsidP="00662D50">
      <w:pPr>
        <w:pStyle w:val="ListParagraph"/>
        <w:numPr>
          <w:ilvl w:val="0"/>
          <w:numId w:val="11"/>
        </w:numPr>
      </w:pPr>
      <w:r w:rsidRPr="007A797B">
        <w:t xml:space="preserve">whether the disclosure </w:t>
      </w:r>
      <w:r w:rsidR="007A797B">
        <w:t xml:space="preserve">has been </w:t>
      </w:r>
      <w:r w:rsidRPr="007A797B">
        <w:t xml:space="preserve">made by a current or former public official </w:t>
      </w:r>
    </w:p>
    <w:p w14:paraId="0ED4CCCB" w14:textId="3A940FA1" w:rsidR="005E73B8" w:rsidRPr="007A797B" w:rsidRDefault="005E73B8" w:rsidP="00662D50">
      <w:pPr>
        <w:pStyle w:val="ListParagraph"/>
        <w:numPr>
          <w:ilvl w:val="0"/>
          <w:numId w:val="11"/>
        </w:numPr>
      </w:pPr>
      <w:r w:rsidRPr="007A797B">
        <w:t xml:space="preserve">whether the person made the disclosure to either an Authorised Officer, their </w:t>
      </w:r>
      <w:proofErr w:type="gramStart"/>
      <w:r w:rsidRPr="007A797B">
        <w:t>supervisor</w:t>
      </w:r>
      <w:proofErr w:type="gramEnd"/>
      <w:r w:rsidRPr="007A797B">
        <w:t xml:space="preserve"> or the Principal Officer, and </w:t>
      </w:r>
    </w:p>
    <w:p w14:paraId="14C14437" w14:textId="6BDDC5C6" w:rsidR="005E73B8" w:rsidRPr="007A797B" w:rsidRDefault="005E73B8" w:rsidP="00662D50">
      <w:pPr>
        <w:pStyle w:val="ListParagraph"/>
        <w:numPr>
          <w:ilvl w:val="0"/>
          <w:numId w:val="11"/>
        </w:numPr>
      </w:pPr>
      <w:r w:rsidRPr="007A797B">
        <w:t xml:space="preserve">whether the discloser believes on reasonable grounds the information shows one or more instances of disclosable conduct. </w:t>
      </w:r>
    </w:p>
    <w:p w14:paraId="16FEDEB2" w14:textId="50E0A32F" w:rsidR="005E73B8" w:rsidRDefault="00E2564A" w:rsidP="00E971BB">
      <w:r w:rsidRPr="00571C68">
        <w:t>The Authorised Officer may obtain information and may make such inquiries as they think fit for the purposes of deciding the allocation of the disclosure, including for the purposes of deciding whether the disclosure is an internal disclosure or not.</w:t>
      </w:r>
    </w:p>
    <w:p w14:paraId="5AF9B785" w14:textId="6C7F7EBD" w:rsidR="00BF21F9" w:rsidRDefault="00BF21F9" w:rsidP="00E971BB">
      <w:r w:rsidRPr="00571C68">
        <w:t xml:space="preserve">The Authorised Officer must use their best endeavours to decide on the allocation of the disclosure </w:t>
      </w:r>
      <w:r w:rsidRPr="00E16797">
        <w:rPr>
          <w:rStyle w:val="Strong"/>
          <w:b w:val="0"/>
          <w:bCs w:val="0"/>
        </w:rPr>
        <w:t>within 14 days</w:t>
      </w:r>
      <w:r w:rsidRPr="00571C68">
        <w:t xml:space="preserve"> </w:t>
      </w:r>
      <w:r w:rsidR="00AD3D25">
        <w:t xml:space="preserve">of </w:t>
      </w:r>
      <w:r w:rsidR="00C04BD4">
        <w:t xml:space="preserve">having </w:t>
      </w:r>
      <w:r w:rsidRPr="00571C68">
        <w:t>rece</w:t>
      </w:r>
      <w:r w:rsidR="00C04BD4">
        <w:t>ived</w:t>
      </w:r>
      <w:r w:rsidR="00320F20">
        <w:t xml:space="preserve"> the disclosure</w:t>
      </w:r>
      <w:r w:rsidRPr="00571C68">
        <w:t>.</w:t>
      </w:r>
    </w:p>
    <w:p w14:paraId="7A2BF5A7" w14:textId="6F6BE020" w:rsidR="005E73B8" w:rsidRPr="00571C68" w:rsidRDefault="00AD3D25" w:rsidP="00E971BB">
      <w:r w:rsidRPr="00AD3D25">
        <w:t xml:space="preserve">Disclosers should be aware that disclosures made to the Principal Officer will </w:t>
      </w:r>
      <w:r w:rsidR="00912A37">
        <w:t xml:space="preserve">ordinarily </w:t>
      </w:r>
      <w:r w:rsidRPr="00AD3D25">
        <w:t>be referred by them to another Authorised Officer for action unless there are circumstances which indicate only the Principal Officer should conduct an initial assessment. In these circumstances, it would nevertheless remain open to the Principal Officer to seek such assistance as they require from a delegate under the Act.</w:t>
      </w:r>
    </w:p>
    <w:p w14:paraId="4B4A383A" w14:textId="77777777" w:rsidR="004D36A3" w:rsidRPr="00A212D0" w:rsidRDefault="004D36A3" w:rsidP="004D36A3">
      <w:pPr>
        <w:pStyle w:val="Heading2"/>
        <w:rPr>
          <w:rFonts w:eastAsia="Arial"/>
        </w:rPr>
      </w:pPr>
      <w:bookmarkStart w:id="34" w:name="_Toc140746368"/>
      <w:r w:rsidRPr="00A212D0">
        <w:rPr>
          <w:rFonts w:eastAsia="Arial"/>
        </w:rPr>
        <w:t xml:space="preserve">Deciding </w:t>
      </w:r>
      <w:r w:rsidRPr="002010E0">
        <w:rPr>
          <w:rFonts w:eastAsia="Arial"/>
        </w:rPr>
        <w:t xml:space="preserve">not to </w:t>
      </w:r>
      <w:r w:rsidRPr="00A212D0">
        <w:rPr>
          <w:rFonts w:eastAsia="Arial"/>
        </w:rPr>
        <w:t xml:space="preserve">allocate a </w:t>
      </w:r>
      <w:proofErr w:type="gramStart"/>
      <w:r w:rsidRPr="00A212D0">
        <w:rPr>
          <w:rFonts w:eastAsia="Arial"/>
        </w:rPr>
        <w:t>disclosure</w:t>
      </w:r>
      <w:bookmarkEnd w:id="34"/>
      <w:proofErr w:type="gramEnd"/>
    </w:p>
    <w:p w14:paraId="795BD438" w14:textId="77777777" w:rsidR="004D36A3" w:rsidRDefault="004D36A3" w:rsidP="004D36A3">
      <w:bookmarkStart w:id="35" w:name="_Toc49525284"/>
      <w:r w:rsidRPr="0075107C">
        <w:t xml:space="preserve">If the Authorised Officer is </w:t>
      </w:r>
      <w:r>
        <w:t xml:space="preserve">not </w:t>
      </w:r>
      <w:r w:rsidRPr="0075107C">
        <w:t xml:space="preserve">satisfied that </w:t>
      </w:r>
      <w:r>
        <w:t xml:space="preserve">the disclosure is a PID, </w:t>
      </w:r>
      <w:r w:rsidRPr="0075107C">
        <w:t>they</w:t>
      </w:r>
      <w:r>
        <w:t xml:space="preserve"> may then elect not to allocate handling of the disclosure. </w:t>
      </w:r>
    </w:p>
    <w:p w14:paraId="52E96FAA" w14:textId="77777777" w:rsidR="004D36A3" w:rsidRPr="00990B0D" w:rsidRDefault="004D36A3" w:rsidP="004D36A3">
      <w:bookmarkStart w:id="36" w:name="_Ref45895776"/>
      <w:r w:rsidRPr="00990B0D">
        <w:t>Where an Authorised Officer decides that a disclosure is not to be allocated, they must as soon as reasonably practicable, advise the discloser (where reasonably practicable to do so) in writing of:</w:t>
      </w:r>
      <w:bookmarkEnd w:id="36"/>
    </w:p>
    <w:p w14:paraId="606DA865" w14:textId="77777777" w:rsidR="004D36A3" w:rsidRPr="00BB5320" w:rsidRDefault="004D36A3" w:rsidP="00662D50">
      <w:pPr>
        <w:pStyle w:val="ListParagraph"/>
        <w:numPr>
          <w:ilvl w:val="0"/>
          <w:numId w:val="15"/>
        </w:numPr>
        <w:rPr>
          <w:rFonts w:eastAsiaTheme="minorHAnsi"/>
        </w:rPr>
      </w:pPr>
      <w:r w:rsidRPr="00BB5320">
        <w:rPr>
          <w:rFonts w:eastAsiaTheme="minorHAnsi"/>
        </w:rPr>
        <w:t>the reasons why the disclosure has not been allocated; and</w:t>
      </w:r>
    </w:p>
    <w:p w14:paraId="69E20A26" w14:textId="77777777" w:rsidR="004D36A3" w:rsidRPr="00BB5320" w:rsidRDefault="004D36A3" w:rsidP="00662D50">
      <w:pPr>
        <w:pStyle w:val="ListParagraph"/>
        <w:numPr>
          <w:ilvl w:val="0"/>
          <w:numId w:val="15"/>
        </w:numPr>
        <w:rPr>
          <w:rFonts w:eastAsiaTheme="minorHAnsi"/>
        </w:rPr>
      </w:pPr>
      <w:r w:rsidRPr="00BB5320">
        <w:rPr>
          <w:rFonts w:eastAsiaTheme="minorHAnsi"/>
        </w:rPr>
        <w:lastRenderedPageBreak/>
        <w:t>any other course of action that may be available under other laws of the Commonwealth.</w:t>
      </w:r>
    </w:p>
    <w:p w14:paraId="1FAC3D62" w14:textId="77777777" w:rsidR="004D36A3" w:rsidRDefault="004D36A3" w:rsidP="004D36A3">
      <w:r>
        <w:t xml:space="preserve">The Authorised Officer should also advise the discloser that they may seek an internal review where a disclosure is not allocated to an agency, within </w:t>
      </w:r>
      <w:r>
        <w:rPr>
          <w:b/>
          <w:bCs/>
        </w:rPr>
        <w:t xml:space="preserve">7 days </w:t>
      </w:r>
      <w:r>
        <w:t>of being notified of the decision. If the discloser seeks review, they should do so in writing, giving the reasons why they believe the decision is incorrect and providing any further relevant supporting information. A discloser has one opportunity for internal review, which will be undertaken by a different Authorised Officer to the first Authorised Officer who assessed the disclosure.</w:t>
      </w:r>
    </w:p>
    <w:p w14:paraId="2DBB8975" w14:textId="77777777" w:rsidR="004D36A3" w:rsidRPr="00990B0D" w:rsidRDefault="004D36A3" w:rsidP="004D36A3">
      <w:r w:rsidRPr="00990B0D">
        <w:t>The Authorised Officer must keep appropriate records of whether the discloser was informed of the decision not to allocate</w:t>
      </w:r>
      <w:r>
        <w:t xml:space="preserve"> the disclosure and, if so, of:</w:t>
      </w:r>
    </w:p>
    <w:p w14:paraId="0E951178" w14:textId="77777777" w:rsidR="004D36A3" w:rsidRPr="00280856" w:rsidRDefault="004D36A3" w:rsidP="00662D50">
      <w:pPr>
        <w:pStyle w:val="ListParagraph"/>
        <w:numPr>
          <w:ilvl w:val="0"/>
          <w:numId w:val="16"/>
        </w:numPr>
        <w:rPr>
          <w:rFonts w:eastAsiaTheme="minorHAnsi"/>
        </w:rPr>
      </w:pPr>
      <w:r w:rsidRPr="00280856">
        <w:rPr>
          <w:rFonts w:eastAsiaTheme="minorHAnsi"/>
        </w:rPr>
        <w:t>the day and time the discloser was notified; and</w:t>
      </w:r>
    </w:p>
    <w:p w14:paraId="07CBD268" w14:textId="77777777" w:rsidR="004D36A3" w:rsidRPr="00280856" w:rsidRDefault="004D36A3" w:rsidP="00662D50">
      <w:pPr>
        <w:pStyle w:val="ListParagraph"/>
        <w:numPr>
          <w:ilvl w:val="0"/>
          <w:numId w:val="16"/>
        </w:numPr>
        <w:rPr>
          <w:rFonts w:eastAsiaTheme="minorHAnsi"/>
        </w:rPr>
      </w:pPr>
      <w:r w:rsidRPr="00280856">
        <w:rPr>
          <w:rFonts w:eastAsiaTheme="minorHAnsi"/>
        </w:rPr>
        <w:t>the means by which the discloser was notified; and</w:t>
      </w:r>
    </w:p>
    <w:p w14:paraId="3153A0E5" w14:textId="77777777" w:rsidR="004D36A3" w:rsidRPr="00280856" w:rsidRDefault="004D36A3" w:rsidP="00662D50">
      <w:pPr>
        <w:pStyle w:val="ListParagraph"/>
        <w:numPr>
          <w:ilvl w:val="0"/>
          <w:numId w:val="16"/>
        </w:numPr>
        <w:rPr>
          <w:rFonts w:eastAsiaTheme="minorHAnsi"/>
        </w:rPr>
      </w:pPr>
      <w:r w:rsidRPr="00280856">
        <w:rPr>
          <w:rFonts w:eastAsiaTheme="minorHAnsi"/>
        </w:rPr>
        <w:t>the content of the notification.</w:t>
      </w:r>
    </w:p>
    <w:p w14:paraId="302B1207" w14:textId="35B8B670" w:rsidR="00056E60" w:rsidRPr="00A212D0" w:rsidRDefault="00056E60" w:rsidP="00056E60">
      <w:pPr>
        <w:pStyle w:val="Heading2"/>
        <w:rPr>
          <w:rFonts w:eastAsia="Arial"/>
        </w:rPr>
      </w:pPr>
      <w:bookmarkStart w:id="37" w:name="_Toc140746369"/>
      <w:bookmarkEnd w:id="35"/>
      <w:r>
        <w:rPr>
          <w:rFonts w:eastAsia="Arial"/>
        </w:rPr>
        <w:t>A</w:t>
      </w:r>
      <w:r w:rsidRPr="00D265D9">
        <w:rPr>
          <w:rFonts w:eastAsia="Arial"/>
        </w:rPr>
        <w:t>llocat</w:t>
      </w:r>
      <w:r>
        <w:rPr>
          <w:rFonts w:eastAsia="Arial"/>
        </w:rPr>
        <w:t>ing</w:t>
      </w:r>
      <w:r w:rsidRPr="00D265D9">
        <w:rPr>
          <w:rFonts w:eastAsia="Arial"/>
        </w:rPr>
        <w:t xml:space="preserve"> a</w:t>
      </w:r>
      <w:r>
        <w:rPr>
          <w:rFonts w:eastAsia="Arial"/>
        </w:rPr>
        <w:t xml:space="preserve">n internal </w:t>
      </w:r>
      <w:r w:rsidRPr="00D265D9">
        <w:rPr>
          <w:rFonts w:eastAsia="Arial"/>
        </w:rPr>
        <w:t>disclosure</w:t>
      </w:r>
      <w:bookmarkEnd w:id="37"/>
    </w:p>
    <w:p w14:paraId="070EC354" w14:textId="59871F3E" w:rsidR="00056E60" w:rsidRPr="0075107C" w:rsidRDefault="00056E60" w:rsidP="00A842AD">
      <w:r w:rsidRPr="0075107C">
        <w:t xml:space="preserve">If the Authorised Officer is satisfied that </w:t>
      </w:r>
      <w:r>
        <w:t>the disclosure is a</w:t>
      </w:r>
      <w:r w:rsidR="000C2C60">
        <w:t xml:space="preserve"> PID, </w:t>
      </w:r>
      <w:r w:rsidRPr="0075107C">
        <w:t>they must</w:t>
      </w:r>
      <w:r w:rsidR="00EB3C42">
        <w:t xml:space="preserve"> then determine to whom they will</w:t>
      </w:r>
      <w:r w:rsidRPr="0075107C">
        <w:t xml:space="preserve"> allocate the disclosure</w:t>
      </w:r>
      <w:r>
        <w:t>.</w:t>
      </w:r>
      <w:r w:rsidR="00A842AD">
        <w:t xml:space="preserve"> A disclosure may be allocated in whole or in part</w:t>
      </w:r>
      <w:r w:rsidRPr="0075107C">
        <w:t>, having regard to the matters set o</w:t>
      </w:r>
      <w:r>
        <w:t>ut in section 43(3) of the Act.</w:t>
      </w:r>
    </w:p>
    <w:p w14:paraId="3DB49CEE" w14:textId="77777777" w:rsidR="00BB25BC" w:rsidRDefault="00532E69" w:rsidP="00056E60">
      <w:r>
        <w:t xml:space="preserve">If the disclosure relates to the Office the matter is likely to be allocated to the Office. However, if the disclosure relates directly to the </w:t>
      </w:r>
      <w:r w:rsidR="00EB3C42">
        <w:t>Inspector-General</w:t>
      </w:r>
      <w:r>
        <w:t xml:space="preserve">’s conduct, as distinct from conduct of the Office (as an agency) and its public officials or contracted service providers, the Authorised Officer may consider allocation of the matter to the Australian Public Service Commission for handling. </w:t>
      </w:r>
    </w:p>
    <w:p w14:paraId="237F760B" w14:textId="484729CA" w:rsidR="00EB3C42" w:rsidRDefault="00532E69" w:rsidP="00EB3C42">
      <w:r>
        <w:t xml:space="preserve">If </w:t>
      </w:r>
      <w:r w:rsidR="00BB25BC">
        <w:t xml:space="preserve">the matter </w:t>
      </w:r>
      <w:r>
        <w:t>relates to another Commonwealth agency, it is likely to be allocated to the agency about which the disclosure relates.</w:t>
      </w:r>
      <w:r w:rsidR="00BB25BC">
        <w:t xml:space="preserve"> </w:t>
      </w:r>
      <w:r w:rsidR="00EB3C42" w:rsidRPr="0075107C">
        <w:t>An Authorised Officer must obtain the consent of an Authorised Officer in another agency before allocating an internal disclosure for handling by that agency.</w:t>
      </w:r>
    </w:p>
    <w:p w14:paraId="0E1B4B80" w14:textId="77777777" w:rsidR="00E024F4" w:rsidRPr="00A212D0" w:rsidRDefault="00E024F4" w:rsidP="00E024F4">
      <w:pPr>
        <w:pStyle w:val="Heading3"/>
        <w:rPr>
          <w:rFonts w:eastAsia="Arial"/>
        </w:rPr>
      </w:pPr>
      <w:bookmarkStart w:id="38" w:name="_Toc140746370"/>
      <w:r w:rsidRPr="00A212D0">
        <w:rPr>
          <w:rFonts w:eastAsia="Arial"/>
        </w:rPr>
        <w:t>Requesting consent from discloser</w:t>
      </w:r>
      <w:bookmarkEnd w:id="38"/>
    </w:p>
    <w:p w14:paraId="482C2CAA" w14:textId="5DCCA1AC" w:rsidR="00E024F4" w:rsidRPr="009A3367" w:rsidRDefault="00E024F4" w:rsidP="00E024F4">
      <w:r w:rsidRPr="009A3367">
        <w:t xml:space="preserve">Where the Authorised Officer has </w:t>
      </w:r>
      <w:r w:rsidR="00145C52" w:rsidRPr="009A3367">
        <w:t xml:space="preserve">determined to allocate a disclosure and </w:t>
      </w:r>
      <w:r w:rsidRPr="009A3367">
        <w:t xml:space="preserve">is aware of the contact details of the discloser, they must ask the discloser to advise in writing </w:t>
      </w:r>
      <w:r w:rsidRPr="009A3367">
        <w:rPr>
          <w:rStyle w:val="Strong"/>
        </w:rPr>
        <w:t>within 7 days</w:t>
      </w:r>
      <w:r w:rsidRPr="009A3367">
        <w:t xml:space="preserve"> whether the discloser consents to the Authorised Officer giving the discloser’s name and contact details to the Principal Officer and to the Principal Officer’s delegate.</w:t>
      </w:r>
    </w:p>
    <w:p w14:paraId="61BA5451" w14:textId="32AE5520" w:rsidR="00E024F4" w:rsidRPr="00C211D6" w:rsidRDefault="00E024F4" w:rsidP="00E024F4">
      <w:r w:rsidRPr="009A3367">
        <w:t>The Authorised Officer must make a written record of the discloser’s response (if any) to these questions.  Where a discloser does not respond within 7 days, the discloser is taken not to have consented to the disclosure of their name and contact details to the Principal Officer and their delegate.</w:t>
      </w:r>
    </w:p>
    <w:p w14:paraId="47BBA236" w14:textId="77777777" w:rsidR="00BF21F9" w:rsidRPr="002010E0" w:rsidRDefault="00BF21F9" w:rsidP="00B03730">
      <w:pPr>
        <w:pStyle w:val="Heading2"/>
        <w:rPr>
          <w:rFonts w:eastAsia="Arial"/>
        </w:rPr>
      </w:pPr>
      <w:bookmarkStart w:id="39" w:name="_Toc140746371"/>
      <w:bookmarkEnd w:id="33"/>
      <w:r w:rsidRPr="00B03730">
        <w:rPr>
          <w:rFonts w:eastAsia="Arial"/>
        </w:rPr>
        <w:t>Informing relevant persons of allocation</w:t>
      </w:r>
      <w:bookmarkEnd w:id="39"/>
    </w:p>
    <w:p w14:paraId="044AD833" w14:textId="77777777" w:rsidR="00BF21F9" w:rsidRPr="00D31CC4" w:rsidRDefault="00BF21F9" w:rsidP="00BF21F9">
      <w:pPr>
        <w:pStyle w:val="Heading4"/>
      </w:pPr>
      <w:r w:rsidRPr="00D31CC4">
        <w:t>Informing the receiving agency</w:t>
      </w:r>
    </w:p>
    <w:p w14:paraId="4654C331" w14:textId="4091BAE3" w:rsidR="00BF21F9" w:rsidRPr="00C211D6" w:rsidRDefault="00BF21F9" w:rsidP="00B03730">
      <w:r w:rsidRPr="00C211D6">
        <w:t xml:space="preserve">Where an Authorised Officer in the </w:t>
      </w:r>
      <w:r>
        <w:t>Office</w:t>
      </w:r>
      <w:r w:rsidRPr="00C211D6">
        <w:t xml:space="preserve"> allocates a disclosure to an agency (including to the </w:t>
      </w:r>
      <w:r>
        <w:t>Office</w:t>
      </w:r>
      <w:r w:rsidRPr="00C211D6">
        <w:t>) they must inform the Princ</w:t>
      </w:r>
      <w:r>
        <w:t>ipal Officer of that agency of:</w:t>
      </w:r>
    </w:p>
    <w:p w14:paraId="3CD0FE26" w14:textId="77777777" w:rsidR="00BF21F9" w:rsidRPr="00B03730" w:rsidRDefault="00BF21F9" w:rsidP="00662D50">
      <w:pPr>
        <w:pStyle w:val="ListParagraph"/>
        <w:numPr>
          <w:ilvl w:val="0"/>
          <w:numId w:val="17"/>
        </w:numPr>
        <w:rPr>
          <w:rFonts w:eastAsiaTheme="minorHAnsi"/>
        </w:rPr>
      </w:pPr>
      <w:r w:rsidRPr="00B03730">
        <w:rPr>
          <w:rFonts w:eastAsiaTheme="minorHAnsi"/>
        </w:rPr>
        <w:t>the allocation to the agency;</w:t>
      </w:r>
    </w:p>
    <w:p w14:paraId="38B2DF5B" w14:textId="77777777" w:rsidR="00BF21F9" w:rsidRPr="00B03730" w:rsidRDefault="00BF21F9" w:rsidP="00662D50">
      <w:pPr>
        <w:pStyle w:val="ListParagraph"/>
        <w:numPr>
          <w:ilvl w:val="0"/>
          <w:numId w:val="17"/>
        </w:numPr>
        <w:rPr>
          <w:rFonts w:eastAsiaTheme="minorHAnsi"/>
        </w:rPr>
      </w:pPr>
      <w:r w:rsidRPr="00B03730">
        <w:rPr>
          <w:rFonts w:eastAsiaTheme="minorHAnsi"/>
        </w:rPr>
        <w:t>the information that was disclosed to the Authorised Officer;</w:t>
      </w:r>
    </w:p>
    <w:p w14:paraId="412F80F2" w14:textId="77777777" w:rsidR="00BF21F9" w:rsidRPr="00B03730" w:rsidRDefault="00BF21F9" w:rsidP="00662D50">
      <w:pPr>
        <w:pStyle w:val="ListParagraph"/>
        <w:numPr>
          <w:ilvl w:val="0"/>
          <w:numId w:val="17"/>
        </w:numPr>
        <w:rPr>
          <w:rFonts w:eastAsiaTheme="minorHAnsi"/>
        </w:rPr>
      </w:pPr>
      <w:r w:rsidRPr="00B03730">
        <w:rPr>
          <w:rFonts w:eastAsiaTheme="minorHAnsi"/>
        </w:rPr>
        <w:t>the suspected disclosable conduct; and</w:t>
      </w:r>
    </w:p>
    <w:p w14:paraId="5672AA6A" w14:textId="77777777" w:rsidR="00BF21F9" w:rsidRPr="00B03730" w:rsidRDefault="00BF21F9" w:rsidP="00662D50">
      <w:pPr>
        <w:pStyle w:val="ListParagraph"/>
        <w:numPr>
          <w:ilvl w:val="0"/>
          <w:numId w:val="17"/>
        </w:numPr>
        <w:rPr>
          <w:rFonts w:eastAsiaTheme="minorHAnsi"/>
        </w:rPr>
      </w:pPr>
      <w:r w:rsidRPr="00B03730">
        <w:rPr>
          <w:rFonts w:eastAsiaTheme="minorHAnsi"/>
        </w:rPr>
        <w:t>if the discloser's name and contact details are known to the Authorised Officer, and the discloser has consented to the Principal Officer being informed – the discloser's name and contact details.</w:t>
      </w:r>
    </w:p>
    <w:p w14:paraId="080090EF" w14:textId="77777777" w:rsidR="00BF21F9" w:rsidRPr="0088330A" w:rsidRDefault="00BF21F9" w:rsidP="00BF21F9">
      <w:pPr>
        <w:pStyle w:val="Heading4"/>
      </w:pPr>
      <w:r w:rsidRPr="0088330A">
        <w:lastRenderedPageBreak/>
        <w:t>Informing other relevant bodies</w:t>
      </w:r>
    </w:p>
    <w:p w14:paraId="18C4CDEF" w14:textId="5CA50137" w:rsidR="00BF21F9" w:rsidRPr="00C211D6" w:rsidRDefault="00BF21F9" w:rsidP="004D36A3">
      <w:r w:rsidRPr="00C211D6">
        <w:t xml:space="preserve">If the Authorised Officer allocates a disclosure to an agency (including the </w:t>
      </w:r>
      <w:r>
        <w:t>Office</w:t>
      </w:r>
      <w:r w:rsidRPr="00C211D6">
        <w:t xml:space="preserve"> itself), </w:t>
      </w:r>
      <w:r w:rsidR="004D36A3">
        <w:t xml:space="preserve">they </w:t>
      </w:r>
      <w:r w:rsidRPr="00C211D6">
        <w:t>must inform the Ombudsman of the allocation in writing. If the disclosure is allocated to an intelligence agency, the Authorised Officer must info</w:t>
      </w:r>
      <w:r>
        <w:t>rm the IGIS of this in writing.</w:t>
      </w:r>
    </w:p>
    <w:p w14:paraId="511D0AA3" w14:textId="77777777" w:rsidR="00BF21F9" w:rsidRPr="0088330A" w:rsidRDefault="00BF21F9" w:rsidP="00BF21F9">
      <w:pPr>
        <w:pStyle w:val="Heading4"/>
      </w:pPr>
      <w:r w:rsidRPr="0088330A">
        <w:t>Informing the discloser</w:t>
      </w:r>
    </w:p>
    <w:p w14:paraId="622DED9F" w14:textId="7857CFF5" w:rsidR="00BF21F9" w:rsidRPr="00551EDF" w:rsidRDefault="00BF21F9" w:rsidP="004D36A3">
      <w:r w:rsidRPr="00551EDF">
        <w:t>As soon as reasonably practicable after allocation, the Authorised Officer must inform the discloser (where it is reasonably practicable to do so), in writing, of:</w:t>
      </w:r>
    </w:p>
    <w:p w14:paraId="1701E7DF" w14:textId="77777777" w:rsidR="00BF21F9" w:rsidRPr="00551EDF" w:rsidRDefault="00BF21F9" w:rsidP="00662D50">
      <w:pPr>
        <w:pStyle w:val="ListParagraph"/>
        <w:numPr>
          <w:ilvl w:val="0"/>
          <w:numId w:val="20"/>
        </w:numPr>
        <w:rPr>
          <w:rFonts w:eastAsiaTheme="minorHAnsi"/>
        </w:rPr>
      </w:pPr>
      <w:r w:rsidRPr="00551EDF">
        <w:rPr>
          <w:rFonts w:eastAsiaTheme="minorHAnsi"/>
        </w:rPr>
        <w:t>the allocation;</w:t>
      </w:r>
    </w:p>
    <w:p w14:paraId="3F291A32" w14:textId="77777777" w:rsidR="00BF21F9" w:rsidRPr="00551EDF" w:rsidRDefault="00BF21F9" w:rsidP="00662D50">
      <w:pPr>
        <w:pStyle w:val="ListParagraph"/>
        <w:numPr>
          <w:ilvl w:val="0"/>
          <w:numId w:val="20"/>
        </w:numPr>
        <w:rPr>
          <w:rFonts w:eastAsiaTheme="minorHAnsi"/>
        </w:rPr>
      </w:pPr>
      <w:r w:rsidRPr="00551EDF">
        <w:rPr>
          <w:rFonts w:eastAsiaTheme="minorHAnsi"/>
        </w:rPr>
        <w:t>the information that has been provided to the Principal Officer of the relevant agency; and</w:t>
      </w:r>
    </w:p>
    <w:p w14:paraId="26DED53F" w14:textId="77777777" w:rsidR="00BF21F9" w:rsidRPr="00551EDF" w:rsidRDefault="00BF21F9" w:rsidP="00662D50">
      <w:pPr>
        <w:pStyle w:val="ListParagraph"/>
        <w:numPr>
          <w:ilvl w:val="0"/>
          <w:numId w:val="20"/>
        </w:numPr>
        <w:rPr>
          <w:rFonts w:eastAsiaTheme="minorHAnsi"/>
        </w:rPr>
      </w:pPr>
      <w:r w:rsidRPr="00551EDF">
        <w:rPr>
          <w:rFonts w:eastAsiaTheme="minorHAnsi"/>
        </w:rPr>
        <w:t>if the disclosure has been allocated to the Office−that the Principal Officer (or their delegate) has the power, in certain circumstances, to decide:</w:t>
      </w:r>
    </w:p>
    <w:p w14:paraId="4DA786A3" w14:textId="77777777" w:rsidR="00BF21F9" w:rsidRPr="00551EDF" w:rsidRDefault="00BF21F9" w:rsidP="00662D50">
      <w:pPr>
        <w:pStyle w:val="ListParagraph"/>
        <w:numPr>
          <w:ilvl w:val="1"/>
          <w:numId w:val="20"/>
        </w:numPr>
      </w:pPr>
      <w:r w:rsidRPr="00551EDF">
        <w:t>not to investigate the disclosure; or</w:t>
      </w:r>
    </w:p>
    <w:p w14:paraId="2EE4F043" w14:textId="77777777" w:rsidR="00BF21F9" w:rsidRPr="00551EDF" w:rsidRDefault="00BF21F9" w:rsidP="00662D50">
      <w:pPr>
        <w:pStyle w:val="ListParagraph"/>
        <w:numPr>
          <w:ilvl w:val="1"/>
          <w:numId w:val="20"/>
        </w:numPr>
      </w:pPr>
      <w:r w:rsidRPr="00551EDF">
        <w:t>not to investigate the disclosure further.</w:t>
      </w:r>
    </w:p>
    <w:p w14:paraId="1FE1F409" w14:textId="77777777" w:rsidR="00BF21F9" w:rsidRPr="00AB7A61" w:rsidRDefault="00BF21F9" w:rsidP="00BF21F9">
      <w:pPr>
        <w:pStyle w:val="Heading3"/>
      </w:pPr>
      <w:bookmarkStart w:id="40" w:name="_Toc140746372"/>
      <w:r w:rsidRPr="0088330A">
        <w:rPr>
          <w:rFonts w:eastAsiaTheme="minorHAnsi"/>
        </w:rPr>
        <w:t>Record of allocating the handling of a disclosure</w:t>
      </w:r>
      <w:bookmarkEnd w:id="40"/>
    </w:p>
    <w:p w14:paraId="3A5BD1DD" w14:textId="5BD1E6D5" w:rsidR="00BF21F9" w:rsidRPr="00D265D9" w:rsidRDefault="00BF21F9" w:rsidP="004D36A3">
      <w:r w:rsidRPr="00D265D9">
        <w:t xml:space="preserve">When an Authorised Officer allocates the handling of a disclosure to one or more agencies, </w:t>
      </w:r>
      <w:r>
        <w:t xml:space="preserve">the Authorised Officer </w:t>
      </w:r>
      <w:r w:rsidRPr="00D265D9">
        <w:t>must keep an appropri</w:t>
      </w:r>
      <w:r>
        <w:t>ate record of:</w:t>
      </w:r>
    </w:p>
    <w:p w14:paraId="6F8EE7E5" w14:textId="77777777" w:rsidR="00BF21F9" w:rsidRPr="004D36A3" w:rsidRDefault="00BF21F9" w:rsidP="00662D50">
      <w:pPr>
        <w:pStyle w:val="ListParagraph"/>
        <w:numPr>
          <w:ilvl w:val="0"/>
          <w:numId w:val="18"/>
        </w:numPr>
        <w:rPr>
          <w:rFonts w:eastAsiaTheme="minorHAnsi"/>
        </w:rPr>
      </w:pPr>
      <w:r w:rsidRPr="004D36A3">
        <w:rPr>
          <w:rFonts w:eastAsiaTheme="minorHAnsi"/>
        </w:rPr>
        <w:t>the decision (including the name of each agency to which the disclosure is to be allocated);</w:t>
      </w:r>
    </w:p>
    <w:p w14:paraId="58632983" w14:textId="77777777" w:rsidR="00BF21F9" w:rsidRPr="004D36A3" w:rsidRDefault="00BF21F9" w:rsidP="00662D50">
      <w:pPr>
        <w:pStyle w:val="ListParagraph"/>
        <w:numPr>
          <w:ilvl w:val="0"/>
          <w:numId w:val="18"/>
        </w:numPr>
        <w:rPr>
          <w:rFonts w:eastAsiaTheme="minorHAnsi"/>
        </w:rPr>
      </w:pPr>
      <w:r w:rsidRPr="004D36A3">
        <w:rPr>
          <w:rFonts w:eastAsiaTheme="minorHAnsi"/>
        </w:rPr>
        <w:t>the reasons for the decision; and</w:t>
      </w:r>
    </w:p>
    <w:p w14:paraId="6F3C6107" w14:textId="77777777" w:rsidR="00BF21F9" w:rsidRPr="004D36A3" w:rsidRDefault="00BF21F9" w:rsidP="00662D50">
      <w:pPr>
        <w:pStyle w:val="ListParagraph"/>
        <w:numPr>
          <w:ilvl w:val="0"/>
          <w:numId w:val="18"/>
        </w:numPr>
        <w:rPr>
          <w:rFonts w:eastAsiaTheme="minorHAnsi"/>
        </w:rPr>
      </w:pPr>
      <w:r w:rsidRPr="004D36A3">
        <w:rPr>
          <w:rFonts w:eastAsiaTheme="minorHAnsi"/>
        </w:rPr>
        <w:t>the consent provided by the Authorised Officer of the agency to which the allocation is made.</w:t>
      </w:r>
    </w:p>
    <w:p w14:paraId="7A632C98" w14:textId="797A7A71" w:rsidR="00BF21F9" w:rsidRPr="00D265D9" w:rsidRDefault="00BF21F9" w:rsidP="004D36A3">
      <w:r w:rsidRPr="00D265D9">
        <w:t>The Authorised Officer must also keep appropriate records of whether the discloser was informed of the allo</w:t>
      </w:r>
      <w:r>
        <w:t>cation decision and, if so, of:</w:t>
      </w:r>
    </w:p>
    <w:p w14:paraId="49B2C884" w14:textId="77777777" w:rsidR="00BF21F9" w:rsidRPr="004D36A3" w:rsidRDefault="00BF21F9" w:rsidP="00662D50">
      <w:pPr>
        <w:pStyle w:val="ListParagraph"/>
        <w:numPr>
          <w:ilvl w:val="0"/>
          <w:numId w:val="19"/>
        </w:numPr>
        <w:rPr>
          <w:rFonts w:eastAsiaTheme="minorHAnsi"/>
        </w:rPr>
      </w:pPr>
      <w:r w:rsidRPr="004D36A3">
        <w:rPr>
          <w:rFonts w:eastAsiaTheme="minorHAnsi"/>
        </w:rPr>
        <w:t>the day and time the discloser was notified; and</w:t>
      </w:r>
    </w:p>
    <w:p w14:paraId="6AC34F2F" w14:textId="77777777" w:rsidR="00BF21F9" w:rsidRPr="004D36A3" w:rsidRDefault="00BF21F9" w:rsidP="00662D50">
      <w:pPr>
        <w:pStyle w:val="ListParagraph"/>
        <w:numPr>
          <w:ilvl w:val="0"/>
          <w:numId w:val="19"/>
        </w:numPr>
        <w:rPr>
          <w:rFonts w:eastAsiaTheme="minorHAnsi"/>
        </w:rPr>
      </w:pPr>
      <w:r w:rsidRPr="004D36A3">
        <w:rPr>
          <w:rFonts w:eastAsiaTheme="minorHAnsi"/>
        </w:rPr>
        <w:t>the means by which the discloser was notified; and</w:t>
      </w:r>
    </w:p>
    <w:p w14:paraId="61C1B91B" w14:textId="77777777" w:rsidR="00BF21F9" w:rsidRPr="004D36A3" w:rsidRDefault="00BF21F9" w:rsidP="00662D50">
      <w:pPr>
        <w:pStyle w:val="ListParagraph"/>
        <w:numPr>
          <w:ilvl w:val="0"/>
          <w:numId w:val="19"/>
        </w:numPr>
        <w:rPr>
          <w:rFonts w:eastAsiaTheme="minorHAnsi"/>
        </w:rPr>
      </w:pPr>
      <w:r w:rsidRPr="004D36A3">
        <w:rPr>
          <w:rFonts w:eastAsiaTheme="minorHAnsi"/>
        </w:rPr>
        <w:t>the content of the notification.</w:t>
      </w:r>
    </w:p>
    <w:p w14:paraId="416BD32A" w14:textId="77777777" w:rsidR="00BF21F9" w:rsidRPr="00707D06" w:rsidRDefault="00BF21F9" w:rsidP="00707D06">
      <w:pPr>
        <w:pStyle w:val="Heading3"/>
        <w:rPr>
          <w:rFonts w:eastAsiaTheme="minorHAnsi"/>
        </w:rPr>
      </w:pPr>
      <w:bookmarkStart w:id="41" w:name="_Reprisal_risk_assessment"/>
      <w:bookmarkStart w:id="42" w:name="_Toc140746373"/>
      <w:bookmarkEnd w:id="41"/>
      <w:r w:rsidRPr="00707D06">
        <w:rPr>
          <w:rFonts w:eastAsiaTheme="minorHAnsi"/>
        </w:rPr>
        <w:t>Reprisal risk assessment</w:t>
      </w:r>
      <w:bookmarkEnd w:id="42"/>
    </w:p>
    <w:p w14:paraId="2E152B34" w14:textId="77360921" w:rsidR="00BF21F9" w:rsidRPr="00D265D9" w:rsidRDefault="00BF21F9" w:rsidP="00707D06">
      <w:r w:rsidRPr="00D265D9">
        <w:t xml:space="preserve">Where an Authorised Officer allocates a disclosure for handling by the </w:t>
      </w:r>
      <w:r>
        <w:t>Office</w:t>
      </w:r>
      <w:r w:rsidRPr="00D265D9">
        <w:t>, they must conduct a risk assessment on the likelihood that reprisals may be taken against the discloser.</w:t>
      </w:r>
    </w:p>
    <w:p w14:paraId="7D273830" w14:textId="0B08E7D1" w:rsidR="00BF21F9" w:rsidRPr="00D265D9" w:rsidRDefault="00BF21F9" w:rsidP="00707D06">
      <w:r w:rsidRPr="00D265D9">
        <w:t xml:space="preserve">The risk assessment must be undertaken based on a checklist of risk factors, and having regard to any assessment of risk provided under these procedures by the discloser’s supervisor or manager.  </w:t>
      </w:r>
    </w:p>
    <w:p w14:paraId="21B2CB99" w14:textId="00E7FF61" w:rsidR="00BF21F9" w:rsidRPr="00D265D9" w:rsidRDefault="00BF21F9" w:rsidP="00707D06">
      <w:r w:rsidRPr="00D265D9">
        <w:t>In conducting the risk assessment, Authorised Officers will adopt the following fram</w:t>
      </w:r>
      <w:r>
        <w:t>ework which entails four steps:</w:t>
      </w:r>
    </w:p>
    <w:p w14:paraId="63396BD2" w14:textId="77777777" w:rsidR="00BF21F9" w:rsidRPr="00BE332A" w:rsidRDefault="00BF21F9" w:rsidP="00662D50">
      <w:pPr>
        <w:pStyle w:val="ListParagraph"/>
        <w:numPr>
          <w:ilvl w:val="0"/>
          <w:numId w:val="21"/>
        </w:numPr>
        <w:rPr>
          <w:rFonts w:eastAsiaTheme="minorHAnsi"/>
        </w:rPr>
      </w:pPr>
      <w:r w:rsidRPr="00BE332A">
        <w:rPr>
          <w:rFonts w:eastAsiaTheme="minorHAnsi"/>
          <w:b/>
          <w:bCs/>
        </w:rPr>
        <w:t>Identifying</w:t>
      </w:r>
      <w:r w:rsidRPr="00BE332A">
        <w:rPr>
          <w:rFonts w:eastAsiaTheme="minorHAnsi"/>
        </w:rPr>
        <w:t xml:space="preserve"> – are reprisals or related workplace conflict problems in the workplace, or do they have the potential to be problems?</w:t>
      </w:r>
    </w:p>
    <w:p w14:paraId="2CEA3CD2" w14:textId="77777777" w:rsidR="00BF21F9" w:rsidRPr="00BE332A" w:rsidRDefault="00BF21F9" w:rsidP="00662D50">
      <w:pPr>
        <w:pStyle w:val="ListParagraph"/>
        <w:numPr>
          <w:ilvl w:val="0"/>
          <w:numId w:val="21"/>
        </w:numPr>
        <w:rPr>
          <w:rFonts w:eastAsiaTheme="minorHAnsi"/>
        </w:rPr>
      </w:pPr>
      <w:r w:rsidRPr="00BE332A">
        <w:rPr>
          <w:rFonts w:eastAsiaTheme="minorHAnsi"/>
          <w:b/>
          <w:bCs/>
        </w:rPr>
        <w:t>Assessing</w:t>
      </w:r>
      <w:r w:rsidRPr="00BE332A">
        <w:rPr>
          <w:rFonts w:eastAsiaTheme="minorHAnsi"/>
        </w:rPr>
        <w:t xml:space="preserve"> – what is the likelihood and consequence of reprisals or related workplace conflict?</w:t>
      </w:r>
    </w:p>
    <w:p w14:paraId="312BFC7D" w14:textId="77777777" w:rsidR="00BF21F9" w:rsidRPr="00BE332A" w:rsidRDefault="00BF21F9" w:rsidP="00662D50">
      <w:pPr>
        <w:pStyle w:val="ListParagraph"/>
        <w:numPr>
          <w:ilvl w:val="0"/>
          <w:numId w:val="21"/>
        </w:numPr>
        <w:rPr>
          <w:rFonts w:eastAsiaTheme="minorHAnsi"/>
        </w:rPr>
      </w:pPr>
      <w:r w:rsidRPr="00BE332A">
        <w:rPr>
          <w:rFonts w:eastAsiaTheme="minorHAnsi"/>
          <w:b/>
          <w:bCs/>
        </w:rPr>
        <w:t>Controlling</w:t>
      </w:r>
      <w:r w:rsidRPr="00BE332A">
        <w:rPr>
          <w:rFonts w:eastAsiaTheme="minorHAnsi"/>
        </w:rPr>
        <w:t xml:space="preserve"> – what strategies should be put in place to prevent or contain reprisals or related workplace conflict?</w:t>
      </w:r>
    </w:p>
    <w:p w14:paraId="7F8203B9" w14:textId="77777777" w:rsidR="00BF21F9" w:rsidRPr="00BE332A" w:rsidRDefault="00BF21F9" w:rsidP="00662D50">
      <w:pPr>
        <w:pStyle w:val="ListParagraph"/>
        <w:numPr>
          <w:ilvl w:val="0"/>
          <w:numId w:val="21"/>
        </w:numPr>
        <w:rPr>
          <w:rFonts w:eastAsiaTheme="minorHAnsi"/>
        </w:rPr>
      </w:pPr>
      <w:r w:rsidRPr="00BE332A">
        <w:rPr>
          <w:rFonts w:eastAsiaTheme="minorHAnsi"/>
          <w:b/>
          <w:bCs/>
        </w:rPr>
        <w:t>Monitoring and reviewing</w:t>
      </w:r>
      <w:r w:rsidRPr="00BE332A">
        <w:rPr>
          <w:rFonts w:eastAsiaTheme="minorHAnsi"/>
        </w:rPr>
        <w:t xml:space="preserve"> – have the strategies been implemented and were they effective?</w:t>
      </w:r>
    </w:p>
    <w:p w14:paraId="7C0C1B25" w14:textId="6BEC88D5" w:rsidR="005D374A" w:rsidRDefault="005D374A" w:rsidP="00707D06">
      <w:r w:rsidRPr="00D265D9">
        <w:t xml:space="preserve">A checklist of relevant risk factors </w:t>
      </w:r>
      <w:r>
        <w:t xml:space="preserve">is provided at </w:t>
      </w:r>
      <w:hyperlink w:anchor="_ATTACHMENT_B:_INDICATORS" w:history="1">
        <w:r w:rsidRPr="007E2002">
          <w:rPr>
            <w:rStyle w:val="Hyperlink"/>
          </w:rPr>
          <w:t>Attachment B</w:t>
        </w:r>
      </w:hyperlink>
      <w:r>
        <w:t>.</w:t>
      </w:r>
    </w:p>
    <w:p w14:paraId="39D5D8E0" w14:textId="1857D17B" w:rsidR="00BF21F9" w:rsidRDefault="00707D06" w:rsidP="00707D06">
      <w:r>
        <w:lastRenderedPageBreak/>
        <w:t>The Ombudsman’s ‘</w:t>
      </w:r>
      <w:hyperlink r:id="rId21" w:history="1">
        <w:r w:rsidRPr="00B22537">
          <w:rPr>
            <w:rStyle w:val="Hyperlink"/>
          </w:rPr>
          <w:t>Agency Guide to the Public Interest Disclosure Act 2013</w:t>
        </w:r>
      </w:hyperlink>
      <w:r>
        <w:t>’ provides detailed information on how to carry out a risk assessment.</w:t>
      </w:r>
    </w:p>
    <w:p w14:paraId="08FA4B15" w14:textId="77777777" w:rsidR="00890E88" w:rsidRPr="00890E88" w:rsidRDefault="00890E88" w:rsidP="00890E88">
      <w:pPr>
        <w:pStyle w:val="Heading2"/>
        <w:rPr>
          <w:rFonts w:eastAsia="Arial"/>
        </w:rPr>
      </w:pPr>
      <w:bookmarkStart w:id="43" w:name="_Toc55213877"/>
      <w:bookmarkStart w:id="44" w:name="_Toc140746374"/>
      <w:bookmarkStart w:id="45" w:name="_Toc49525280"/>
      <w:r w:rsidRPr="00890E88">
        <w:rPr>
          <w:rFonts w:eastAsia="Arial"/>
        </w:rPr>
        <w:t>Role of Reprisal Manager</w:t>
      </w:r>
      <w:bookmarkEnd w:id="43"/>
      <w:bookmarkEnd w:id="44"/>
    </w:p>
    <w:p w14:paraId="051F2213" w14:textId="794A3AB6" w:rsidR="00890E88" w:rsidRPr="00890E88" w:rsidRDefault="00890E88" w:rsidP="00890E88">
      <w:r w:rsidRPr="00890E88">
        <w:t>Where a reprisal risk assessment has been conducted or updated and it is assessed that the risk of reprisal is either a complex matter or that the risk needs close monitoring and control, it may be deemed appropriate to appoint a Reprisal Manager.</w:t>
      </w:r>
    </w:p>
    <w:p w14:paraId="166AE448" w14:textId="2D496720" w:rsidR="00890E88" w:rsidRPr="00890E88" w:rsidRDefault="00890E88" w:rsidP="00890E88">
      <w:r w:rsidRPr="00890E88">
        <w:t>A Reprisal Manager will generally be independent to the assessment and investigation of the PID (i.e. not the Authorised Officer or Investigator) and will be available to provide support and assistance to those at risk of reprisal.</w:t>
      </w:r>
    </w:p>
    <w:p w14:paraId="1DC46C89" w14:textId="7405F2DD" w:rsidR="00890E88" w:rsidRPr="00890E88" w:rsidRDefault="00890E88" w:rsidP="00890E88">
      <w:r w:rsidRPr="00890E88">
        <w:t>If a Reprisal Manager is appointed, their key functions will generally include:</w:t>
      </w:r>
    </w:p>
    <w:p w14:paraId="13847719" w14:textId="77777777" w:rsidR="00890E88" w:rsidRPr="00890E88" w:rsidRDefault="00890E88" w:rsidP="00890E88">
      <w:pPr>
        <w:pStyle w:val="ListParagraph"/>
        <w:numPr>
          <w:ilvl w:val="0"/>
          <w:numId w:val="41"/>
        </w:numPr>
        <w:rPr>
          <w:rFonts w:eastAsiaTheme="minorHAnsi"/>
        </w:rPr>
      </w:pPr>
      <w:r w:rsidRPr="00890E88">
        <w:rPr>
          <w:rFonts w:eastAsiaTheme="minorHAnsi"/>
        </w:rPr>
        <w:t>Assessing, on an ongoing basis, the risk of reprisal and workplace conflict in connection with a PID;</w:t>
      </w:r>
    </w:p>
    <w:p w14:paraId="5BD9BDD1" w14:textId="77777777" w:rsidR="00890E88" w:rsidRPr="00890E88" w:rsidRDefault="00890E88" w:rsidP="00890E88">
      <w:pPr>
        <w:pStyle w:val="ListParagraph"/>
        <w:numPr>
          <w:ilvl w:val="0"/>
          <w:numId w:val="41"/>
        </w:numPr>
        <w:rPr>
          <w:rFonts w:eastAsiaTheme="minorHAnsi"/>
        </w:rPr>
      </w:pPr>
      <w:r w:rsidRPr="00890E88">
        <w:rPr>
          <w:rFonts w:eastAsiaTheme="minorHAnsi"/>
        </w:rPr>
        <w:t>Identifying mitigation strategies and taking action to prevent harm;</w:t>
      </w:r>
    </w:p>
    <w:p w14:paraId="4B53DC8F" w14:textId="2D8652BD" w:rsidR="00890E88" w:rsidRPr="00890E88" w:rsidRDefault="00890E88" w:rsidP="00890E88">
      <w:pPr>
        <w:pStyle w:val="ListParagraph"/>
        <w:numPr>
          <w:ilvl w:val="0"/>
          <w:numId w:val="41"/>
        </w:numPr>
        <w:rPr>
          <w:rFonts w:eastAsiaTheme="minorHAnsi"/>
        </w:rPr>
      </w:pPr>
      <w:r w:rsidRPr="00890E88">
        <w:rPr>
          <w:rFonts w:eastAsiaTheme="minorHAnsi"/>
        </w:rPr>
        <w:t xml:space="preserve">Assessing whether any conduct that has caused, or is alleged to have caused, detriment to the discloser in fact constitutes a "reprisal" within the meaning </w:t>
      </w:r>
      <w:r w:rsidR="00371C99">
        <w:rPr>
          <w:rFonts w:eastAsiaTheme="minorHAnsi"/>
        </w:rPr>
        <w:t xml:space="preserve">of </w:t>
      </w:r>
      <w:r w:rsidRPr="00890E88">
        <w:rPr>
          <w:rFonts w:eastAsiaTheme="minorHAnsi"/>
        </w:rPr>
        <w:t>the Act; and</w:t>
      </w:r>
    </w:p>
    <w:p w14:paraId="6B41276C" w14:textId="77777777" w:rsidR="00890E88" w:rsidRPr="00890E88" w:rsidRDefault="00890E88" w:rsidP="00890E88">
      <w:pPr>
        <w:pStyle w:val="ListParagraph"/>
        <w:numPr>
          <w:ilvl w:val="0"/>
          <w:numId w:val="41"/>
        </w:numPr>
        <w:rPr>
          <w:rFonts w:eastAsiaTheme="minorHAnsi"/>
        </w:rPr>
      </w:pPr>
      <w:r w:rsidRPr="00890E88">
        <w:rPr>
          <w:rFonts w:eastAsiaTheme="minorHAnsi"/>
        </w:rPr>
        <w:t>If necessary, taking action to address harm and/or respond to any claims of reprisal on behalf of the Office.</w:t>
      </w:r>
    </w:p>
    <w:p w14:paraId="21DDDD9E" w14:textId="797C6F18" w:rsidR="00BF21F9" w:rsidRPr="00725A78" w:rsidRDefault="00725A78" w:rsidP="00725A78">
      <w:pPr>
        <w:pStyle w:val="Heading2"/>
        <w:rPr>
          <w:rFonts w:eastAsia="Arial"/>
        </w:rPr>
      </w:pPr>
      <w:bookmarkStart w:id="46" w:name="_Toc49525285"/>
      <w:bookmarkStart w:id="47" w:name="_Toc140746375"/>
      <w:bookmarkEnd w:id="45"/>
      <w:r>
        <w:rPr>
          <w:rFonts w:eastAsia="Arial"/>
        </w:rPr>
        <w:t>Role of the Principal Officer (or delegate)</w:t>
      </w:r>
      <w:bookmarkEnd w:id="46"/>
      <w:bookmarkEnd w:id="47"/>
    </w:p>
    <w:p w14:paraId="252BBA99" w14:textId="77777777" w:rsidR="00BF21F9" w:rsidRPr="00D31CC4" w:rsidRDefault="00BF21F9" w:rsidP="00C77616">
      <w:pPr>
        <w:pStyle w:val="Heading3"/>
        <w:rPr>
          <w:rFonts w:eastAsia="Arial"/>
        </w:rPr>
      </w:pPr>
      <w:bookmarkStart w:id="48" w:name="_Toc140746376"/>
      <w:r w:rsidRPr="00D31CC4">
        <w:rPr>
          <w:rFonts w:eastAsia="Arial"/>
        </w:rPr>
        <w:t>Deciding whether or not to investigate</w:t>
      </w:r>
      <w:bookmarkEnd w:id="48"/>
    </w:p>
    <w:p w14:paraId="19A25261" w14:textId="1F1B2D51" w:rsidR="00BF21F9" w:rsidRPr="00C211D6" w:rsidRDefault="00BF21F9" w:rsidP="00725A78">
      <w:bookmarkStart w:id="49" w:name="_Toc49525286"/>
      <w:r w:rsidRPr="00C211D6">
        <w:t xml:space="preserve">The Principal Officer or delegate must, where it is reasonably practicable to do so, </w:t>
      </w:r>
      <w:r w:rsidRPr="00E87DEA">
        <w:t xml:space="preserve">within 14 days </w:t>
      </w:r>
      <w:r w:rsidRPr="00C211D6">
        <w:t xml:space="preserve">after a disclosure is allocated to the </w:t>
      </w:r>
      <w:r>
        <w:t>Office</w:t>
      </w:r>
      <w:r w:rsidRPr="00C211D6">
        <w:t xml:space="preserve">, inform the discloser in writing that, under section 48 of the Act, the Principal Officer or delegate may </w:t>
      </w:r>
      <w:r>
        <w:t>decide:</w:t>
      </w:r>
    </w:p>
    <w:p w14:paraId="033F2211" w14:textId="77777777" w:rsidR="00BF21F9" w:rsidRPr="00725A78" w:rsidRDefault="00BF21F9" w:rsidP="00662D50">
      <w:pPr>
        <w:pStyle w:val="ListParagraph"/>
        <w:numPr>
          <w:ilvl w:val="0"/>
          <w:numId w:val="22"/>
        </w:numPr>
        <w:rPr>
          <w:rFonts w:eastAsiaTheme="minorHAnsi"/>
        </w:rPr>
      </w:pPr>
      <w:r w:rsidRPr="00725A78">
        <w:rPr>
          <w:rFonts w:eastAsiaTheme="minorHAnsi"/>
        </w:rPr>
        <w:t>not to investigate the disclosure; or</w:t>
      </w:r>
    </w:p>
    <w:p w14:paraId="280A9CF3" w14:textId="77777777" w:rsidR="00BF21F9" w:rsidRPr="00725A78" w:rsidRDefault="00BF21F9" w:rsidP="00662D50">
      <w:pPr>
        <w:pStyle w:val="ListParagraph"/>
        <w:numPr>
          <w:ilvl w:val="0"/>
          <w:numId w:val="22"/>
        </w:numPr>
        <w:rPr>
          <w:rFonts w:eastAsiaTheme="minorHAnsi"/>
        </w:rPr>
      </w:pPr>
      <w:r w:rsidRPr="00725A78">
        <w:rPr>
          <w:rFonts w:eastAsiaTheme="minorHAnsi"/>
        </w:rPr>
        <w:t>not to investigate the disclosure further.</w:t>
      </w:r>
    </w:p>
    <w:p w14:paraId="3A33E7A7" w14:textId="1E0BC119" w:rsidR="00BF21F9" w:rsidRPr="00C211D6" w:rsidRDefault="00BF21F9" w:rsidP="00725A78">
      <w:r w:rsidRPr="00C211D6">
        <w:t>The discloser must also be informed of the grounds on which that decision can be taken. Ordinarily, this information will have been provided to the discloser by the Authorised Off</w:t>
      </w:r>
      <w:r>
        <w:t>icer at the time of allocation.</w:t>
      </w:r>
    </w:p>
    <w:p w14:paraId="744AC62F" w14:textId="64459A9C" w:rsidR="00BF21F9" w:rsidRPr="00C211D6" w:rsidRDefault="00BF21F9" w:rsidP="00725A78">
      <w:r w:rsidRPr="00C211D6">
        <w:t>The Principal Officer or delegate must, as soon as practicable after receiving an allocation of a disclosure from an Authorised Officer consider whether to exercise the discretion under s 48 of the Act not to investigat</w:t>
      </w:r>
      <w:r>
        <w:t>e the disclosure under the Act.</w:t>
      </w:r>
    </w:p>
    <w:p w14:paraId="73A1F514" w14:textId="5D4935CD" w:rsidR="00BF21F9" w:rsidRPr="00C211D6" w:rsidRDefault="00BF21F9" w:rsidP="00725A78">
      <w:r w:rsidRPr="00C211D6">
        <w:t>In broad terms, the Principal Officer or delegate ma</w:t>
      </w:r>
      <w:r>
        <w:t>y decide not to investigate if:</w:t>
      </w:r>
    </w:p>
    <w:p w14:paraId="2743F1C9" w14:textId="50B25683" w:rsidR="00BF21F9" w:rsidRPr="00725A78" w:rsidRDefault="00BF21F9" w:rsidP="00662D50">
      <w:pPr>
        <w:pStyle w:val="ListParagraph"/>
        <w:numPr>
          <w:ilvl w:val="0"/>
          <w:numId w:val="23"/>
        </w:numPr>
        <w:rPr>
          <w:rFonts w:eastAsiaTheme="minorHAnsi"/>
        </w:rPr>
      </w:pPr>
      <w:r w:rsidRPr="00725A78">
        <w:rPr>
          <w:rFonts w:eastAsiaTheme="minorHAnsi"/>
        </w:rPr>
        <w:t>the discloser is not a current or former public official (and a determination has not been made under section 70 of the Act</w:t>
      </w:r>
    </w:p>
    <w:p w14:paraId="749F66AF" w14:textId="6F4538CD" w:rsidR="00BF21F9" w:rsidRPr="00725A78" w:rsidRDefault="00BF21F9" w:rsidP="00662D50">
      <w:pPr>
        <w:pStyle w:val="ListParagraph"/>
        <w:numPr>
          <w:ilvl w:val="0"/>
          <w:numId w:val="23"/>
        </w:numPr>
        <w:rPr>
          <w:rFonts w:eastAsiaTheme="minorHAnsi"/>
        </w:rPr>
      </w:pPr>
      <w:r w:rsidRPr="00725A78">
        <w:rPr>
          <w:rFonts w:eastAsiaTheme="minorHAnsi"/>
        </w:rPr>
        <w:t>the information does not to any extent concern serious disclosable conduct</w:t>
      </w:r>
    </w:p>
    <w:p w14:paraId="22335065" w14:textId="76849014" w:rsidR="00BF21F9" w:rsidRPr="00725A78" w:rsidRDefault="00BF21F9" w:rsidP="00662D50">
      <w:pPr>
        <w:pStyle w:val="ListParagraph"/>
        <w:numPr>
          <w:ilvl w:val="0"/>
          <w:numId w:val="23"/>
        </w:numPr>
        <w:rPr>
          <w:rFonts w:eastAsiaTheme="minorHAnsi"/>
        </w:rPr>
      </w:pPr>
      <w:r w:rsidRPr="00725A78">
        <w:rPr>
          <w:rFonts w:eastAsiaTheme="minorHAnsi"/>
        </w:rPr>
        <w:t xml:space="preserve">the disclosure is frivolous or </w:t>
      </w:r>
      <w:proofErr w:type="gramStart"/>
      <w:r w:rsidRPr="00725A78">
        <w:rPr>
          <w:rFonts w:eastAsiaTheme="minorHAnsi"/>
        </w:rPr>
        <w:t>vexatious</w:t>
      </w:r>
      <w:proofErr w:type="gramEnd"/>
    </w:p>
    <w:p w14:paraId="25A0003E" w14:textId="5698559C" w:rsidR="00BF21F9" w:rsidRPr="00725A78" w:rsidRDefault="00BF21F9" w:rsidP="00662D50">
      <w:pPr>
        <w:pStyle w:val="ListParagraph"/>
        <w:numPr>
          <w:ilvl w:val="0"/>
          <w:numId w:val="23"/>
        </w:numPr>
        <w:rPr>
          <w:rFonts w:eastAsiaTheme="minorHAnsi"/>
        </w:rPr>
      </w:pPr>
      <w:r w:rsidRPr="00725A78">
        <w:rPr>
          <w:rFonts w:eastAsiaTheme="minorHAnsi"/>
        </w:rPr>
        <w:t xml:space="preserve">the information is the same or substantially the same as a disclosure that has been investigated under the </w:t>
      </w:r>
      <w:proofErr w:type="gramStart"/>
      <w:r w:rsidRPr="00725A78">
        <w:rPr>
          <w:rFonts w:eastAsiaTheme="minorHAnsi"/>
        </w:rPr>
        <w:t>Act</w:t>
      </w:r>
      <w:proofErr w:type="gramEnd"/>
    </w:p>
    <w:p w14:paraId="0636244B" w14:textId="3B2F5500" w:rsidR="00BF21F9" w:rsidRPr="00725A78" w:rsidRDefault="00BF21F9" w:rsidP="00662D50">
      <w:pPr>
        <w:pStyle w:val="ListParagraph"/>
        <w:numPr>
          <w:ilvl w:val="0"/>
          <w:numId w:val="23"/>
        </w:numPr>
        <w:rPr>
          <w:rFonts w:eastAsiaTheme="minorHAnsi"/>
        </w:rPr>
      </w:pPr>
      <w:r w:rsidRPr="00725A78">
        <w:rPr>
          <w:rFonts w:eastAsiaTheme="minorHAnsi"/>
        </w:rPr>
        <w:t>the information concerns disclosable conduct that is the same or substantially the same as disclosable conduct that has already been investigated, or is currently being investigated, under another law of the Commonwealth or the executive power of the Commonwealth</w:t>
      </w:r>
      <w:r w:rsidR="00725A78">
        <w:rPr>
          <w:rFonts w:eastAsiaTheme="minorHAnsi"/>
        </w:rPr>
        <w:t>,</w:t>
      </w:r>
      <w:r w:rsidRPr="00725A78">
        <w:rPr>
          <w:rFonts w:eastAsiaTheme="minorHAnsi"/>
        </w:rPr>
        <w:t xml:space="preserve"> and</w:t>
      </w:r>
    </w:p>
    <w:p w14:paraId="661AF596" w14:textId="15ABECCC" w:rsidR="00BF21F9" w:rsidRPr="00725A78" w:rsidRDefault="00BF21F9" w:rsidP="00662D50">
      <w:pPr>
        <w:pStyle w:val="ListParagraph"/>
        <w:numPr>
          <w:ilvl w:val="1"/>
          <w:numId w:val="23"/>
        </w:numPr>
        <w:rPr>
          <w:rFonts w:eastAsiaTheme="minorHAnsi"/>
        </w:rPr>
      </w:pPr>
      <w:r w:rsidRPr="00725A78">
        <w:rPr>
          <w:rFonts w:eastAsiaTheme="minorHAnsi"/>
        </w:rPr>
        <w:t>it would be inappropriate to conduct another investigation at the same time</w:t>
      </w:r>
      <w:r w:rsidR="00725A78">
        <w:rPr>
          <w:rFonts w:eastAsiaTheme="minorHAnsi"/>
        </w:rPr>
        <w:t>,</w:t>
      </w:r>
      <w:r w:rsidRPr="00725A78">
        <w:rPr>
          <w:rFonts w:eastAsiaTheme="minorHAnsi"/>
        </w:rPr>
        <w:t xml:space="preserve"> or</w:t>
      </w:r>
    </w:p>
    <w:p w14:paraId="334C5901" w14:textId="21DCA377" w:rsidR="00BF21F9" w:rsidRPr="00725A78" w:rsidRDefault="00BF21F9" w:rsidP="00662D50">
      <w:pPr>
        <w:pStyle w:val="ListParagraph"/>
        <w:numPr>
          <w:ilvl w:val="1"/>
          <w:numId w:val="23"/>
        </w:numPr>
        <w:rPr>
          <w:rFonts w:eastAsiaTheme="minorHAnsi"/>
        </w:rPr>
      </w:pPr>
      <w:r w:rsidRPr="00725A78">
        <w:rPr>
          <w:rFonts w:eastAsiaTheme="minorHAnsi"/>
        </w:rPr>
        <w:lastRenderedPageBreak/>
        <w:t xml:space="preserve">the Principal Officer is reasonably satisfied that there are no matters that warrant further </w:t>
      </w:r>
      <w:proofErr w:type="gramStart"/>
      <w:r w:rsidRPr="00725A78">
        <w:rPr>
          <w:rFonts w:eastAsiaTheme="minorHAnsi"/>
        </w:rPr>
        <w:t>investigation</w:t>
      </w:r>
      <w:proofErr w:type="gramEnd"/>
    </w:p>
    <w:p w14:paraId="12FF4938" w14:textId="1E657B34" w:rsidR="00BF21F9" w:rsidRPr="00E87DEA" w:rsidRDefault="00BF21F9" w:rsidP="00662D50">
      <w:pPr>
        <w:pStyle w:val="ListParagraph"/>
        <w:numPr>
          <w:ilvl w:val="0"/>
          <w:numId w:val="23"/>
        </w:numPr>
        <w:rPr>
          <w:rFonts w:eastAsiaTheme="minorHAnsi"/>
        </w:rPr>
      </w:pPr>
      <w:r w:rsidRPr="00E87DEA">
        <w:rPr>
          <w:rFonts w:eastAsiaTheme="minorHAnsi"/>
        </w:rPr>
        <w:t>the discloser has informed the Principal Officer that they do not wish the disclosure to be pursued and the Principal Officer is reasonably satisfied that there are no further matters concerning the disclosure</w:t>
      </w:r>
      <w:r>
        <w:rPr>
          <w:rFonts w:eastAsiaTheme="minorHAnsi"/>
        </w:rPr>
        <w:t xml:space="preserve"> that warrant investigation</w:t>
      </w:r>
      <w:r w:rsidR="00725A78">
        <w:rPr>
          <w:rFonts w:eastAsiaTheme="minorHAnsi"/>
        </w:rPr>
        <w:t>, or</w:t>
      </w:r>
    </w:p>
    <w:p w14:paraId="66A89241" w14:textId="77777777" w:rsidR="00BF21F9" w:rsidRPr="00E87DEA" w:rsidRDefault="00BF21F9" w:rsidP="00662D50">
      <w:pPr>
        <w:pStyle w:val="ListParagraph"/>
        <w:numPr>
          <w:ilvl w:val="0"/>
          <w:numId w:val="23"/>
        </w:numPr>
        <w:rPr>
          <w:rFonts w:eastAsiaTheme="minorHAnsi"/>
        </w:rPr>
      </w:pPr>
      <w:r w:rsidRPr="00E87DEA">
        <w:rPr>
          <w:rFonts w:eastAsiaTheme="minorHAnsi"/>
        </w:rPr>
        <w:t>it is impracticable to inve</w:t>
      </w:r>
      <w:r>
        <w:rPr>
          <w:rFonts w:eastAsiaTheme="minorHAnsi"/>
        </w:rPr>
        <w:t>stigate the disclosure because:</w:t>
      </w:r>
    </w:p>
    <w:p w14:paraId="6BFFA832" w14:textId="6EA0A260" w:rsidR="00BF21F9" w:rsidRPr="00725A78" w:rsidRDefault="00BF21F9" w:rsidP="00662D50">
      <w:pPr>
        <w:pStyle w:val="ListParagraph"/>
        <w:numPr>
          <w:ilvl w:val="1"/>
          <w:numId w:val="23"/>
        </w:numPr>
        <w:rPr>
          <w:rFonts w:eastAsiaTheme="minorHAnsi"/>
        </w:rPr>
      </w:pPr>
      <w:r w:rsidRPr="00725A78">
        <w:rPr>
          <w:rFonts w:eastAsiaTheme="minorHAnsi"/>
        </w:rPr>
        <w:t xml:space="preserve">the discloser's name and contact details have not been </w:t>
      </w:r>
      <w:proofErr w:type="gramStart"/>
      <w:r w:rsidRPr="00725A78">
        <w:rPr>
          <w:rFonts w:eastAsiaTheme="minorHAnsi"/>
        </w:rPr>
        <w:t>disclosed</w:t>
      </w:r>
      <w:proofErr w:type="gramEnd"/>
    </w:p>
    <w:p w14:paraId="49E4652C" w14:textId="23824180" w:rsidR="00BF21F9" w:rsidRPr="00725A78" w:rsidRDefault="00BF21F9" w:rsidP="00662D50">
      <w:pPr>
        <w:pStyle w:val="ListParagraph"/>
        <w:numPr>
          <w:ilvl w:val="1"/>
          <w:numId w:val="23"/>
        </w:numPr>
        <w:rPr>
          <w:rFonts w:eastAsiaTheme="minorHAnsi"/>
        </w:rPr>
      </w:pPr>
      <w:r w:rsidRPr="00725A78">
        <w:rPr>
          <w:rFonts w:eastAsiaTheme="minorHAnsi"/>
        </w:rPr>
        <w:t>the discloser has refused or has failed or is unable to give the investigator the information or assistance the investigator has requested</w:t>
      </w:r>
      <w:r w:rsidR="00725A78">
        <w:rPr>
          <w:rFonts w:eastAsiaTheme="minorHAnsi"/>
        </w:rPr>
        <w:t>,</w:t>
      </w:r>
      <w:r w:rsidRPr="00725A78">
        <w:rPr>
          <w:rFonts w:eastAsiaTheme="minorHAnsi"/>
        </w:rPr>
        <w:t xml:space="preserve"> or</w:t>
      </w:r>
    </w:p>
    <w:p w14:paraId="5A0A2F1C" w14:textId="77777777" w:rsidR="00BF21F9" w:rsidRPr="00725A78" w:rsidRDefault="00BF21F9" w:rsidP="00662D50">
      <w:pPr>
        <w:pStyle w:val="ListParagraph"/>
        <w:numPr>
          <w:ilvl w:val="1"/>
          <w:numId w:val="23"/>
        </w:numPr>
        <w:rPr>
          <w:rFonts w:eastAsiaTheme="minorHAnsi"/>
        </w:rPr>
      </w:pPr>
      <w:r w:rsidRPr="00725A78">
        <w:rPr>
          <w:rFonts w:eastAsiaTheme="minorHAnsi"/>
        </w:rPr>
        <w:t>of the age of the information.</w:t>
      </w:r>
    </w:p>
    <w:p w14:paraId="53BE351D" w14:textId="4D6429FA" w:rsidR="00BF21F9" w:rsidRPr="00E87DEA" w:rsidRDefault="00BF21F9" w:rsidP="00725A78">
      <w:r w:rsidRPr="00E87DEA">
        <w:t xml:space="preserve">If none of the above grounds apply, the Principal Officer (or delegate) </w:t>
      </w:r>
      <w:r w:rsidR="00725A78">
        <w:t xml:space="preserve">must </w:t>
      </w:r>
      <w:proofErr w:type="gramStart"/>
      <w:r>
        <w:t>conduct an investigation</w:t>
      </w:r>
      <w:proofErr w:type="gramEnd"/>
      <w:r>
        <w:t>.</w:t>
      </w:r>
    </w:p>
    <w:p w14:paraId="386122FA" w14:textId="77777777" w:rsidR="00BF21F9" w:rsidRPr="0088330A" w:rsidRDefault="00BF21F9" w:rsidP="00C77616">
      <w:pPr>
        <w:pStyle w:val="Heading3"/>
        <w:rPr>
          <w:szCs w:val="22"/>
        </w:rPr>
      </w:pPr>
      <w:bookmarkStart w:id="50" w:name="_Toc140746377"/>
      <w:bookmarkEnd w:id="49"/>
      <w:r w:rsidRPr="0088330A">
        <w:rPr>
          <w:rFonts w:eastAsiaTheme="minorHAnsi"/>
        </w:rPr>
        <w:t xml:space="preserve">Decision not to </w:t>
      </w:r>
      <w:proofErr w:type="gramStart"/>
      <w:r w:rsidRPr="0088330A">
        <w:rPr>
          <w:rFonts w:eastAsiaTheme="minorHAnsi"/>
        </w:rPr>
        <w:t>investigate</w:t>
      </w:r>
      <w:bookmarkEnd w:id="50"/>
      <w:proofErr w:type="gramEnd"/>
      <w:r w:rsidRPr="0088330A">
        <w:rPr>
          <w:rFonts w:eastAsiaTheme="minorHAnsi"/>
        </w:rPr>
        <w:t xml:space="preserve"> </w:t>
      </w:r>
    </w:p>
    <w:p w14:paraId="01879A7B" w14:textId="6E4155DE" w:rsidR="00BF21F9" w:rsidRPr="00C211D6" w:rsidRDefault="00BF21F9" w:rsidP="00F56040">
      <w:r w:rsidRPr="00E87DEA">
        <w:t>Where the Principal Officer or delegate decides under section 48 of the Act not to investigate a disclosure, they must:</w:t>
      </w:r>
    </w:p>
    <w:p w14:paraId="4A3E0300" w14:textId="3ACBFC15" w:rsidR="00BF21F9" w:rsidRPr="00F56040" w:rsidRDefault="00BF21F9" w:rsidP="00662D50">
      <w:pPr>
        <w:pStyle w:val="ListParagraph"/>
        <w:numPr>
          <w:ilvl w:val="0"/>
          <w:numId w:val="24"/>
        </w:numPr>
        <w:rPr>
          <w:rFonts w:eastAsiaTheme="minorHAnsi"/>
        </w:rPr>
      </w:pPr>
      <w:r w:rsidRPr="00F56040">
        <w:rPr>
          <w:rFonts w:eastAsiaTheme="minorHAnsi"/>
        </w:rPr>
        <w:t xml:space="preserve">if it is reasonably practicable to contact the discloser−as soon as reasonably practicable, inform the discloser </w:t>
      </w:r>
      <w:r w:rsidR="00C951E0">
        <w:rPr>
          <w:rFonts w:eastAsiaTheme="minorHAnsi"/>
        </w:rPr>
        <w:t>of that decision</w:t>
      </w:r>
      <w:r w:rsidRPr="00F56040">
        <w:rPr>
          <w:rFonts w:eastAsiaTheme="minorHAnsi"/>
        </w:rPr>
        <w:t>, the</w:t>
      </w:r>
      <w:r w:rsidR="00C951E0">
        <w:rPr>
          <w:rFonts w:eastAsiaTheme="minorHAnsi"/>
        </w:rPr>
        <w:t>ir</w:t>
      </w:r>
      <w:r w:rsidRPr="00F56040">
        <w:rPr>
          <w:rFonts w:eastAsiaTheme="minorHAnsi"/>
        </w:rPr>
        <w:t xml:space="preserve"> reasons for that decision (other than those reasons that may be deleted pursuant to section 50(3) of the Act) and any other courses of action that may be available to the discloser under other laws of the Commonwealth</w:t>
      </w:r>
      <w:r w:rsidR="00853226">
        <w:rPr>
          <w:rFonts w:eastAsiaTheme="minorHAnsi"/>
        </w:rPr>
        <w:t xml:space="preserve">, </w:t>
      </w:r>
      <w:r w:rsidRPr="00F56040">
        <w:rPr>
          <w:rFonts w:eastAsiaTheme="minorHAnsi"/>
        </w:rPr>
        <w:t>and</w:t>
      </w:r>
    </w:p>
    <w:p w14:paraId="4805F82F" w14:textId="77777777" w:rsidR="00BF21F9" w:rsidRPr="00F56040" w:rsidRDefault="00BF21F9" w:rsidP="00662D50">
      <w:pPr>
        <w:pStyle w:val="ListParagraph"/>
        <w:numPr>
          <w:ilvl w:val="0"/>
          <w:numId w:val="24"/>
        </w:numPr>
        <w:rPr>
          <w:rFonts w:eastAsiaTheme="minorHAnsi"/>
        </w:rPr>
      </w:pPr>
      <w:r w:rsidRPr="00F56040">
        <w:rPr>
          <w:rFonts w:eastAsiaTheme="minorHAnsi"/>
        </w:rPr>
        <w:t>inform the Ombudsman of the decision not to investigate and the reasons for that decision.</w:t>
      </w:r>
    </w:p>
    <w:p w14:paraId="280EF892" w14:textId="77777777" w:rsidR="00BF21F9" w:rsidRPr="00853226" w:rsidRDefault="00BF21F9" w:rsidP="00853226">
      <w:pPr>
        <w:pStyle w:val="Heading3"/>
      </w:pPr>
      <w:bookmarkStart w:id="51" w:name="_Toc140746378"/>
      <w:r w:rsidRPr="00853226">
        <w:t>Where the disclosure is to be investigated</w:t>
      </w:r>
      <w:bookmarkEnd w:id="51"/>
      <w:r w:rsidRPr="00853226">
        <w:t xml:space="preserve"> </w:t>
      </w:r>
    </w:p>
    <w:p w14:paraId="6162B62E" w14:textId="406B61A0" w:rsidR="00BF21F9" w:rsidRPr="00E87DEA" w:rsidRDefault="00BF21F9" w:rsidP="00853226">
      <w:bookmarkStart w:id="52" w:name="_Toc49525287"/>
      <w:r w:rsidRPr="00E87DEA">
        <w:t>Where a matter is to be investigated, the Principal Officer or delegate must inform the discloser as soon as reasonably practicable (and where it is reasonably practicable to do so) that they are required to investigate the disclosure, and inform the discloser of the estima</w:t>
      </w:r>
      <w:r>
        <w:t>ted length of the investigation.</w:t>
      </w:r>
    </w:p>
    <w:p w14:paraId="22F3E4F2" w14:textId="4697963C" w:rsidR="00BF21F9" w:rsidRPr="00E87DEA" w:rsidRDefault="00BF21F9" w:rsidP="00853226">
      <w:r w:rsidRPr="00E87DEA">
        <w:t>If during the course of the investigation the Principal Officer or delegate decides not to investigate the disclosure further under section 48 of the Act, the Prin</w:t>
      </w:r>
      <w:r>
        <w:t>cipal Officer or delegate must:</w:t>
      </w:r>
    </w:p>
    <w:p w14:paraId="01A2D06A" w14:textId="77777777" w:rsidR="00BF21F9" w:rsidRPr="009C7BE7" w:rsidRDefault="00BF21F9" w:rsidP="00662D50">
      <w:pPr>
        <w:pStyle w:val="ListParagraph"/>
        <w:numPr>
          <w:ilvl w:val="0"/>
          <w:numId w:val="25"/>
        </w:numPr>
        <w:rPr>
          <w:rFonts w:eastAsiaTheme="minorHAnsi"/>
        </w:rPr>
      </w:pPr>
      <w:r w:rsidRPr="009C7BE7">
        <w:rPr>
          <w:rFonts w:eastAsiaTheme="minorHAnsi"/>
        </w:rPr>
        <w:t>if it is reasonably practicable to contact the discloser−as soon as reasonably practicable, inform the discloser that they have decided not to investigate the disclosure further, and identify the reasons for the decision (other than those reasons that may be deleted pursuant to section 50(3) of the Act) and any other courses of action that might be available to the discloser under other laws of the Commonwealth; and</w:t>
      </w:r>
    </w:p>
    <w:p w14:paraId="5E222455" w14:textId="77777777" w:rsidR="00BF21F9" w:rsidRPr="009C7BE7" w:rsidRDefault="00BF21F9" w:rsidP="00662D50">
      <w:pPr>
        <w:pStyle w:val="ListParagraph"/>
        <w:numPr>
          <w:ilvl w:val="0"/>
          <w:numId w:val="25"/>
        </w:numPr>
        <w:rPr>
          <w:rFonts w:eastAsiaTheme="minorHAnsi"/>
        </w:rPr>
      </w:pPr>
      <w:r w:rsidRPr="009C7BE7">
        <w:rPr>
          <w:rFonts w:eastAsiaTheme="minorHAnsi"/>
        </w:rPr>
        <w:t>inform the Ombudsman of the decision not to investigate the disclosure further and the reasons for that decision.</w:t>
      </w:r>
    </w:p>
    <w:p w14:paraId="5ED8C910" w14:textId="77777777" w:rsidR="00BF21F9" w:rsidRPr="00C21125" w:rsidRDefault="00BF21F9" w:rsidP="00BF21F9">
      <w:pPr>
        <w:pStyle w:val="Heading2"/>
        <w:rPr>
          <w:rFonts w:eastAsia="Arial"/>
        </w:rPr>
      </w:pPr>
      <w:bookmarkStart w:id="53" w:name="_Toc140746379"/>
      <w:r w:rsidRPr="00C21125">
        <w:rPr>
          <w:rFonts w:eastAsia="Arial"/>
        </w:rPr>
        <w:t>Conducting the investigation</w:t>
      </w:r>
      <w:bookmarkEnd w:id="52"/>
      <w:bookmarkEnd w:id="53"/>
    </w:p>
    <w:p w14:paraId="3261C147" w14:textId="4475580B" w:rsidR="00BF21F9" w:rsidRPr="00E87DEA" w:rsidRDefault="00BF21F9" w:rsidP="009C7BE7">
      <w:r w:rsidRPr="00E87DEA">
        <w:t xml:space="preserve">If the Principal Officer (or delegate) decides to investigate, </w:t>
      </w:r>
      <w:r w:rsidR="002E4366">
        <w:t xml:space="preserve">they </w:t>
      </w:r>
      <w:r w:rsidRPr="00E87DEA">
        <w:t>may conduct the investigation as the</w:t>
      </w:r>
      <w:r>
        <w:t>y see fit.</w:t>
      </w:r>
      <w:r w:rsidR="002E4366">
        <w:t xml:space="preserve"> This</w:t>
      </w:r>
      <w:r>
        <w:t xml:space="preserve"> </w:t>
      </w:r>
      <w:r w:rsidR="002E4366">
        <w:t>includes obtaining information from relevant people and making appropriate inquiries</w:t>
      </w:r>
      <w:r w:rsidR="00535E43">
        <w:t xml:space="preserve">, and may also </w:t>
      </w:r>
      <w:r w:rsidRPr="00E87DEA">
        <w:t>include appointing an investigator to assist the</w:t>
      </w:r>
      <w:r>
        <w:t>m to conduct the investigation.</w:t>
      </w:r>
    </w:p>
    <w:p w14:paraId="6B407C95" w14:textId="77777777" w:rsidR="00BF21F9" w:rsidRPr="00D31CC4" w:rsidRDefault="00BF21F9" w:rsidP="00535E43">
      <w:pPr>
        <w:pStyle w:val="Heading4"/>
        <w:rPr>
          <w:rFonts w:eastAsia="Arial"/>
        </w:rPr>
      </w:pPr>
      <w:r w:rsidRPr="00D31CC4">
        <w:rPr>
          <w:rFonts w:eastAsia="Arial"/>
        </w:rPr>
        <w:t>General principles</w:t>
      </w:r>
    </w:p>
    <w:p w14:paraId="23F85E63" w14:textId="3DA88187" w:rsidR="00BF21F9" w:rsidRPr="00E87DEA" w:rsidRDefault="00BF21F9" w:rsidP="009C7BE7">
      <w:bookmarkStart w:id="54" w:name="_Toc49525289"/>
      <w:r w:rsidRPr="00E87DEA">
        <w:t>The following general principles apply to the conduct of investigations:</w:t>
      </w:r>
    </w:p>
    <w:p w14:paraId="165B188D" w14:textId="77777777" w:rsidR="00535E43" w:rsidRPr="00535E43" w:rsidRDefault="00535E43" w:rsidP="00662D50">
      <w:pPr>
        <w:pStyle w:val="ListParagraph"/>
        <w:numPr>
          <w:ilvl w:val="0"/>
          <w:numId w:val="26"/>
        </w:numPr>
        <w:rPr>
          <w:rFonts w:eastAsiaTheme="minorHAnsi"/>
        </w:rPr>
      </w:pPr>
      <w:r w:rsidRPr="00535E43">
        <w:rPr>
          <w:rFonts w:eastAsiaTheme="minorHAnsi"/>
        </w:rPr>
        <w:t>the Principal Officer or delegate must be independent and unbiased in investigating the matter</w:t>
      </w:r>
      <w:r>
        <w:rPr>
          <w:rFonts w:eastAsiaTheme="minorHAnsi"/>
        </w:rPr>
        <w:t xml:space="preserve">, (i.e. they must not </w:t>
      </w:r>
      <w:r w:rsidRPr="00535E43">
        <w:rPr>
          <w:rFonts w:eastAsiaTheme="minorHAnsi"/>
        </w:rPr>
        <w:t>have an actual or perceived conflict of interest</w:t>
      </w:r>
      <w:r>
        <w:rPr>
          <w:rFonts w:eastAsiaTheme="minorHAnsi"/>
        </w:rPr>
        <w:t>)</w:t>
      </w:r>
    </w:p>
    <w:p w14:paraId="0A49B1FE" w14:textId="03DC4623" w:rsidR="00BF21F9" w:rsidRPr="00535E43" w:rsidRDefault="00BF21F9" w:rsidP="00662D50">
      <w:pPr>
        <w:pStyle w:val="ListParagraph"/>
        <w:numPr>
          <w:ilvl w:val="0"/>
          <w:numId w:val="26"/>
        </w:numPr>
        <w:rPr>
          <w:rFonts w:eastAsiaTheme="minorHAnsi"/>
        </w:rPr>
      </w:pPr>
      <w:r w:rsidRPr="00535E43">
        <w:rPr>
          <w:rFonts w:eastAsiaTheme="minorHAnsi"/>
        </w:rPr>
        <w:lastRenderedPageBreak/>
        <w:t xml:space="preserve">maintaining the confidentiality of the identity of the discloser will be paramount when conducting the </w:t>
      </w:r>
      <w:proofErr w:type="gramStart"/>
      <w:r w:rsidRPr="00535E43">
        <w:rPr>
          <w:rFonts w:eastAsiaTheme="minorHAnsi"/>
        </w:rPr>
        <w:t>investigation</w:t>
      </w:r>
      <w:proofErr w:type="gramEnd"/>
    </w:p>
    <w:p w14:paraId="077030C7" w14:textId="760BF17F" w:rsidR="00347F71" w:rsidRDefault="00347F71" w:rsidP="00662D50">
      <w:pPr>
        <w:pStyle w:val="ListParagraph"/>
        <w:numPr>
          <w:ilvl w:val="0"/>
          <w:numId w:val="26"/>
        </w:numPr>
        <w:rPr>
          <w:rFonts w:eastAsiaTheme="minorHAnsi"/>
        </w:rPr>
      </w:pPr>
      <w:r w:rsidRPr="00696774">
        <w:rPr>
          <w:rFonts w:eastAsiaTheme="minorHAnsi"/>
        </w:rPr>
        <w:t xml:space="preserve">Any investigation of a disclosure must be conducted in as confidential a manner as is possible.  In particular, the identity of both the discloser and the person alleged to have engaged in disclosable conduct should not be revealed except where this is reasonably necessary for the effective investigation of the disclosure (including because of the need </w:t>
      </w:r>
      <w:r>
        <w:rPr>
          <w:rFonts w:eastAsiaTheme="minorHAnsi"/>
        </w:rPr>
        <w:t>to afford procedural fairness)</w:t>
      </w:r>
    </w:p>
    <w:p w14:paraId="506D0CBD" w14:textId="06B27647" w:rsidR="007935C7" w:rsidRPr="007935C7" w:rsidRDefault="007935C7" w:rsidP="00662D50">
      <w:pPr>
        <w:pStyle w:val="ListParagraph"/>
        <w:numPr>
          <w:ilvl w:val="0"/>
          <w:numId w:val="26"/>
        </w:numPr>
        <w:rPr>
          <w:rFonts w:eastAsiaTheme="minorHAnsi"/>
        </w:rPr>
      </w:pPr>
      <w:r w:rsidRPr="007935C7">
        <w:rPr>
          <w:rFonts w:eastAsiaTheme="minorHAnsi"/>
        </w:rPr>
        <w:t xml:space="preserve">any finding of fact is based on </w:t>
      </w:r>
      <w:proofErr w:type="gramStart"/>
      <w:r w:rsidRPr="007935C7">
        <w:rPr>
          <w:rFonts w:eastAsiaTheme="minorHAnsi"/>
        </w:rPr>
        <w:t>logically-probative</w:t>
      </w:r>
      <w:proofErr w:type="gramEnd"/>
      <w:r w:rsidRPr="007935C7">
        <w:rPr>
          <w:rFonts w:eastAsiaTheme="minorHAnsi"/>
        </w:rPr>
        <w:t xml:space="preserve"> evidence</w:t>
      </w:r>
    </w:p>
    <w:p w14:paraId="6B20C636" w14:textId="71AA511F" w:rsidR="007935C7" w:rsidRDefault="007935C7" w:rsidP="00662D50">
      <w:pPr>
        <w:pStyle w:val="ListParagraph"/>
        <w:numPr>
          <w:ilvl w:val="0"/>
          <w:numId w:val="26"/>
        </w:numPr>
        <w:rPr>
          <w:rFonts w:eastAsiaTheme="minorHAnsi"/>
        </w:rPr>
      </w:pPr>
      <w:r w:rsidRPr="007935C7">
        <w:rPr>
          <w:rFonts w:eastAsiaTheme="minorHAnsi"/>
        </w:rPr>
        <w:t>the evidence that is relied on in an investigation is relevant – in broad terms, evidence is relevant to an investigation if it is of consequence to the matter under investigation and makes the existence of a fact more probabl</w:t>
      </w:r>
      <w:r w:rsidR="003F6C1F">
        <w:rPr>
          <w:rFonts w:eastAsiaTheme="minorHAnsi"/>
        </w:rPr>
        <w:t>e</w:t>
      </w:r>
      <w:r w:rsidRPr="007935C7">
        <w:rPr>
          <w:rFonts w:eastAsiaTheme="minorHAnsi"/>
        </w:rPr>
        <w:t xml:space="preserve"> or less probable than it would be without the evidence, and</w:t>
      </w:r>
    </w:p>
    <w:p w14:paraId="483E0F53" w14:textId="03C9ADE4" w:rsidR="00BF21F9" w:rsidRPr="00535E43" w:rsidRDefault="00BF21F9" w:rsidP="00662D50">
      <w:pPr>
        <w:pStyle w:val="ListParagraph"/>
        <w:numPr>
          <w:ilvl w:val="0"/>
          <w:numId w:val="26"/>
        </w:numPr>
        <w:rPr>
          <w:rFonts w:eastAsiaTheme="minorHAnsi"/>
        </w:rPr>
      </w:pPr>
      <w:r w:rsidRPr="00535E43">
        <w:rPr>
          <w:rFonts w:eastAsiaTheme="minorHAnsi"/>
        </w:rPr>
        <w:t xml:space="preserve">a decision whether evidence is sufficient to prove a fact must be determined on the balance of </w:t>
      </w:r>
      <w:proofErr w:type="gramStart"/>
      <w:r w:rsidRPr="00535E43">
        <w:rPr>
          <w:rFonts w:eastAsiaTheme="minorHAnsi"/>
        </w:rPr>
        <w:t>probabilities</w:t>
      </w:r>
      <w:proofErr w:type="gramEnd"/>
      <w:r w:rsidRPr="00535E43">
        <w:rPr>
          <w:rFonts w:eastAsiaTheme="minorHAnsi"/>
        </w:rPr>
        <w:t xml:space="preserve"> </w:t>
      </w:r>
    </w:p>
    <w:p w14:paraId="4C0F9B7F" w14:textId="77777777" w:rsidR="00BF21F9" w:rsidRPr="00C21125" w:rsidRDefault="00BF21F9" w:rsidP="00535E43">
      <w:pPr>
        <w:pStyle w:val="Heading4"/>
      </w:pPr>
      <w:r w:rsidRPr="00C21125">
        <w:t xml:space="preserve">Additional procedures required in particular </w:t>
      </w:r>
      <w:proofErr w:type="gramStart"/>
      <w:r w:rsidRPr="00C21125">
        <w:t>circumstances</w:t>
      </w:r>
      <w:bookmarkEnd w:id="54"/>
      <w:proofErr w:type="gramEnd"/>
    </w:p>
    <w:p w14:paraId="0DCD3F84" w14:textId="0FB9A47A" w:rsidR="00BF21F9" w:rsidRPr="00C211D6" w:rsidRDefault="00BF21F9" w:rsidP="009C7BE7">
      <w:r w:rsidRPr="00C211D6">
        <w:t>The Principal Officer or delegate</w:t>
      </w:r>
      <w:r w:rsidR="00C50B09">
        <w:t xml:space="preserve"> (including an appointed investigator)</w:t>
      </w:r>
      <w:r>
        <w:t xml:space="preserve"> must also comply with:</w:t>
      </w:r>
    </w:p>
    <w:p w14:paraId="26FAD1F4" w14:textId="77777777" w:rsidR="00BF21F9" w:rsidRPr="007935C7" w:rsidRDefault="00BF21F9" w:rsidP="00662D50">
      <w:pPr>
        <w:pStyle w:val="ListParagraph"/>
        <w:numPr>
          <w:ilvl w:val="0"/>
          <w:numId w:val="27"/>
        </w:numPr>
        <w:rPr>
          <w:rFonts w:eastAsiaTheme="minorHAnsi"/>
        </w:rPr>
      </w:pPr>
      <w:r w:rsidRPr="007935C7">
        <w:rPr>
          <w:rFonts w:eastAsiaTheme="minorHAnsi"/>
        </w:rPr>
        <w:t>the PID Standard;</w:t>
      </w:r>
    </w:p>
    <w:p w14:paraId="7F5547D1" w14:textId="77777777" w:rsidR="00BF21F9" w:rsidRPr="007935C7" w:rsidRDefault="00BF21F9" w:rsidP="00662D50">
      <w:pPr>
        <w:pStyle w:val="ListParagraph"/>
        <w:numPr>
          <w:ilvl w:val="0"/>
          <w:numId w:val="27"/>
        </w:numPr>
        <w:rPr>
          <w:rFonts w:eastAsiaTheme="minorHAnsi"/>
        </w:rPr>
      </w:pPr>
      <w:r w:rsidRPr="007935C7">
        <w:rPr>
          <w:rFonts w:eastAsiaTheme="minorHAnsi"/>
        </w:rPr>
        <w:t xml:space="preserve">any rules relating to fraud that are made for the purposes of the </w:t>
      </w:r>
      <w:r w:rsidRPr="007935C7">
        <w:rPr>
          <w:rFonts w:eastAsiaTheme="minorHAnsi"/>
          <w:i/>
          <w:iCs/>
        </w:rPr>
        <w:t>Public Governance, Performance and Accountability Act 2013</w:t>
      </w:r>
      <w:r w:rsidRPr="007935C7">
        <w:rPr>
          <w:rFonts w:eastAsiaTheme="minorHAnsi"/>
        </w:rPr>
        <w:t xml:space="preserve"> and the Australian Government Investigation Standards (AGIS) (if relevant to the matter being investigated);</w:t>
      </w:r>
    </w:p>
    <w:p w14:paraId="05B11663" w14:textId="779AE619" w:rsidR="00BF21F9" w:rsidRPr="007935C7" w:rsidRDefault="00BF21F9" w:rsidP="00662D50">
      <w:pPr>
        <w:pStyle w:val="ListParagraph"/>
        <w:numPr>
          <w:ilvl w:val="0"/>
          <w:numId w:val="27"/>
        </w:numPr>
        <w:rPr>
          <w:rFonts w:eastAsiaTheme="minorHAnsi"/>
        </w:rPr>
      </w:pPr>
      <w:r w:rsidRPr="007935C7">
        <w:rPr>
          <w:rFonts w:eastAsiaTheme="minorHAnsi"/>
        </w:rPr>
        <w:t xml:space="preserve">the </w:t>
      </w:r>
      <w:r w:rsidR="007935C7">
        <w:rPr>
          <w:rFonts w:eastAsiaTheme="minorHAnsi"/>
        </w:rPr>
        <w:t>Office</w:t>
      </w:r>
      <w:r w:rsidRPr="007935C7">
        <w:rPr>
          <w:rFonts w:eastAsiaTheme="minorHAnsi"/>
        </w:rPr>
        <w:t xml:space="preserve">’s procedures for determining breaches of the APS Code of Conduct, established under s 15(3) of the </w:t>
      </w:r>
      <w:r w:rsidRPr="007935C7">
        <w:rPr>
          <w:rFonts w:eastAsiaTheme="minorHAnsi"/>
          <w:i/>
          <w:iCs/>
        </w:rPr>
        <w:t>Public Service Act 1999</w:t>
      </w:r>
      <w:r w:rsidRPr="007935C7">
        <w:rPr>
          <w:rFonts w:eastAsiaTheme="minorHAnsi"/>
        </w:rPr>
        <w:t xml:space="preserve"> (if relevant to the matter being investigated).</w:t>
      </w:r>
    </w:p>
    <w:p w14:paraId="73D37A58" w14:textId="77777777" w:rsidR="00BF21F9" w:rsidRPr="003C6D12" w:rsidRDefault="00BF21F9" w:rsidP="003C6D12">
      <w:pPr>
        <w:pStyle w:val="Heading4"/>
      </w:pPr>
      <w:r w:rsidRPr="003C6D12">
        <w:t>Interviewing witnesses</w:t>
      </w:r>
    </w:p>
    <w:p w14:paraId="1309657A" w14:textId="59CAC002" w:rsidR="00BF21F9" w:rsidRPr="001107E9" w:rsidRDefault="00BF21F9" w:rsidP="00FE5B34">
      <w:bookmarkStart w:id="55" w:name="_Toc49525290"/>
      <w:r w:rsidRPr="001107E9">
        <w:t>Subject to any restrictions imposed by a law of the Commonwealth other than the Act, the investigator must ensure that, if a person is interviewed as part of the investigation of a public interest disclosure, that person is informed of the following matters:</w:t>
      </w:r>
    </w:p>
    <w:p w14:paraId="6A86B530" w14:textId="54421065" w:rsidR="00BF21F9" w:rsidRPr="00E935FF" w:rsidRDefault="00BF21F9" w:rsidP="00662D50">
      <w:pPr>
        <w:pStyle w:val="ListParagraph"/>
        <w:numPr>
          <w:ilvl w:val="0"/>
          <w:numId w:val="28"/>
        </w:numPr>
        <w:rPr>
          <w:rFonts w:eastAsiaTheme="minorHAnsi"/>
        </w:rPr>
      </w:pPr>
      <w:r w:rsidRPr="00E935FF">
        <w:rPr>
          <w:rFonts w:eastAsiaTheme="minorHAnsi"/>
        </w:rPr>
        <w:t xml:space="preserve">the identity and function of each person conducting the </w:t>
      </w:r>
      <w:proofErr w:type="gramStart"/>
      <w:r w:rsidRPr="00E935FF">
        <w:rPr>
          <w:rFonts w:eastAsiaTheme="minorHAnsi"/>
        </w:rPr>
        <w:t>interview</w:t>
      </w:r>
      <w:proofErr w:type="gramEnd"/>
    </w:p>
    <w:p w14:paraId="4CE1D14C" w14:textId="057BE137" w:rsidR="00BF21F9" w:rsidRPr="00E935FF" w:rsidRDefault="00BF21F9" w:rsidP="00662D50">
      <w:pPr>
        <w:pStyle w:val="ListParagraph"/>
        <w:numPr>
          <w:ilvl w:val="0"/>
          <w:numId w:val="28"/>
        </w:numPr>
        <w:rPr>
          <w:rFonts w:eastAsiaTheme="minorHAnsi"/>
        </w:rPr>
      </w:pPr>
      <w:r w:rsidRPr="00E935FF">
        <w:rPr>
          <w:rFonts w:eastAsiaTheme="minorHAnsi"/>
        </w:rPr>
        <w:t xml:space="preserve">the process of </w:t>
      </w:r>
      <w:proofErr w:type="gramStart"/>
      <w:r w:rsidRPr="00E935FF">
        <w:rPr>
          <w:rFonts w:eastAsiaTheme="minorHAnsi"/>
        </w:rPr>
        <w:t>conducting an investigation</w:t>
      </w:r>
      <w:proofErr w:type="gramEnd"/>
    </w:p>
    <w:p w14:paraId="0E2728CE" w14:textId="77777777" w:rsidR="00BF21F9" w:rsidRPr="00E935FF" w:rsidRDefault="00BF21F9" w:rsidP="00662D50">
      <w:pPr>
        <w:pStyle w:val="ListParagraph"/>
        <w:numPr>
          <w:ilvl w:val="0"/>
          <w:numId w:val="28"/>
        </w:numPr>
        <w:rPr>
          <w:rFonts w:eastAsiaTheme="minorHAnsi"/>
        </w:rPr>
      </w:pPr>
      <w:r w:rsidRPr="00E935FF">
        <w:rPr>
          <w:rFonts w:eastAsiaTheme="minorHAnsi"/>
        </w:rPr>
        <w:t xml:space="preserve">the authority of the investigator under the Act to </w:t>
      </w:r>
      <w:proofErr w:type="gramStart"/>
      <w:r w:rsidRPr="00E935FF">
        <w:rPr>
          <w:rFonts w:eastAsiaTheme="minorHAnsi"/>
        </w:rPr>
        <w:t>conduct an investigation</w:t>
      </w:r>
      <w:proofErr w:type="gramEnd"/>
      <w:r w:rsidRPr="00E935FF">
        <w:rPr>
          <w:rFonts w:eastAsiaTheme="minorHAnsi"/>
        </w:rPr>
        <w:t>, and</w:t>
      </w:r>
    </w:p>
    <w:p w14:paraId="0F55124C" w14:textId="710ABE27" w:rsidR="00BF21F9" w:rsidRPr="00E935FF" w:rsidRDefault="00BF21F9" w:rsidP="00662D50">
      <w:pPr>
        <w:pStyle w:val="ListParagraph"/>
        <w:numPr>
          <w:ilvl w:val="0"/>
          <w:numId w:val="28"/>
        </w:numPr>
        <w:rPr>
          <w:rFonts w:eastAsiaTheme="minorHAnsi"/>
        </w:rPr>
      </w:pPr>
      <w:r w:rsidRPr="00E935FF">
        <w:rPr>
          <w:rFonts w:eastAsiaTheme="minorHAnsi"/>
        </w:rPr>
        <w:t>the protections provided to the witnesses under section 57 of the Act</w:t>
      </w:r>
      <w:r w:rsidR="000A44CE">
        <w:rPr>
          <w:rFonts w:eastAsiaTheme="minorHAnsi"/>
        </w:rPr>
        <w:t>.</w:t>
      </w:r>
    </w:p>
    <w:p w14:paraId="4DABAE92" w14:textId="531B4BA9" w:rsidR="00BF21F9" w:rsidRPr="000A44CE" w:rsidRDefault="000A44CE" w:rsidP="000A44CE">
      <w:pPr>
        <w:rPr>
          <w:rFonts w:eastAsiaTheme="minorHAnsi"/>
        </w:rPr>
      </w:pPr>
      <w:r>
        <w:rPr>
          <w:rFonts w:eastAsiaTheme="minorHAnsi"/>
        </w:rPr>
        <w:t xml:space="preserve">An investigator should also inform </w:t>
      </w:r>
      <w:r w:rsidR="00BF21F9" w:rsidRPr="000A44CE">
        <w:rPr>
          <w:rFonts w:eastAsiaTheme="minorHAnsi"/>
        </w:rPr>
        <w:t>the interviewee</w:t>
      </w:r>
      <w:r>
        <w:rPr>
          <w:rFonts w:eastAsiaTheme="minorHAnsi"/>
        </w:rPr>
        <w:t xml:space="preserve"> of their</w:t>
      </w:r>
      <w:r w:rsidR="00BF21F9" w:rsidRPr="000A44CE">
        <w:rPr>
          <w:rFonts w:eastAsiaTheme="minorHAnsi"/>
        </w:rPr>
        <w:t xml:space="preserve"> duty:</w:t>
      </w:r>
    </w:p>
    <w:p w14:paraId="4E550363" w14:textId="7EE6B35C" w:rsidR="00BF21F9" w:rsidRPr="000A44CE" w:rsidRDefault="00BF21F9" w:rsidP="00662D50">
      <w:pPr>
        <w:pStyle w:val="ListParagraph"/>
        <w:numPr>
          <w:ilvl w:val="0"/>
          <w:numId w:val="28"/>
        </w:numPr>
      </w:pPr>
      <w:r w:rsidRPr="000A44CE">
        <w:t>if they are a public official, to use their best endeavours to assist the investigator in the conduct of an investigation under the Act (subject to the public official’s privilege against self-incrimination or exposing themselves to a penalty)</w:t>
      </w:r>
    </w:p>
    <w:p w14:paraId="2E6FB978" w14:textId="45D2926F" w:rsidR="00BF21F9" w:rsidRDefault="00BF21F9" w:rsidP="00662D50">
      <w:pPr>
        <w:pStyle w:val="ListParagraph"/>
        <w:numPr>
          <w:ilvl w:val="0"/>
          <w:numId w:val="28"/>
        </w:numPr>
      </w:pPr>
      <w:r w:rsidRPr="000A44CE">
        <w:t xml:space="preserve">not to take or threaten to take reprisal action against the </w:t>
      </w:r>
      <w:proofErr w:type="gramStart"/>
      <w:r w:rsidRPr="000A44CE">
        <w:t>discloser</w:t>
      </w:r>
      <w:proofErr w:type="gramEnd"/>
    </w:p>
    <w:p w14:paraId="149E4DBD" w14:textId="3185714B" w:rsidR="00B31637" w:rsidRPr="000A44CE" w:rsidRDefault="00B31637" w:rsidP="00662D50">
      <w:pPr>
        <w:pStyle w:val="ListParagraph"/>
        <w:numPr>
          <w:ilvl w:val="0"/>
          <w:numId w:val="28"/>
        </w:numPr>
      </w:pPr>
      <w:r w:rsidRPr="00B31637">
        <w:t>not to do or say anything to others which would undermine the confidentiality of the investigation, and</w:t>
      </w:r>
    </w:p>
    <w:p w14:paraId="0F2AF588" w14:textId="77777777" w:rsidR="00BF21F9" w:rsidRPr="000A44CE" w:rsidRDefault="00BF21F9" w:rsidP="00662D50">
      <w:pPr>
        <w:pStyle w:val="ListParagraph"/>
        <w:numPr>
          <w:ilvl w:val="0"/>
          <w:numId w:val="28"/>
        </w:numPr>
      </w:pPr>
      <w:r w:rsidRPr="000A44CE">
        <w:t>subject to the Act, not to disclose the identity of the person who made the disclosure.</w:t>
      </w:r>
    </w:p>
    <w:p w14:paraId="7E1A1A13" w14:textId="67581D6A" w:rsidR="00BF21F9" w:rsidRDefault="00BF21F9" w:rsidP="00FE5B34">
      <w:r w:rsidRPr="001107E9">
        <w:t xml:space="preserve">At the end of any interview, the interviewee must be given an opportunity to make a final statement or comment or express an opinion.  The investigator must include any final statement, </w:t>
      </w:r>
      <w:proofErr w:type="gramStart"/>
      <w:r w:rsidRPr="001107E9">
        <w:t>comment</w:t>
      </w:r>
      <w:proofErr w:type="gramEnd"/>
      <w:r w:rsidRPr="001107E9">
        <w:t xml:space="preserve"> or position in the record of interview.</w:t>
      </w:r>
    </w:p>
    <w:p w14:paraId="49E5D1C6" w14:textId="56E363D6" w:rsidR="005935DE" w:rsidRPr="001107E9" w:rsidRDefault="005935DE" w:rsidP="00FE5B34">
      <w:r w:rsidRPr="005935DE">
        <w:lastRenderedPageBreak/>
        <w:t>Where the investigator is aware of the discloser’s identity and considers that it is necessary to reveal the discloser’s identity to a witness, the investigator must consult with the discloser, where practicable, before proceeding.</w:t>
      </w:r>
    </w:p>
    <w:p w14:paraId="4A674988" w14:textId="223CE038" w:rsidR="00BF21F9" w:rsidRPr="001107E9" w:rsidRDefault="00BF21F9" w:rsidP="00FE5B34">
      <w:r w:rsidRPr="001107E9">
        <w:t xml:space="preserve">Any interviews conducted with the discloser should be conducted in private and should be arranged so as to avoid the identification of the discloser by </w:t>
      </w:r>
      <w:r>
        <w:t>other staff.</w:t>
      </w:r>
    </w:p>
    <w:p w14:paraId="777CBF58" w14:textId="77777777" w:rsidR="00BF21F9" w:rsidRPr="00C21125" w:rsidRDefault="00BF21F9" w:rsidP="003C6D12">
      <w:pPr>
        <w:pStyle w:val="Heading4"/>
      </w:pPr>
      <w:r w:rsidRPr="003C6D12">
        <w:t>Procedural fairness</w:t>
      </w:r>
      <w:bookmarkEnd w:id="55"/>
    </w:p>
    <w:p w14:paraId="07C5841D" w14:textId="70774538" w:rsidR="00BF21F9" w:rsidRPr="001107E9" w:rsidRDefault="00D5545E" w:rsidP="005935DE">
      <w:bookmarkStart w:id="56" w:name="_Toc49525291"/>
      <w:r w:rsidRPr="00D5545E">
        <w:t>The requirement to provide a person with an opportunity to respond to an allegation about them only arises at the point where it is likely that an adverse finding is to be made about their conduct. As such, procedural fairness does not require that they be advised as soon as the disclosure is received or as soon as an investigation is commenced.</w:t>
      </w:r>
    </w:p>
    <w:p w14:paraId="3F6A0ACD" w14:textId="66D4DC04" w:rsidR="00BF21F9" w:rsidRPr="001107E9" w:rsidRDefault="00BF21F9" w:rsidP="005935DE">
      <w:r w:rsidRPr="001107E9">
        <w:t>Procedural fairness may require that the discloser’s identity be revealed to the person who is subject of the disclosure so that the subject can meaningfully understand the allega</w:t>
      </w:r>
      <w:r>
        <w:t>tions being made against them.</w:t>
      </w:r>
      <w:r w:rsidR="00C26F41" w:rsidRPr="00C26F41">
        <w:t xml:space="preserve"> </w:t>
      </w:r>
      <w:r w:rsidR="00C26F41">
        <w:t>The information that they are entitled to be told will depend upon what is necessary to investigate the disclosure and for them to know the substance of allegations and evidence against them.</w:t>
      </w:r>
    </w:p>
    <w:p w14:paraId="622D3223" w14:textId="7311B2FD" w:rsidR="00BF21F9" w:rsidRPr="001107E9" w:rsidRDefault="00BF21F9" w:rsidP="005935DE">
      <w:r w:rsidRPr="001107E9">
        <w:t xml:space="preserve">Where the investigator proposes to make a finding of fact or express an opinion that is adverse to </w:t>
      </w:r>
      <w:r w:rsidR="00C60DFD">
        <w:t>a person</w:t>
      </w:r>
      <w:r w:rsidRPr="001107E9">
        <w:t>, the investigator must advise the person who is the subject of the proposed finding or opinion of the adverse material that is relevant to that proposed finding or opinion and must give the person a reasonable opportunity to respond to it.</w:t>
      </w:r>
    </w:p>
    <w:p w14:paraId="35BF7380" w14:textId="77777777" w:rsidR="00A25282" w:rsidRPr="00A25282" w:rsidRDefault="00A25282" w:rsidP="00A25282">
      <w:pPr>
        <w:ind w:left="720"/>
        <w:rPr>
          <w:sz w:val="18"/>
          <w:szCs w:val="18"/>
        </w:rPr>
      </w:pPr>
      <w:r w:rsidRPr="00A25282">
        <w:rPr>
          <w:b/>
          <w:bCs/>
          <w:sz w:val="18"/>
          <w:szCs w:val="18"/>
        </w:rPr>
        <w:t>Note:</w:t>
      </w:r>
      <w:r w:rsidRPr="00A25282">
        <w:rPr>
          <w:sz w:val="18"/>
          <w:szCs w:val="18"/>
        </w:rPr>
        <w:t xml:space="preserve"> The above paragraph will not apply where the investigation does not make substantive findings or express adverse opinions but instead simply recommends or decides that further investigation action should or should not be taken or will or will not be taken.</w:t>
      </w:r>
    </w:p>
    <w:p w14:paraId="4AD39E03" w14:textId="1F838C53" w:rsidR="00A25282" w:rsidRDefault="00A25282" w:rsidP="00A25282">
      <w:r>
        <w:t xml:space="preserve">If it appears that the proposed finding or opinion would affect adversely the rights or interests of someone other than the discloser or a public official who is subject of the disclosure, then the investigator should consider (including by consulting with </w:t>
      </w:r>
      <w:r w:rsidR="2E83C0F8">
        <w:t xml:space="preserve">the Director – Reviews, Information </w:t>
      </w:r>
      <w:proofErr w:type="gramStart"/>
      <w:r w:rsidR="2E83C0F8">
        <w:t>Access</w:t>
      </w:r>
      <w:proofErr w:type="gramEnd"/>
      <w:r w:rsidR="2E83C0F8">
        <w:t xml:space="preserve"> and Complaints</w:t>
      </w:r>
      <w:r>
        <w:t>) whether that person should be given the opportunity to comment.</w:t>
      </w:r>
    </w:p>
    <w:p w14:paraId="634BFF5F" w14:textId="3A03042D" w:rsidR="00A25282" w:rsidRPr="001107E9" w:rsidRDefault="00A25282" w:rsidP="00A25282">
      <w:r>
        <w:t>Before commencing a process to provide the subject of the allegations with procedural fairness, the investigator should inform the discloser that this will occur. At this stage, the investigator should also remind the discloser to raise any concerns immediately in the event they believe that reprisal has occurred or is occurring.</w:t>
      </w:r>
    </w:p>
    <w:p w14:paraId="64A7B0DB" w14:textId="77777777" w:rsidR="00BF21F9" w:rsidRPr="00E7582B" w:rsidRDefault="00BF21F9" w:rsidP="00E7582B">
      <w:pPr>
        <w:pStyle w:val="Heading4"/>
      </w:pPr>
      <w:r w:rsidRPr="00E7582B">
        <w:t>Timeframe</w:t>
      </w:r>
      <w:bookmarkEnd w:id="56"/>
    </w:p>
    <w:p w14:paraId="1038AB49" w14:textId="20C40346" w:rsidR="00BF21F9" w:rsidRPr="001107E9" w:rsidRDefault="00BF21F9" w:rsidP="00A25282">
      <w:bookmarkStart w:id="57" w:name="_Toc49525292"/>
      <w:bookmarkStart w:id="58" w:name="_Toc392852326"/>
      <w:r w:rsidRPr="001107E9">
        <w:t xml:space="preserve">The investigator has </w:t>
      </w:r>
      <w:r w:rsidRPr="00735466">
        <w:t>90 days</w:t>
      </w:r>
      <w:r w:rsidRPr="001107E9">
        <w:t xml:space="preserve"> from the date the disclosure was allocated in which to complete the investigation.  The investigation is completed when the Principal Officer (or delegate) has prepared t</w:t>
      </w:r>
      <w:r>
        <w:t>he report of the investigation.</w:t>
      </w:r>
    </w:p>
    <w:p w14:paraId="690FCE4F" w14:textId="0B68642A" w:rsidR="00BF21F9" w:rsidRDefault="00BF21F9" w:rsidP="00A25282">
      <w:r w:rsidRPr="001107E9">
        <w:t xml:space="preserve">It is possible to seek one or more extensions of time </w:t>
      </w:r>
      <w:r>
        <w:t>from the Ombudsman.</w:t>
      </w:r>
    </w:p>
    <w:p w14:paraId="51D60D57" w14:textId="77777777" w:rsidR="00C31C32" w:rsidRPr="00C31C32" w:rsidRDefault="00C31C32" w:rsidP="00C31C32">
      <w:r w:rsidRPr="00C31C32">
        <w:t>A request for an extension of time should be made where an investigation has not been completed within 70 days of the date the disclosure was allocated and the investigator considers completion is not possible within the remaining timeframe. However, where it is apparent to the investigator at an earlier point in the investigation that its scope will necessitate longer than 90 days, they should consider seeking an extension as soon as it is practicable to reasonably estimate the additional time required.</w:t>
      </w:r>
    </w:p>
    <w:p w14:paraId="69DBB1B3" w14:textId="77777777" w:rsidR="00C31C32" w:rsidRDefault="00C31C32" w:rsidP="00C31C32">
      <w:r w:rsidRPr="00C31C32">
        <w:lastRenderedPageBreak/>
        <w:t>A request for extension should include the reasons why the investigation cannot be completed within the time limit, the views of the discloser about the proposed extension and an outline of action taken to progress the investigation.</w:t>
      </w:r>
    </w:p>
    <w:p w14:paraId="2161DFD8" w14:textId="2B5EAB3B" w:rsidR="00FE5B34" w:rsidRPr="00FE5B34" w:rsidRDefault="00FE5B34" w:rsidP="00C31C32">
      <w:pPr>
        <w:pStyle w:val="Heading4"/>
      </w:pPr>
      <w:r w:rsidRPr="00FE5B34">
        <w:t xml:space="preserve">Confidentiality </w:t>
      </w:r>
    </w:p>
    <w:p w14:paraId="42D5164B" w14:textId="77777777" w:rsidR="00FE5B34" w:rsidRDefault="00FE5B34" w:rsidP="00FE5B34">
      <w:pPr>
        <w:pStyle w:val="Default"/>
        <w:rPr>
          <w:rFonts w:ascii="Calibri" w:hAnsi="Calibri" w:cs="Calibri"/>
          <w:sz w:val="22"/>
          <w:szCs w:val="22"/>
        </w:rPr>
      </w:pPr>
      <w:r>
        <w:rPr>
          <w:rFonts w:ascii="Calibri" w:hAnsi="Calibri" w:cs="Calibri"/>
          <w:sz w:val="22"/>
          <w:szCs w:val="22"/>
        </w:rPr>
        <w:t xml:space="preserve">The investigation of the disclosure should be conducted in as confidential a manner as is possible. In particular, the identity of both the discloser and the person alleged to have engaged in the disclosable conduct should not be revealed except where this is reasonably necessary for the effective investigation of the disclosure. </w:t>
      </w:r>
    </w:p>
    <w:p w14:paraId="03C51743" w14:textId="77777777" w:rsidR="00FE5B34" w:rsidRDefault="00FE5B34" w:rsidP="00FE5B34">
      <w:pPr>
        <w:pStyle w:val="Default"/>
        <w:rPr>
          <w:rFonts w:ascii="Calibri" w:hAnsi="Calibri" w:cs="Calibri"/>
          <w:sz w:val="22"/>
          <w:szCs w:val="22"/>
        </w:rPr>
      </w:pPr>
      <w:r>
        <w:rPr>
          <w:rFonts w:ascii="Calibri" w:hAnsi="Calibri" w:cs="Calibri"/>
          <w:sz w:val="22"/>
          <w:szCs w:val="22"/>
        </w:rPr>
        <w:t xml:space="preserve">Some of the reasons why it may be necessary to reveal identifying information include: </w:t>
      </w:r>
    </w:p>
    <w:p w14:paraId="3B1A1AEA" w14:textId="62BAFE08" w:rsidR="00FE5B34" w:rsidRDefault="00FE5B34" w:rsidP="00662D50">
      <w:pPr>
        <w:pStyle w:val="Default"/>
        <w:numPr>
          <w:ilvl w:val="0"/>
          <w:numId w:val="27"/>
        </w:numPr>
        <w:spacing w:after="135"/>
        <w:rPr>
          <w:rFonts w:ascii="Calibri" w:hAnsi="Calibri" w:cs="Calibri"/>
          <w:sz w:val="22"/>
          <w:szCs w:val="22"/>
        </w:rPr>
      </w:pPr>
      <w:r>
        <w:rPr>
          <w:rFonts w:ascii="Calibri" w:hAnsi="Calibri" w:cs="Calibri"/>
          <w:sz w:val="22"/>
          <w:szCs w:val="22"/>
        </w:rPr>
        <w:t xml:space="preserve">procedural fairness requirements </w:t>
      </w:r>
    </w:p>
    <w:p w14:paraId="738757F9" w14:textId="3AB0566B" w:rsidR="00FE5B34" w:rsidRDefault="00FE5B34" w:rsidP="00662D50">
      <w:pPr>
        <w:pStyle w:val="Default"/>
        <w:numPr>
          <w:ilvl w:val="0"/>
          <w:numId w:val="27"/>
        </w:numPr>
        <w:spacing w:after="135"/>
        <w:rPr>
          <w:rFonts w:ascii="Calibri" w:hAnsi="Calibri" w:cs="Calibri"/>
          <w:sz w:val="22"/>
          <w:szCs w:val="22"/>
        </w:rPr>
      </w:pPr>
      <w:r>
        <w:rPr>
          <w:rFonts w:ascii="Calibri" w:hAnsi="Calibri" w:cs="Calibri"/>
          <w:sz w:val="22"/>
          <w:szCs w:val="22"/>
        </w:rPr>
        <w:t xml:space="preserve">where, due to the nature of the allegations under investigation, not knowing the discloser’s identity would prevent a witness from offering essential or relevant information, or </w:t>
      </w:r>
    </w:p>
    <w:p w14:paraId="2A46EAE9" w14:textId="19F014B9" w:rsidR="00FE5B34" w:rsidRDefault="00FE5B34" w:rsidP="00662D50">
      <w:pPr>
        <w:pStyle w:val="Default"/>
        <w:numPr>
          <w:ilvl w:val="0"/>
          <w:numId w:val="27"/>
        </w:numPr>
        <w:rPr>
          <w:rFonts w:ascii="Calibri" w:hAnsi="Calibri" w:cs="Calibri"/>
          <w:sz w:val="22"/>
          <w:szCs w:val="22"/>
        </w:rPr>
      </w:pPr>
      <w:r>
        <w:rPr>
          <w:rFonts w:ascii="Calibri" w:hAnsi="Calibri" w:cs="Calibri"/>
          <w:sz w:val="22"/>
          <w:szCs w:val="22"/>
        </w:rPr>
        <w:t xml:space="preserve">where it is necessary to inform other appropriately senior Office staff about the existence of an investigation, or the identity of the discloser or other people involved in the investigation (including the subject and witnesses), insofar as this is required to support the implementation of strategies to protect disclosers and witnesses from reprisal. </w:t>
      </w:r>
    </w:p>
    <w:p w14:paraId="34D91688" w14:textId="77777777" w:rsidR="00FE5B34" w:rsidRDefault="00FE5B34" w:rsidP="00FE5B34">
      <w:pPr>
        <w:pStyle w:val="Default"/>
        <w:rPr>
          <w:rFonts w:ascii="Calibri" w:hAnsi="Calibri" w:cs="Calibri"/>
          <w:sz w:val="22"/>
          <w:szCs w:val="22"/>
        </w:rPr>
      </w:pPr>
      <w:r>
        <w:rPr>
          <w:rFonts w:ascii="Calibri" w:hAnsi="Calibri" w:cs="Calibri"/>
          <w:sz w:val="22"/>
          <w:szCs w:val="22"/>
        </w:rPr>
        <w:t xml:space="preserve">If taking any of these steps becomes necessary, the investigator should inform the affected person – which may be the discloser, a </w:t>
      </w:r>
      <w:proofErr w:type="gramStart"/>
      <w:r>
        <w:rPr>
          <w:rFonts w:ascii="Calibri" w:hAnsi="Calibri" w:cs="Calibri"/>
          <w:sz w:val="22"/>
          <w:szCs w:val="22"/>
        </w:rPr>
        <w:t>witness</w:t>
      </w:r>
      <w:proofErr w:type="gramEnd"/>
      <w:r>
        <w:rPr>
          <w:rFonts w:ascii="Calibri" w:hAnsi="Calibri" w:cs="Calibri"/>
          <w:sz w:val="22"/>
          <w:szCs w:val="22"/>
        </w:rPr>
        <w:t xml:space="preserve"> or the subject of the allegations – about who will be made aware of their identity, in the context that an investigation is on foot, and explain why it is necessary. </w:t>
      </w:r>
    </w:p>
    <w:p w14:paraId="074225C5" w14:textId="77777777" w:rsidR="00FE5B34" w:rsidRDefault="00FE5B34" w:rsidP="00FE5B34">
      <w:pPr>
        <w:pStyle w:val="Default"/>
        <w:rPr>
          <w:rFonts w:ascii="Calibri" w:hAnsi="Calibri" w:cs="Calibri"/>
          <w:sz w:val="22"/>
          <w:szCs w:val="22"/>
        </w:rPr>
      </w:pPr>
      <w:r>
        <w:rPr>
          <w:rFonts w:ascii="Calibri" w:hAnsi="Calibri" w:cs="Calibri"/>
          <w:sz w:val="22"/>
          <w:szCs w:val="22"/>
        </w:rPr>
        <w:t xml:space="preserve">Any preliminary verbal enquiries conducted by an Authorised Officer or interviews conducted by delegates (including investigators) should be conducted in private. </w:t>
      </w:r>
    </w:p>
    <w:p w14:paraId="56D05AC1" w14:textId="77777777" w:rsidR="00675A84" w:rsidRDefault="00FE5B34" w:rsidP="00675A84">
      <w:pPr>
        <w:pStyle w:val="Default"/>
        <w:rPr>
          <w:rFonts w:ascii="Calibri" w:hAnsi="Calibri" w:cs="Calibri"/>
          <w:sz w:val="22"/>
          <w:szCs w:val="22"/>
        </w:rPr>
      </w:pPr>
      <w:r>
        <w:rPr>
          <w:rFonts w:ascii="Calibri" w:hAnsi="Calibri" w:cs="Calibri"/>
          <w:sz w:val="22"/>
          <w:szCs w:val="22"/>
        </w:rPr>
        <w:t xml:space="preserve">Any preliminary verbal enquiries or interviews with the discloser should be arranged so as to avoid the identification of the discloser by other staff of the Office. </w:t>
      </w:r>
    </w:p>
    <w:p w14:paraId="78F45F93" w14:textId="3FE53288" w:rsidR="00BF21F9" w:rsidRPr="00C21125" w:rsidRDefault="00BF21F9" w:rsidP="00FE5B34">
      <w:pPr>
        <w:pStyle w:val="Heading2"/>
        <w:rPr>
          <w:rFonts w:eastAsia="Arial"/>
        </w:rPr>
      </w:pPr>
      <w:bookmarkStart w:id="59" w:name="_Toc140746380"/>
      <w:r w:rsidRPr="00C21125">
        <w:rPr>
          <w:rFonts w:eastAsia="Arial"/>
        </w:rPr>
        <w:t>Report of investigation</w:t>
      </w:r>
      <w:bookmarkEnd w:id="57"/>
      <w:bookmarkEnd w:id="59"/>
    </w:p>
    <w:bookmarkEnd w:id="58"/>
    <w:p w14:paraId="52039133" w14:textId="16441358" w:rsidR="00BF21F9" w:rsidRPr="001107E9" w:rsidRDefault="00BF21F9" w:rsidP="005527AF">
      <w:r w:rsidRPr="001107E9">
        <w:t xml:space="preserve">In preparing a report of </w:t>
      </w:r>
      <w:r w:rsidR="00A37361">
        <w:t xml:space="preserve">an </w:t>
      </w:r>
      <w:r w:rsidRPr="001107E9">
        <w:t>investigation, the investigator must comply with the Act, the PID Standard and these procedures. A report of an investigation conducted under the Act must set out:</w:t>
      </w:r>
    </w:p>
    <w:p w14:paraId="6DE622AC" w14:textId="59B52882" w:rsidR="00BF21F9" w:rsidRPr="00A37361" w:rsidRDefault="00BF21F9" w:rsidP="00662D50">
      <w:pPr>
        <w:pStyle w:val="ListParagraph"/>
        <w:numPr>
          <w:ilvl w:val="0"/>
          <w:numId w:val="29"/>
        </w:numPr>
        <w:rPr>
          <w:rFonts w:eastAsiaTheme="minorHAnsi"/>
        </w:rPr>
      </w:pPr>
      <w:r w:rsidRPr="00A37361">
        <w:rPr>
          <w:rFonts w:eastAsiaTheme="minorHAnsi"/>
        </w:rPr>
        <w:t xml:space="preserve">the matters considered in the course of the </w:t>
      </w:r>
      <w:proofErr w:type="gramStart"/>
      <w:r w:rsidRPr="00A37361">
        <w:rPr>
          <w:rFonts w:eastAsiaTheme="minorHAnsi"/>
        </w:rPr>
        <w:t>investigation</w:t>
      </w:r>
      <w:proofErr w:type="gramEnd"/>
    </w:p>
    <w:p w14:paraId="30CD15D3" w14:textId="19E74E57" w:rsidR="00BF21F9" w:rsidRPr="00A37361" w:rsidRDefault="00BF21F9" w:rsidP="00662D50">
      <w:pPr>
        <w:pStyle w:val="ListParagraph"/>
        <w:numPr>
          <w:ilvl w:val="0"/>
          <w:numId w:val="29"/>
        </w:numPr>
        <w:rPr>
          <w:rFonts w:eastAsiaTheme="minorHAnsi"/>
        </w:rPr>
      </w:pPr>
      <w:r w:rsidRPr="00A37361">
        <w:rPr>
          <w:rFonts w:eastAsiaTheme="minorHAnsi"/>
        </w:rPr>
        <w:t>the duration of the investigation</w:t>
      </w:r>
    </w:p>
    <w:p w14:paraId="46CB0483" w14:textId="5BA28906" w:rsidR="00BF21F9" w:rsidRPr="00A37361" w:rsidRDefault="00BF21F9" w:rsidP="00662D50">
      <w:pPr>
        <w:pStyle w:val="ListParagraph"/>
        <w:numPr>
          <w:ilvl w:val="0"/>
          <w:numId w:val="29"/>
        </w:numPr>
        <w:rPr>
          <w:rFonts w:eastAsiaTheme="minorHAnsi"/>
        </w:rPr>
      </w:pPr>
      <w:r w:rsidRPr="00A37361">
        <w:rPr>
          <w:rFonts w:eastAsiaTheme="minorHAnsi"/>
        </w:rPr>
        <w:t xml:space="preserve">the </w:t>
      </w:r>
      <w:r w:rsidR="00A37361">
        <w:rPr>
          <w:rFonts w:eastAsiaTheme="minorHAnsi"/>
        </w:rPr>
        <w:t xml:space="preserve">investigator’s </w:t>
      </w:r>
      <w:r w:rsidRPr="00A37361">
        <w:rPr>
          <w:rFonts w:eastAsiaTheme="minorHAnsi"/>
        </w:rPr>
        <w:t>findings (if any)</w:t>
      </w:r>
    </w:p>
    <w:p w14:paraId="7578ECA7" w14:textId="4C6C5617" w:rsidR="00BF21F9" w:rsidRPr="00A37361" w:rsidRDefault="00BF21F9" w:rsidP="00662D50">
      <w:pPr>
        <w:pStyle w:val="ListParagraph"/>
        <w:numPr>
          <w:ilvl w:val="0"/>
          <w:numId w:val="29"/>
        </w:numPr>
        <w:rPr>
          <w:rFonts w:eastAsiaTheme="minorHAnsi"/>
        </w:rPr>
      </w:pPr>
      <w:r w:rsidRPr="00A37361">
        <w:rPr>
          <w:rFonts w:eastAsiaTheme="minorHAnsi"/>
        </w:rPr>
        <w:t>the action (if any) that has been, is being or is recommended to be taken</w:t>
      </w:r>
      <w:r w:rsidR="00A37361">
        <w:rPr>
          <w:rFonts w:eastAsiaTheme="minorHAnsi"/>
        </w:rPr>
        <w:t>,</w:t>
      </w:r>
      <w:r w:rsidRPr="00A37361">
        <w:rPr>
          <w:rFonts w:eastAsiaTheme="minorHAnsi"/>
        </w:rPr>
        <w:t xml:space="preserve"> and</w:t>
      </w:r>
    </w:p>
    <w:p w14:paraId="3B1BC56B" w14:textId="77777777" w:rsidR="00BF21F9" w:rsidRPr="00A37361" w:rsidRDefault="00BF21F9" w:rsidP="00662D50">
      <w:pPr>
        <w:pStyle w:val="ListParagraph"/>
        <w:numPr>
          <w:ilvl w:val="0"/>
          <w:numId w:val="29"/>
        </w:numPr>
        <w:rPr>
          <w:rFonts w:eastAsiaTheme="minorHAnsi"/>
        </w:rPr>
      </w:pPr>
      <w:r w:rsidRPr="00A37361">
        <w:rPr>
          <w:rFonts w:eastAsiaTheme="minorHAnsi"/>
        </w:rPr>
        <w:t>any claims made about, and any evidence of, detrimental action taken against the discloser, and the Office’s response to those claims and that evidence.</w:t>
      </w:r>
    </w:p>
    <w:p w14:paraId="3371725D" w14:textId="732F9D00" w:rsidR="00BF21F9" w:rsidRPr="001107E9" w:rsidRDefault="00BF21F9" w:rsidP="005527AF">
      <w:r w:rsidRPr="001107E9">
        <w:t>The report must also:</w:t>
      </w:r>
    </w:p>
    <w:p w14:paraId="223D211E" w14:textId="69FA4AB3" w:rsidR="00BF21F9" w:rsidRPr="00A37361" w:rsidRDefault="00BF21F9" w:rsidP="00662D50">
      <w:pPr>
        <w:pStyle w:val="ListParagraph"/>
        <w:numPr>
          <w:ilvl w:val="0"/>
          <w:numId w:val="30"/>
        </w:numPr>
        <w:rPr>
          <w:rFonts w:eastAsiaTheme="minorHAnsi"/>
        </w:rPr>
      </w:pPr>
      <w:r w:rsidRPr="00A37361">
        <w:rPr>
          <w:rFonts w:eastAsiaTheme="minorHAnsi"/>
        </w:rPr>
        <w:t xml:space="preserve">identify, where relevant, whether there have been one or more instances of disclosable </w:t>
      </w:r>
      <w:proofErr w:type="gramStart"/>
      <w:r w:rsidRPr="00A37361">
        <w:rPr>
          <w:rFonts w:eastAsiaTheme="minorHAnsi"/>
        </w:rPr>
        <w:t>conduct</w:t>
      </w:r>
      <w:proofErr w:type="gramEnd"/>
    </w:p>
    <w:p w14:paraId="1E2C52BE" w14:textId="42109D67" w:rsidR="00BF21F9" w:rsidRPr="00A37361" w:rsidRDefault="00BF21F9" w:rsidP="00662D50">
      <w:pPr>
        <w:pStyle w:val="ListParagraph"/>
        <w:numPr>
          <w:ilvl w:val="0"/>
          <w:numId w:val="30"/>
        </w:numPr>
        <w:rPr>
          <w:rFonts w:eastAsiaTheme="minorHAnsi"/>
          <w:szCs w:val="20"/>
        </w:rPr>
      </w:pPr>
      <w:r w:rsidRPr="00A37361">
        <w:rPr>
          <w:rFonts w:eastAsiaTheme="minorHAnsi"/>
        </w:rPr>
        <w:t xml:space="preserve">identify, where relevant, any regulations, rules, administrative requirements or similar </w:t>
      </w:r>
      <w:r w:rsidRPr="00A37361">
        <w:rPr>
          <w:rFonts w:eastAsiaTheme="minorHAnsi"/>
          <w:szCs w:val="20"/>
        </w:rPr>
        <w:t xml:space="preserve">matters to which the disclosable conduct (if any) </w:t>
      </w:r>
      <w:proofErr w:type="gramStart"/>
      <w:r w:rsidRPr="00A37361">
        <w:rPr>
          <w:rFonts w:eastAsiaTheme="minorHAnsi"/>
          <w:szCs w:val="20"/>
        </w:rPr>
        <w:t>relates</w:t>
      </w:r>
      <w:proofErr w:type="gramEnd"/>
    </w:p>
    <w:p w14:paraId="256F0A82" w14:textId="1273533C" w:rsidR="00BF21F9" w:rsidRPr="00A37361" w:rsidRDefault="00BF21F9" w:rsidP="00662D50">
      <w:pPr>
        <w:pStyle w:val="ListParagraph"/>
        <w:numPr>
          <w:ilvl w:val="0"/>
          <w:numId w:val="30"/>
        </w:numPr>
        <w:rPr>
          <w:rFonts w:eastAsiaTheme="minorHAnsi"/>
        </w:rPr>
      </w:pPr>
      <w:r w:rsidRPr="00A37361">
        <w:rPr>
          <w:rFonts w:eastAsiaTheme="minorHAnsi"/>
        </w:rPr>
        <w:t xml:space="preserve">explain the steps taken to gather </w:t>
      </w:r>
      <w:proofErr w:type="gramStart"/>
      <w:r w:rsidRPr="00A37361">
        <w:rPr>
          <w:rFonts w:eastAsiaTheme="minorHAnsi"/>
        </w:rPr>
        <w:t>evidence</w:t>
      </w:r>
      <w:proofErr w:type="gramEnd"/>
    </w:p>
    <w:p w14:paraId="3C361ADD" w14:textId="6188E94D" w:rsidR="00851087" w:rsidRDefault="00BF21F9" w:rsidP="00662D50">
      <w:pPr>
        <w:pStyle w:val="ListParagraph"/>
        <w:numPr>
          <w:ilvl w:val="0"/>
          <w:numId w:val="30"/>
        </w:numPr>
        <w:rPr>
          <w:rFonts w:eastAsiaTheme="minorHAnsi"/>
        </w:rPr>
      </w:pPr>
      <w:r w:rsidRPr="00A37361">
        <w:rPr>
          <w:rFonts w:eastAsiaTheme="minorHAnsi"/>
        </w:rPr>
        <w:t xml:space="preserve">set out a summary of the evidence, </w:t>
      </w:r>
      <w:r w:rsidR="00851087">
        <w:rPr>
          <w:rFonts w:eastAsiaTheme="minorHAnsi"/>
        </w:rPr>
        <w:t>and</w:t>
      </w:r>
    </w:p>
    <w:p w14:paraId="2FF2DBA5" w14:textId="2E03C427" w:rsidR="00BF21F9" w:rsidRPr="00A37361" w:rsidRDefault="00BF21F9" w:rsidP="00662D50">
      <w:pPr>
        <w:pStyle w:val="ListParagraph"/>
        <w:numPr>
          <w:ilvl w:val="0"/>
          <w:numId w:val="30"/>
        </w:numPr>
        <w:rPr>
          <w:rFonts w:eastAsiaTheme="minorHAnsi"/>
        </w:rPr>
      </w:pPr>
      <w:r w:rsidRPr="00A37361">
        <w:rPr>
          <w:rFonts w:eastAsiaTheme="minorHAnsi"/>
        </w:rPr>
        <w:t>any recommendations made based on that evidence.</w:t>
      </w:r>
    </w:p>
    <w:p w14:paraId="6C5DCCFE" w14:textId="398E8A95" w:rsidR="00DD13EE" w:rsidRDefault="00DD13EE" w:rsidP="00DD13EE">
      <w:r>
        <w:lastRenderedPageBreak/>
        <w:t>Where an investigator has completed a report of an investigation under the Act, and where they have been given the discloser’s contact details, the investigator must, as soon as practicable, advise the discloser in writing:</w:t>
      </w:r>
    </w:p>
    <w:p w14:paraId="658E2AFA" w14:textId="052BCA0E" w:rsidR="00DD13EE" w:rsidRDefault="00DD13EE" w:rsidP="00662D50">
      <w:pPr>
        <w:pStyle w:val="ListParagraph"/>
        <w:numPr>
          <w:ilvl w:val="0"/>
          <w:numId w:val="30"/>
        </w:numPr>
      </w:pPr>
      <w:r>
        <w:t>that the report has been completed, and</w:t>
      </w:r>
    </w:p>
    <w:p w14:paraId="1A1398A8" w14:textId="73F8A933" w:rsidR="00DD13EE" w:rsidRDefault="00DD13EE" w:rsidP="00662D50">
      <w:pPr>
        <w:pStyle w:val="ListParagraph"/>
        <w:numPr>
          <w:ilvl w:val="0"/>
          <w:numId w:val="30"/>
        </w:numPr>
      </w:pPr>
      <w:r>
        <w:t>whether the report was completed within the time limit provided for by the Act.</w:t>
      </w:r>
    </w:p>
    <w:p w14:paraId="3B418545" w14:textId="2C675045" w:rsidR="00DD13EE" w:rsidRDefault="00DD13EE" w:rsidP="00DD13EE">
      <w:r>
        <w:t>The investigator must, within a reasonable time of preparing a report of an investigation under the Act, give a copy of the report to the discloser.</w:t>
      </w:r>
    </w:p>
    <w:p w14:paraId="5E03B23D" w14:textId="1BD76CE6" w:rsidR="00BF21F9" w:rsidRPr="001107E9" w:rsidRDefault="00BF21F9" w:rsidP="00DD13EE">
      <w:r w:rsidRPr="001107E9">
        <w:t>The investigator may delete from the copy of the report given to the discloser any material:</w:t>
      </w:r>
    </w:p>
    <w:p w14:paraId="4ED9ACB8" w14:textId="77777777" w:rsidR="00BF21F9" w:rsidRPr="006038F4" w:rsidRDefault="00BF21F9" w:rsidP="00662D50">
      <w:pPr>
        <w:pStyle w:val="ListParagraph"/>
        <w:numPr>
          <w:ilvl w:val="0"/>
          <w:numId w:val="31"/>
        </w:numPr>
        <w:rPr>
          <w:rFonts w:eastAsiaTheme="minorHAnsi"/>
        </w:rPr>
      </w:pPr>
      <w:r w:rsidRPr="006038F4">
        <w:rPr>
          <w:rFonts w:eastAsiaTheme="minorHAnsi"/>
        </w:rPr>
        <w:t xml:space="preserve">that is likely to enable the identification of the discloser or another person, or </w:t>
      </w:r>
    </w:p>
    <w:p w14:paraId="1558C420" w14:textId="77777777" w:rsidR="006038F4" w:rsidRDefault="00BF21F9" w:rsidP="00662D50">
      <w:pPr>
        <w:pStyle w:val="ListParagraph"/>
        <w:numPr>
          <w:ilvl w:val="0"/>
          <w:numId w:val="31"/>
        </w:numPr>
      </w:pPr>
      <w:r w:rsidRPr="006038F4">
        <w:rPr>
          <w:rFonts w:eastAsiaTheme="minorHAnsi"/>
        </w:rPr>
        <w:t>the inclusion of which would</w:t>
      </w:r>
      <w:r w:rsidR="006038F4">
        <w:rPr>
          <w:rFonts w:eastAsiaTheme="minorHAnsi"/>
        </w:rPr>
        <w:t xml:space="preserve"> </w:t>
      </w:r>
      <w:r w:rsidRPr="006038F4">
        <w:t>result in the copy being a document</w:t>
      </w:r>
      <w:r w:rsidR="006038F4">
        <w:t>:</w:t>
      </w:r>
    </w:p>
    <w:p w14:paraId="6B1583FC" w14:textId="5019D70A" w:rsidR="00BF21F9" w:rsidRPr="006038F4" w:rsidRDefault="00BF21F9" w:rsidP="00662D50">
      <w:pPr>
        <w:pStyle w:val="ListParagraph"/>
        <w:numPr>
          <w:ilvl w:val="1"/>
          <w:numId w:val="31"/>
        </w:numPr>
      </w:pPr>
      <w:r w:rsidRPr="006038F4">
        <w:t xml:space="preserve">that is exempt for the purposes of Part IV of the </w:t>
      </w:r>
      <w:r w:rsidRPr="006038F4">
        <w:rPr>
          <w:i/>
          <w:iCs/>
        </w:rPr>
        <w:t>Freedom of Information Act 1982</w:t>
      </w:r>
    </w:p>
    <w:p w14:paraId="4D917427" w14:textId="77777777" w:rsidR="002C6DC2" w:rsidRDefault="00BF21F9" w:rsidP="00662D50">
      <w:pPr>
        <w:pStyle w:val="ListParagraph"/>
        <w:numPr>
          <w:ilvl w:val="1"/>
          <w:numId w:val="31"/>
        </w:numPr>
      </w:pPr>
      <w:r w:rsidRPr="006038F4">
        <w:t xml:space="preserve">having, or being required to have, a national security or other protective security </w:t>
      </w:r>
      <w:proofErr w:type="gramStart"/>
      <w:r w:rsidRPr="006038F4">
        <w:t>classification</w:t>
      </w:r>
      <w:proofErr w:type="gramEnd"/>
    </w:p>
    <w:p w14:paraId="34337705" w14:textId="40754CFD" w:rsidR="00BF21F9" w:rsidRPr="006038F4" w:rsidRDefault="002C6DC2" w:rsidP="00662D50">
      <w:pPr>
        <w:pStyle w:val="ListParagraph"/>
        <w:numPr>
          <w:ilvl w:val="1"/>
          <w:numId w:val="31"/>
        </w:numPr>
      </w:pPr>
      <w:r>
        <w:t xml:space="preserve">which </w:t>
      </w:r>
      <w:r w:rsidR="00BF21F9" w:rsidRPr="006038F4">
        <w:t>contain</w:t>
      </w:r>
      <w:r>
        <w:t>s</w:t>
      </w:r>
      <w:r w:rsidR="00BF21F9" w:rsidRPr="006038F4">
        <w:t xml:space="preserve"> intelligence information</w:t>
      </w:r>
      <w:r>
        <w:t>,</w:t>
      </w:r>
      <w:r w:rsidR="00BF21F9" w:rsidRPr="006038F4">
        <w:t xml:space="preserve"> or</w:t>
      </w:r>
    </w:p>
    <w:p w14:paraId="3569D3FB" w14:textId="0F7D4FEE" w:rsidR="00BF21F9" w:rsidRPr="006038F4" w:rsidRDefault="00585FB5" w:rsidP="00662D50">
      <w:pPr>
        <w:pStyle w:val="ListParagraph"/>
        <w:numPr>
          <w:ilvl w:val="1"/>
          <w:numId w:val="31"/>
        </w:numPr>
      </w:pPr>
      <w:r>
        <w:t xml:space="preserve">which </w:t>
      </w:r>
      <w:r w:rsidR="00BF21F9" w:rsidRPr="006038F4">
        <w:t>contravene</w:t>
      </w:r>
      <w:r>
        <w:t>s</w:t>
      </w:r>
      <w:r w:rsidR="00BF21F9" w:rsidRPr="006038F4">
        <w:t xml:space="preserve"> a designated publication restriction.</w:t>
      </w:r>
    </w:p>
    <w:p w14:paraId="6791E2C0" w14:textId="2649BD02" w:rsidR="00F02482" w:rsidRPr="00105567" w:rsidRDefault="00105567" w:rsidP="00105567">
      <w:pPr>
        <w:pStyle w:val="Heading1"/>
        <w:pageBreakBefore/>
      </w:pPr>
      <w:bookmarkStart w:id="60" w:name="_Toc140746381"/>
      <w:bookmarkEnd w:id="27"/>
      <w:r w:rsidRPr="00105567">
        <w:lastRenderedPageBreak/>
        <w:t xml:space="preserve">PROTECTIONS AVAILABLE TO DISCLOSERS AND </w:t>
      </w:r>
      <w:r w:rsidR="00662D50">
        <w:rPr>
          <w:noProof/>
        </w:rPr>
        <w:drawing>
          <wp:anchor distT="0" distB="0" distL="114300" distR="114300" simplePos="0" relativeHeight="251658244" behindDoc="1" locked="0" layoutInCell="1" allowOverlap="1" wp14:anchorId="75E4B244" wp14:editId="6197D1EA">
            <wp:simplePos x="0" y="0"/>
            <wp:positionH relativeFrom="column">
              <wp:posOffset>0</wp:posOffset>
            </wp:positionH>
            <wp:positionV relativeFrom="paragraph">
              <wp:posOffset>563245</wp:posOffset>
            </wp:positionV>
            <wp:extent cx="6426835" cy="126365"/>
            <wp:effectExtent l="0" t="0" r="0" b="6985"/>
            <wp:wrapTight wrapText="bothSides">
              <wp:wrapPolygon edited="0">
                <wp:start x="0" y="0"/>
                <wp:lineTo x="0" y="19538"/>
                <wp:lineTo x="21512" y="19538"/>
                <wp:lineTo x="21512" y="0"/>
                <wp:lineTo x="0" y="0"/>
              </wp:wrapPolygon>
            </wp:wrapTight>
            <wp:docPr id="2" name="Picture 2"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s:Design Files:WIPs:Alicia:WIP Alicia:12307 Department of Health Visual Identity:12307 A4 Word Factsheet Template:12307 A4 Fact sheet header image Folder:Links:word header.png"/>
                    <pic:cNvPicPr>
                      <a:picLocks noChangeAspect="1" noChangeArrowheads="1"/>
                    </pic:cNvPicPr>
                  </pic:nvPicPr>
                  <pic:blipFill rotWithShape="1">
                    <a:blip r:embed="rId20">
                      <a:extLst>
                        <a:ext uri="{28A0092B-C50C-407E-A947-70E740481C1C}">
                          <a14:useLocalDpi xmlns:a14="http://schemas.microsoft.com/office/drawing/2010/main" val="0"/>
                        </a:ext>
                      </a:extLst>
                    </a:blip>
                    <a:srcRect t="89147"/>
                    <a:stretch/>
                  </pic:blipFill>
                  <pic:spPr bwMode="auto">
                    <a:xfrm>
                      <a:off x="0" y="0"/>
                      <a:ext cx="6426835" cy="1263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05567">
        <w:t>SUPPORTS DURING THE PROCESS</w:t>
      </w:r>
      <w:bookmarkEnd w:id="60"/>
    </w:p>
    <w:p w14:paraId="5FCCE96E" w14:textId="2CC7F91E" w:rsidR="00F02482" w:rsidRPr="00FA14A6" w:rsidRDefault="00F02482" w:rsidP="00105567">
      <w:r w:rsidRPr="00FA14A6">
        <w:rPr>
          <w:rFonts w:eastAsiaTheme="minorHAnsi"/>
        </w:rPr>
        <w:t xml:space="preserve">The </w:t>
      </w:r>
      <w:r w:rsidR="004F202D">
        <w:rPr>
          <w:rFonts w:eastAsiaTheme="minorHAnsi"/>
        </w:rPr>
        <w:t>Office</w:t>
      </w:r>
      <w:r w:rsidRPr="00FA14A6">
        <w:rPr>
          <w:rFonts w:eastAsiaTheme="minorHAnsi"/>
        </w:rPr>
        <w:t xml:space="preserve"> encourages and supports the reporting of suspected wrongdoing by public officials i</w:t>
      </w:r>
      <w:r w:rsidR="00643EBF">
        <w:rPr>
          <w:rFonts w:eastAsiaTheme="minorHAnsi"/>
        </w:rPr>
        <w:t>n accordance with the Act.</w:t>
      </w:r>
    </w:p>
    <w:p w14:paraId="7DAEE851" w14:textId="61B4D988" w:rsidR="00696774" w:rsidRDefault="00696774" w:rsidP="00105567">
      <w:pPr>
        <w:rPr>
          <w:rFonts w:eastAsiaTheme="minorHAnsi"/>
        </w:rPr>
      </w:pPr>
      <w:bookmarkStart w:id="61" w:name="_Ref45902368"/>
      <w:bookmarkStart w:id="62" w:name="_Ref49867880"/>
      <w:r w:rsidRPr="00696774">
        <w:rPr>
          <w:rFonts w:eastAsiaTheme="minorHAnsi"/>
        </w:rPr>
        <w:t xml:space="preserve">The </w:t>
      </w:r>
      <w:r w:rsidR="006D1F14">
        <w:rPr>
          <w:rFonts w:eastAsiaTheme="minorHAnsi"/>
        </w:rPr>
        <w:t>Office</w:t>
      </w:r>
      <w:r w:rsidRPr="00696774">
        <w:rPr>
          <w:rFonts w:eastAsiaTheme="minorHAnsi"/>
        </w:rPr>
        <w:t xml:space="preserve"> will take steps to support </w:t>
      </w:r>
      <w:r w:rsidR="00105567">
        <w:rPr>
          <w:rFonts w:eastAsiaTheme="minorHAnsi"/>
        </w:rPr>
        <w:t xml:space="preserve">and to protect </w:t>
      </w:r>
      <w:r w:rsidRPr="00696774">
        <w:rPr>
          <w:rFonts w:eastAsiaTheme="minorHAnsi"/>
        </w:rPr>
        <w:t>persons who have made disclosures under the Act</w:t>
      </w:r>
      <w:bookmarkEnd w:id="61"/>
      <w:r w:rsidR="00105567">
        <w:rPr>
          <w:rFonts w:eastAsiaTheme="minorHAnsi"/>
        </w:rPr>
        <w:t xml:space="preserve">, </w:t>
      </w:r>
      <w:proofErr w:type="gramStart"/>
      <w:r w:rsidR="00105567">
        <w:rPr>
          <w:rFonts w:eastAsiaTheme="minorHAnsi"/>
        </w:rPr>
        <w:t>and also</w:t>
      </w:r>
      <w:proofErr w:type="gramEnd"/>
      <w:r w:rsidR="00105567">
        <w:rPr>
          <w:rFonts w:eastAsiaTheme="minorHAnsi"/>
        </w:rPr>
        <w:t xml:space="preserve"> those who provide assistance in the course of an investigation. </w:t>
      </w:r>
      <w:bookmarkEnd w:id="62"/>
    </w:p>
    <w:p w14:paraId="2C05703A" w14:textId="77777777" w:rsidR="00052802" w:rsidRPr="00052802" w:rsidRDefault="00052802" w:rsidP="00E9279F">
      <w:pPr>
        <w:pStyle w:val="Heading3"/>
      </w:pPr>
      <w:bookmarkStart w:id="63" w:name="_Toc140746382"/>
      <w:r w:rsidRPr="00052802">
        <w:t>Protecting the discloser’s identity</w:t>
      </w:r>
      <w:bookmarkEnd w:id="63"/>
      <w:r w:rsidRPr="00052802">
        <w:t xml:space="preserve"> </w:t>
      </w:r>
    </w:p>
    <w:p w14:paraId="67AF2614" w14:textId="77777777" w:rsidR="00052802" w:rsidRPr="00052802" w:rsidRDefault="00052802" w:rsidP="00604B9F">
      <w:r w:rsidRPr="00052802">
        <w:t xml:space="preserve">It is an offence for any person to disclose or use information that is likely to enable the identification of the discloser unless the discloser consents, the identifying information has already been lawfully published, or the disclosure or use: </w:t>
      </w:r>
    </w:p>
    <w:p w14:paraId="4554B245" w14:textId="335A310E" w:rsidR="00052802" w:rsidRPr="00E9279F" w:rsidRDefault="00052802" w:rsidP="00662D50">
      <w:pPr>
        <w:pStyle w:val="ListParagraph"/>
        <w:numPr>
          <w:ilvl w:val="0"/>
          <w:numId w:val="32"/>
        </w:numPr>
      </w:pPr>
      <w:r w:rsidRPr="00E9279F">
        <w:t xml:space="preserve">is for the purposes of the </w:t>
      </w:r>
      <w:proofErr w:type="gramStart"/>
      <w:r w:rsidRPr="00E9279F">
        <w:t>Act</w:t>
      </w:r>
      <w:proofErr w:type="gramEnd"/>
      <w:r w:rsidRPr="00E9279F">
        <w:t xml:space="preserve"> </w:t>
      </w:r>
    </w:p>
    <w:p w14:paraId="5D47D536" w14:textId="4F6D5650" w:rsidR="00052802" w:rsidRPr="00E9279F" w:rsidRDefault="00052802" w:rsidP="00662D50">
      <w:pPr>
        <w:pStyle w:val="ListParagraph"/>
        <w:numPr>
          <w:ilvl w:val="0"/>
          <w:numId w:val="32"/>
        </w:numPr>
      </w:pPr>
      <w:r w:rsidRPr="00E9279F">
        <w:t xml:space="preserve">is for the purposes of another Commonwealth law or a prescribed State or Territory law, or </w:t>
      </w:r>
    </w:p>
    <w:p w14:paraId="27CB51C9" w14:textId="3BCC1231" w:rsidR="00052802" w:rsidRPr="00E9279F" w:rsidRDefault="00052802" w:rsidP="00662D50">
      <w:pPr>
        <w:pStyle w:val="ListParagraph"/>
        <w:numPr>
          <w:ilvl w:val="0"/>
          <w:numId w:val="32"/>
        </w:numPr>
      </w:pPr>
      <w:r w:rsidRPr="00E9279F">
        <w:t xml:space="preserve">is in connection with the Ombudsman or the IGIS carrying out their public interest disclosure functions under the </w:t>
      </w:r>
      <w:r w:rsidRPr="00604B9F">
        <w:rPr>
          <w:i/>
          <w:iCs/>
        </w:rPr>
        <w:t xml:space="preserve">Ombudsman Act 1976 </w:t>
      </w:r>
      <w:r w:rsidRPr="00E9279F">
        <w:t xml:space="preserve">or the </w:t>
      </w:r>
      <w:r w:rsidRPr="00604B9F">
        <w:rPr>
          <w:i/>
          <w:iCs/>
        </w:rPr>
        <w:t xml:space="preserve">Inspector-General of Intelligence and Security Act 1986 </w:t>
      </w:r>
      <w:r w:rsidRPr="00E9279F">
        <w:t xml:space="preserve">(respectively). </w:t>
      </w:r>
    </w:p>
    <w:p w14:paraId="1E29F2B9" w14:textId="77777777" w:rsidR="00052802" w:rsidRPr="00052802" w:rsidRDefault="00052802" w:rsidP="00604B9F">
      <w:r w:rsidRPr="00052802">
        <w:t xml:space="preserve">In order to protect a discloser’s identity and to guard against the potential misuse of identifying information, the Office will: </w:t>
      </w:r>
    </w:p>
    <w:p w14:paraId="4A516E0F" w14:textId="51E829CB" w:rsidR="00052802" w:rsidRPr="00E9279F" w:rsidRDefault="00052802" w:rsidP="00662D50">
      <w:pPr>
        <w:pStyle w:val="ListParagraph"/>
        <w:numPr>
          <w:ilvl w:val="0"/>
          <w:numId w:val="33"/>
        </w:numPr>
      </w:pPr>
      <w:r w:rsidRPr="00E9279F">
        <w:t xml:space="preserve">limit the number of people who are aware of the discloser’s identity or information that would tend to identify </w:t>
      </w:r>
      <w:proofErr w:type="gramStart"/>
      <w:r w:rsidRPr="00E9279F">
        <w:t>them</w:t>
      </w:r>
      <w:proofErr w:type="gramEnd"/>
      <w:r w:rsidRPr="00E9279F">
        <w:t xml:space="preserve"> </w:t>
      </w:r>
    </w:p>
    <w:p w14:paraId="30F820E6" w14:textId="54B36A3A" w:rsidR="00052802" w:rsidRPr="00E9279F" w:rsidRDefault="00052802" w:rsidP="00662D50">
      <w:pPr>
        <w:pStyle w:val="ListParagraph"/>
        <w:numPr>
          <w:ilvl w:val="0"/>
          <w:numId w:val="33"/>
        </w:numPr>
      </w:pPr>
      <w:r w:rsidRPr="00E9279F">
        <w:t xml:space="preserve">remind each person who has the information that they should keep it </w:t>
      </w:r>
      <w:proofErr w:type="gramStart"/>
      <w:r w:rsidRPr="00E9279F">
        <w:t>confidential</w:t>
      </w:r>
      <w:proofErr w:type="gramEnd"/>
      <w:r w:rsidRPr="00E9279F">
        <w:t xml:space="preserve"> and that unauthorised disclosure may be a criminal offence </w:t>
      </w:r>
    </w:p>
    <w:p w14:paraId="3A12DD2A" w14:textId="26A0C740" w:rsidR="00052802" w:rsidRPr="00E9279F" w:rsidRDefault="00052802" w:rsidP="00662D50">
      <w:pPr>
        <w:pStyle w:val="ListParagraph"/>
        <w:numPr>
          <w:ilvl w:val="0"/>
          <w:numId w:val="33"/>
        </w:numPr>
      </w:pPr>
      <w:r w:rsidRPr="00E9279F">
        <w:t xml:space="preserve">ensure the discloser can communicate with a support person, the Authorised Officer or investigator without alerting other staff, and </w:t>
      </w:r>
    </w:p>
    <w:p w14:paraId="00BB6449" w14:textId="3918530E" w:rsidR="00052802" w:rsidRPr="00E9279F" w:rsidRDefault="00052802" w:rsidP="00662D50">
      <w:pPr>
        <w:pStyle w:val="ListParagraph"/>
        <w:numPr>
          <w:ilvl w:val="0"/>
          <w:numId w:val="33"/>
        </w:numPr>
      </w:pPr>
      <w:r w:rsidRPr="00E9279F">
        <w:t xml:space="preserve">assess whether anyone who is aware of the discloser’s identity may have a motive to take reprisals against the discloser or impede the progress of an investigation, and monitor the situation. </w:t>
      </w:r>
    </w:p>
    <w:p w14:paraId="7CE543D3" w14:textId="77777777" w:rsidR="00052802" w:rsidRPr="00052802" w:rsidRDefault="00052802" w:rsidP="00A57FF7">
      <w:pPr>
        <w:pStyle w:val="Heading3"/>
      </w:pPr>
      <w:bookmarkStart w:id="64" w:name="_Toc140746383"/>
      <w:r w:rsidRPr="00052802">
        <w:t>Immunity from criminal and civil liability</w:t>
      </w:r>
      <w:bookmarkEnd w:id="64"/>
      <w:r w:rsidRPr="00052802">
        <w:t xml:space="preserve"> </w:t>
      </w:r>
    </w:p>
    <w:p w14:paraId="0267EB08" w14:textId="77777777" w:rsidR="00052802" w:rsidRPr="00052802" w:rsidRDefault="00052802" w:rsidP="00604B9F">
      <w:r w:rsidRPr="00052802">
        <w:t xml:space="preserve">A person who makes a public interest disclosure is not subject to any civil, </w:t>
      </w:r>
      <w:proofErr w:type="gramStart"/>
      <w:r w:rsidRPr="00052802">
        <w:t>criminal</w:t>
      </w:r>
      <w:proofErr w:type="gramEnd"/>
      <w:r w:rsidRPr="00052802">
        <w:t xml:space="preserve"> or administrative liability (including disciplinary action) for making the disclosure. </w:t>
      </w:r>
    </w:p>
    <w:p w14:paraId="67B04707" w14:textId="16ABED61" w:rsidR="00052802" w:rsidRPr="00052802" w:rsidRDefault="00052802" w:rsidP="00604B9F">
      <w:r w:rsidRPr="00052802">
        <w:t xml:space="preserve">No contractual or other remedy may be enforced, and no contractual or other right may be exercised, against a person on the basis of the public interest disclosure. A contract to which the discloser is a party cannot be terminated because of the public interest disclosure. </w:t>
      </w:r>
    </w:p>
    <w:p w14:paraId="0A9F916C" w14:textId="77777777" w:rsidR="00052802" w:rsidRPr="00052802" w:rsidRDefault="00052802" w:rsidP="00604B9F">
      <w:r w:rsidRPr="00052802">
        <w:t xml:space="preserve">The immunities above do not apply if the discloser: </w:t>
      </w:r>
    </w:p>
    <w:p w14:paraId="269A836C" w14:textId="53F03BE0" w:rsidR="00052802" w:rsidRPr="00604B9F" w:rsidRDefault="00052802" w:rsidP="00662D50">
      <w:pPr>
        <w:pStyle w:val="ListParagraph"/>
        <w:numPr>
          <w:ilvl w:val="0"/>
          <w:numId w:val="34"/>
        </w:numPr>
      </w:pPr>
      <w:r w:rsidRPr="00604B9F">
        <w:t xml:space="preserve">knowingly makes a statement that is false or misleading, or </w:t>
      </w:r>
    </w:p>
    <w:p w14:paraId="2DC18E23" w14:textId="77777777" w:rsidR="00052802" w:rsidRPr="00604B9F" w:rsidRDefault="00052802" w:rsidP="00662D50">
      <w:pPr>
        <w:pStyle w:val="ListParagraph"/>
        <w:numPr>
          <w:ilvl w:val="0"/>
          <w:numId w:val="34"/>
        </w:numPr>
      </w:pPr>
      <w:r w:rsidRPr="00604B9F">
        <w:t xml:space="preserve">makes a disclosure knowing that it contravenes a designated publication restriction and without a reasonable excuse for doing so. </w:t>
      </w:r>
    </w:p>
    <w:p w14:paraId="7576A82F" w14:textId="77777777" w:rsidR="00052802" w:rsidRPr="00052802" w:rsidRDefault="00052802" w:rsidP="00604B9F">
      <w:r w:rsidRPr="00052802">
        <w:t xml:space="preserve">Making a disclosure about matters that include a discloser’s own wrongdoing does not protect a discloser from liability for their wrongdoing. </w:t>
      </w:r>
    </w:p>
    <w:p w14:paraId="641EFA40" w14:textId="77777777" w:rsidR="00052802" w:rsidRPr="00052802" w:rsidRDefault="00052802" w:rsidP="00A57FF7">
      <w:pPr>
        <w:pStyle w:val="Heading3"/>
      </w:pPr>
      <w:bookmarkStart w:id="65" w:name="_Toc140746384"/>
      <w:r w:rsidRPr="00052802">
        <w:lastRenderedPageBreak/>
        <w:t>Protection against reprisal</w:t>
      </w:r>
      <w:bookmarkEnd w:id="65"/>
      <w:r w:rsidRPr="00052802">
        <w:t xml:space="preserve"> </w:t>
      </w:r>
    </w:p>
    <w:p w14:paraId="137347BD" w14:textId="32C2F8EA" w:rsidR="00052802" w:rsidRPr="00052802" w:rsidRDefault="00052802" w:rsidP="00604B9F">
      <w:r w:rsidRPr="00052802">
        <w:t>It is an offence to take</w:t>
      </w:r>
      <w:r w:rsidR="001546B7">
        <w:t>, or threaten to take,</w:t>
      </w:r>
      <w:r w:rsidRPr="00052802">
        <w:t xml:space="preserve"> reprisal action against a person who has made or intends to make a disclosure. </w:t>
      </w:r>
    </w:p>
    <w:p w14:paraId="4893D302" w14:textId="77777777" w:rsidR="00052802" w:rsidRPr="00052802" w:rsidRDefault="00052802" w:rsidP="00135F13">
      <w:pPr>
        <w:pStyle w:val="Heading4"/>
      </w:pPr>
      <w:r w:rsidRPr="00052802">
        <w:t xml:space="preserve">What is reprisal? </w:t>
      </w:r>
    </w:p>
    <w:p w14:paraId="6A12DA27" w14:textId="77777777" w:rsidR="00052802" w:rsidRPr="00052802" w:rsidRDefault="00052802" w:rsidP="00604B9F">
      <w:r w:rsidRPr="00052802">
        <w:t xml:space="preserve">Reprisal occurs if someone causes, by an act or omission, any detriment to another person because they believe or suspect that person, or anyone else, may have made or intends to make a public interest disclosure. </w:t>
      </w:r>
    </w:p>
    <w:p w14:paraId="7047EF9E" w14:textId="77777777" w:rsidR="00052802" w:rsidRPr="00052802" w:rsidRDefault="00052802" w:rsidP="00604B9F">
      <w:r w:rsidRPr="00052802">
        <w:t xml:space="preserve">‘Detriment’ includes any disadvantage to a person, including dismissal, injury in their employment, discrimination between them and other employees or alteration of their position to their disadvantage. </w:t>
      </w:r>
    </w:p>
    <w:p w14:paraId="12C07E5B" w14:textId="77777777" w:rsidR="00052802" w:rsidRPr="00052802" w:rsidRDefault="00052802" w:rsidP="00135F13">
      <w:pPr>
        <w:pStyle w:val="Heading4"/>
      </w:pPr>
      <w:r w:rsidRPr="00052802">
        <w:t xml:space="preserve">What is not a reprisal? </w:t>
      </w:r>
    </w:p>
    <w:p w14:paraId="7DBC2992" w14:textId="77777777" w:rsidR="00052802" w:rsidRPr="00052802" w:rsidRDefault="00052802" w:rsidP="00604B9F">
      <w:r w:rsidRPr="00052802">
        <w:t xml:space="preserve">Administrative action that is reasonable to protect the discloser from detriment is not a reprisal. For example, where a person has made a disclosure in relation to practices in their immediate work area, it may be appropriate to transfer them to another work area to ensure they are not harassed or victimised. </w:t>
      </w:r>
    </w:p>
    <w:p w14:paraId="3693AEF1" w14:textId="77777777" w:rsidR="00052802" w:rsidRPr="00052802" w:rsidRDefault="00052802" w:rsidP="00604B9F">
      <w:r w:rsidRPr="00052802">
        <w:t xml:space="preserve">Making a disclosure also does not exclude the discloser from reasonable management action for any unsatisfactory performance or wrongdoing on their part – such action is not a reprisal. </w:t>
      </w:r>
    </w:p>
    <w:p w14:paraId="5AAB126A" w14:textId="77777777" w:rsidR="00052802" w:rsidRPr="00052802" w:rsidRDefault="00052802" w:rsidP="00A57FF7">
      <w:pPr>
        <w:pStyle w:val="Heading3"/>
      </w:pPr>
      <w:bookmarkStart w:id="66" w:name="_Toc140746385"/>
      <w:r w:rsidRPr="00052802">
        <w:t>How will the Office respond to reprisal action?</w:t>
      </w:r>
      <w:bookmarkEnd w:id="66"/>
      <w:r w:rsidRPr="00052802">
        <w:t xml:space="preserve"> </w:t>
      </w:r>
    </w:p>
    <w:p w14:paraId="6FEE558E" w14:textId="77777777" w:rsidR="00052802" w:rsidRPr="00052802" w:rsidRDefault="00052802" w:rsidP="00135F13">
      <w:r w:rsidRPr="00052802">
        <w:t xml:space="preserve">The Office will not tolerate any reprisal action against a person who makes a public interest disclosure. Every allegation of reprisal will be taken seriously, </w:t>
      </w:r>
      <w:proofErr w:type="gramStart"/>
      <w:r w:rsidRPr="00052802">
        <w:t>recorded</w:t>
      </w:r>
      <w:proofErr w:type="gramEnd"/>
      <w:r w:rsidRPr="00052802">
        <w:t xml:space="preserve"> and responded to. </w:t>
      </w:r>
    </w:p>
    <w:p w14:paraId="150034BE" w14:textId="6A9997DA" w:rsidR="00A46BF8" w:rsidRDefault="00A46BF8" w:rsidP="00A46BF8">
      <w:r w:rsidRPr="00696774">
        <w:t>All those involved in handling the public interest disclosure and aware of the discloser’s identity for the purposes of the Act will monitor the work environment for signs of detriment and if necessary</w:t>
      </w:r>
      <w:r>
        <w:t>, take corrective action early.</w:t>
      </w:r>
    </w:p>
    <w:p w14:paraId="25551BC1" w14:textId="75673F9C" w:rsidR="00052802" w:rsidRPr="00052802" w:rsidRDefault="00052802" w:rsidP="00135F13">
      <w:pPr>
        <w:pStyle w:val="Heading4"/>
      </w:pPr>
      <w:r w:rsidRPr="00052802">
        <w:t xml:space="preserve">Reprisal risk assessment </w:t>
      </w:r>
    </w:p>
    <w:p w14:paraId="4D1675A2" w14:textId="2C01D735" w:rsidR="00052802" w:rsidRPr="00052802" w:rsidRDefault="00052802" w:rsidP="00135F13">
      <w:r w:rsidRPr="00052802">
        <w:t xml:space="preserve">At the outset, as soon as is practical after receiving a disclosure, an assessment will be conducted by the Authorised Officer to assess the risk that reprisal action may be taken against the discloser, as well as strategies to prevent or contain reprisals. Further information in relation to the risk assessment process, and who might be consulted in that process, is contained in the section titled </w:t>
      </w:r>
      <w:hyperlink w:anchor="_Reprisal_risk_assessment" w:history="1">
        <w:r w:rsidRPr="0044475C">
          <w:rPr>
            <w:rStyle w:val="Hyperlink"/>
            <w:i/>
            <w:iCs/>
          </w:rPr>
          <w:t>R</w:t>
        </w:r>
        <w:r w:rsidR="009304DF" w:rsidRPr="0044475C">
          <w:rPr>
            <w:rStyle w:val="Hyperlink"/>
            <w:i/>
            <w:iCs/>
          </w:rPr>
          <w:t>eprisal r</w:t>
        </w:r>
        <w:r w:rsidRPr="0044475C">
          <w:rPr>
            <w:rStyle w:val="Hyperlink"/>
            <w:i/>
            <w:iCs/>
          </w:rPr>
          <w:t>isk assessment</w:t>
        </w:r>
      </w:hyperlink>
      <w:r w:rsidRPr="00052802">
        <w:rPr>
          <w:i/>
          <w:iCs/>
        </w:rPr>
        <w:t xml:space="preserve">. </w:t>
      </w:r>
    </w:p>
    <w:p w14:paraId="71AB9C5E" w14:textId="77777777" w:rsidR="00052802" w:rsidRPr="00052802" w:rsidRDefault="00052802" w:rsidP="00135F13">
      <w:pPr>
        <w:pStyle w:val="Heading4"/>
      </w:pPr>
      <w:r w:rsidRPr="00052802">
        <w:t xml:space="preserve">A responsibility to </w:t>
      </w:r>
      <w:proofErr w:type="gramStart"/>
      <w:r w:rsidRPr="00052802">
        <w:t>act</w:t>
      </w:r>
      <w:proofErr w:type="gramEnd"/>
      <w:r w:rsidRPr="00052802">
        <w:t xml:space="preserve"> </w:t>
      </w:r>
    </w:p>
    <w:p w14:paraId="5F9ABE27" w14:textId="5D734985" w:rsidR="00052802" w:rsidRPr="00052802" w:rsidRDefault="00052802" w:rsidP="00135F13">
      <w:r>
        <w:t xml:space="preserve">After the Authorised Officer’s initial assessment role ends, everybody involved in handling a public interest disclosure and aware of the discloser’s identity – which may include investigator, supervisor, </w:t>
      </w:r>
      <w:proofErr w:type="gramStart"/>
      <w:r>
        <w:t>manager</w:t>
      </w:r>
      <w:proofErr w:type="gramEnd"/>
      <w:r>
        <w:t xml:space="preserve"> and anyone else to whom the discloser has agreed to reveal their identifying information or who has that information for the purposes of the Act – has a responsibility to act if signs of detriment become apparent to them. In the event they observe or are told of concerning behaviour, they must escalate this information to a senior manager for consideration and rapid response. In the context of the Office’s responsibility to act on concerns relating to reprisal arising from disclosures about the Office, a senior manager is taken to be </w:t>
      </w:r>
      <w:r w:rsidR="00EF0715">
        <w:t xml:space="preserve">the </w:t>
      </w:r>
      <w:r w:rsidR="534EDB12">
        <w:t>Agency Executive Director</w:t>
      </w:r>
      <w:r w:rsidR="00EF0715">
        <w:t xml:space="preserve"> </w:t>
      </w:r>
      <w:r>
        <w:t xml:space="preserve">or higher. </w:t>
      </w:r>
    </w:p>
    <w:p w14:paraId="5E6D98B5" w14:textId="5ECCDA9C" w:rsidR="00E9279F" w:rsidRPr="00E9279F" w:rsidRDefault="00052802" w:rsidP="00135F13">
      <w:r w:rsidRPr="00052802">
        <w:t>If a discloser believes that reprisal action has been or is being taken against them because they have made a disclosure, they should immediately tell their supervisor (provided that person is not involved in the alleged wrongdoing) or a senior manager and the investigator. As detailed above,</w:t>
      </w:r>
      <w:r w:rsidR="00E9279F" w:rsidRPr="00E9279F">
        <w:t xml:space="preserve"> supervisors and investigators have a responsibility to promptly escalate any such concerns to a senior manager. </w:t>
      </w:r>
    </w:p>
    <w:p w14:paraId="2D884F7E" w14:textId="77777777" w:rsidR="00E9279F" w:rsidRPr="00E9279F" w:rsidRDefault="00E9279F" w:rsidP="00135F13">
      <w:r w:rsidRPr="00E9279F">
        <w:lastRenderedPageBreak/>
        <w:t xml:space="preserve">If a senior manager receives a report of reprisal action against a discloser, they will ensure that the Office: </w:t>
      </w:r>
    </w:p>
    <w:p w14:paraId="615E694A" w14:textId="389E2C78" w:rsidR="00E9279F" w:rsidRPr="00E9279F" w:rsidRDefault="00E9279F" w:rsidP="00A46BF8">
      <w:pPr>
        <w:pStyle w:val="ListParagraph"/>
        <w:numPr>
          <w:ilvl w:val="0"/>
          <w:numId w:val="34"/>
        </w:numPr>
      </w:pPr>
      <w:r w:rsidRPr="00E9279F">
        <w:t xml:space="preserve">takes all steps possible to stop that alleged reprisal and protect the discloser, having reference to the vulnerabilities and strategies identified in the reprisal risk assessment – subject to the seriousness of the reprisal concerns raised, this might include consideration of the appropriateness of remote working arrangements or a period of leave, for either, or both, the discloser and the subject of the </w:t>
      </w:r>
      <w:proofErr w:type="gramStart"/>
      <w:r w:rsidRPr="00E9279F">
        <w:t>allegations</w:t>
      </w:r>
      <w:proofErr w:type="gramEnd"/>
      <w:r w:rsidRPr="00E9279F">
        <w:t xml:space="preserve"> </w:t>
      </w:r>
    </w:p>
    <w:p w14:paraId="7DFA37E3" w14:textId="01AC3509" w:rsidR="00E9279F" w:rsidRPr="00E9279F" w:rsidRDefault="00E9279F" w:rsidP="00A46BF8">
      <w:pPr>
        <w:pStyle w:val="ListParagraph"/>
        <w:numPr>
          <w:ilvl w:val="0"/>
          <w:numId w:val="34"/>
        </w:numPr>
      </w:pPr>
      <w:r w:rsidRPr="00E9279F">
        <w:t xml:space="preserve">takes action to investigate the suspected reprisal (noting that such a report may indicate disclosable conduct and will be referred by a supervisor or senior manager to an Authorised Officer for assessment) – depending on the circumstances, this might include confidential discussions with any or all of the following: the discloser, the alleged perpetrator, the discloser’s supervisor, the site supervisor and the relevant </w:t>
      </w:r>
      <w:proofErr w:type="gramStart"/>
      <w:r w:rsidR="009304DF">
        <w:t>Director</w:t>
      </w:r>
      <w:proofErr w:type="gramEnd"/>
    </w:p>
    <w:p w14:paraId="033EF0E9" w14:textId="0354DA1F" w:rsidR="00E9279F" w:rsidRPr="00E9279F" w:rsidRDefault="00E9279F" w:rsidP="00A46BF8">
      <w:pPr>
        <w:pStyle w:val="ListParagraph"/>
        <w:numPr>
          <w:ilvl w:val="0"/>
          <w:numId w:val="34"/>
        </w:numPr>
      </w:pPr>
      <w:r w:rsidRPr="00E9279F">
        <w:t xml:space="preserve">establishes whether reprisal has occurred, and </w:t>
      </w:r>
    </w:p>
    <w:p w14:paraId="20ACCE6C" w14:textId="77E77EA3" w:rsidR="00E9279F" w:rsidRPr="00E9279F" w:rsidRDefault="00E9279F" w:rsidP="00A46BF8">
      <w:pPr>
        <w:pStyle w:val="ListParagraph"/>
        <w:numPr>
          <w:ilvl w:val="0"/>
          <w:numId w:val="34"/>
        </w:numPr>
      </w:pPr>
      <w:r w:rsidRPr="00E9279F">
        <w:t xml:space="preserve">if reprisal is found to have occurred, arranges for the matter to be dealt with in an appropriate manner. </w:t>
      </w:r>
    </w:p>
    <w:p w14:paraId="2EEA04C8" w14:textId="77777777" w:rsidR="00E9279F" w:rsidRPr="00E9279F" w:rsidRDefault="00E9279F" w:rsidP="00135F13">
      <w:r w:rsidRPr="00E9279F">
        <w:t xml:space="preserve">A person can also take the following actions, on their own initiative, if they have experienced reprisal action as a consequence of making a disclosure: </w:t>
      </w:r>
    </w:p>
    <w:p w14:paraId="62C63350" w14:textId="55E31CF4" w:rsidR="00E9279F" w:rsidRPr="00E9279F" w:rsidRDefault="00E9279F" w:rsidP="00A46BF8">
      <w:pPr>
        <w:pStyle w:val="ListParagraph"/>
        <w:numPr>
          <w:ilvl w:val="0"/>
          <w:numId w:val="34"/>
        </w:numPr>
      </w:pPr>
      <w:r w:rsidRPr="00E9279F">
        <w:t xml:space="preserve">report the reprisal to Police, noting that it is a criminal offence to cause detriment to a person because of a suspicion or belief that they have made, or will make, a public interest </w:t>
      </w:r>
      <w:proofErr w:type="gramStart"/>
      <w:r w:rsidRPr="00E9279F">
        <w:t>disclosure</w:t>
      </w:r>
      <w:proofErr w:type="gramEnd"/>
      <w:r w:rsidRPr="00E9279F">
        <w:t xml:space="preserve"> </w:t>
      </w:r>
    </w:p>
    <w:p w14:paraId="68AB68EA" w14:textId="6F119252" w:rsidR="00E9279F" w:rsidRPr="00E9279F" w:rsidRDefault="00E9279F" w:rsidP="00A46BF8">
      <w:pPr>
        <w:pStyle w:val="ListParagraph"/>
        <w:numPr>
          <w:ilvl w:val="0"/>
          <w:numId w:val="34"/>
        </w:numPr>
      </w:pPr>
      <w:r w:rsidRPr="00E9279F">
        <w:t xml:space="preserve">apply for an injunction to prevent a reprisal, and </w:t>
      </w:r>
    </w:p>
    <w:p w14:paraId="12E4C595" w14:textId="6248775D" w:rsidR="00E9279F" w:rsidRPr="00E9279F" w:rsidRDefault="00E9279F" w:rsidP="00A46BF8">
      <w:pPr>
        <w:pStyle w:val="ListParagraph"/>
        <w:numPr>
          <w:ilvl w:val="0"/>
          <w:numId w:val="34"/>
        </w:numPr>
      </w:pPr>
      <w:r w:rsidRPr="00E9279F">
        <w:t xml:space="preserve">apply for compensation for loss, damage or injury suffered from a reprisal. </w:t>
      </w:r>
    </w:p>
    <w:p w14:paraId="611996EB" w14:textId="77777777" w:rsidR="00E9279F" w:rsidRPr="00E9279F" w:rsidRDefault="00E9279F" w:rsidP="00A57FF7">
      <w:pPr>
        <w:pStyle w:val="Heading3"/>
      </w:pPr>
      <w:bookmarkStart w:id="67" w:name="_Toc140746386"/>
      <w:r w:rsidRPr="00E9279F">
        <w:t>Support for disclosers</w:t>
      </w:r>
      <w:bookmarkEnd w:id="67"/>
      <w:r w:rsidRPr="00E9279F">
        <w:t xml:space="preserve"> </w:t>
      </w:r>
    </w:p>
    <w:p w14:paraId="2DBF949B" w14:textId="3FABBC2D" w:rsidR="00E9279F" w:rsidRPr="00E9279F" w:rsidRDefault="00E9279F" w:rsidP="009304DF">
      <w:r w:rsidRPr="00E9279F">
        <w:t xml:space="preserve">The Office recognises that the PID process can be difficult and stressful for disclosers, who may experience anxiety about the impact of any investigation on workplace relationship dynamics. Sometimes, a discloser might not consider they are experiencing reprisal action within the meaning of the Act, but may nonetheless have concerns about being treated differently in their work area. </w:t>
      </w:r>
    </w:p>
    <w:p w14:paraId="29B4D2FB" w14:textId="77777777" w:rsidR="00E9279F" w:rsidRPr="00E9279F" w:rsidRDefault="00E9279F" w:rsidP="009304DF">
      <w:r w:rsidRPr="00E9279F">
        <w:t xml:space="preserve">The Office encourages disclosers to discuss any such concerns with their supervisor, if comfortable doing so, and will also provide the following: </w:t>
      </w:r>
    </w:p>
    <w:p w14:paraId="190EA467" w14:textId="0138568F" w:rsidR="00E9279F" w:rsidRPr="00E9279F" w:rsidRDefault="00E9279F" w:rsidP="00F67564">
      <w:pPr>
        <w:pStyle w:val="ListParagraph"/>
        <w:numPr>
          <w:ilvl w:val="0"/>
          <w:numId w:val="34"/>
        </w:numPr>
      </w:pPr>
      <w:r w:rsidRPr="00E9279F">
        <w:t>the offer of a support person and information about other available support options</w:t>
      </w:r>
    </w:p>
    <w:p w14:paraId="61C5C641" w14:textId="5CB14EE4" w:rsidR="00E9279F" w:rsidRPr="00E9279F" w:rsidRDefault="00E9279F" w:rsidP="00F67564">
      <w:pPr>
        <w:pStyle w:val="ListParagraph"/>
        <w:numPr>
          <w:ilvl w:val="0"/>
          <w:numId w:val="34"/>
        </w:numPr>
      </w:pPr>
      <w:r w:rsidRPr="00E9279F">
        <w:t xml:space="preserve">an assurance the Office will take all reasonable steps necessary to protect </w:t>
      </w:r>
      <w:proofErr w:type="gramStart"/>
      <w:r w:rsidRPr="00E9279F">
        <w:t>them</w:t>
      </w:r>
      <w:proofErr w:type="gramEnd"/>
      <w:r w:rsidRPr="00E9279F">
        <w:t xml:space="preserve"> </w:t>
      </w:r>
    </w:p>
    <w:p w14:paraId="7B538659" w14:textId="34B28D05" w:rsidR="00E9279F" w:rsidRPr="00E9279F" w:rsidRDefault="00E9279F" w:rsidP="00F67564">
      <w:pPr>
        <w:pStyle w:val="ListParagraph"/>
        <w:numPr>
          <w:ilvl w:val="0"/>
          <w:numId w:val="34"/>
        </w:numPr>
      </w:pPr>
      <w:r w:rsidRPr="00E9279F">
        <w:t xml:space="preserve">regular updates on the progress of the investigation </w:t>
      </w:r>
    </w:p>
    <w:p w14:paraId="4E560343" w14:textId="285C4711" w:rsidR="00E9279F" w:rsidRPr="00E9279F" w:rsidRDefault="00E9279F" w:rsidP="00F67564">
      <w:pPr>
        <w:pStyle w:val="ListParagraph"/>
        <w:numPr>
          <w:ilvl w:val="0"/>
          <w:numId w:val="34"/>
        </w:numPr>
      </w:pPr>
      <w:r w:rsidRPr="00E9279F">
        <w:t xml:space="preserve">if workplace stress and reprisal risks cannot be otherwise mitigated, consideration of allowing transfer to a different work area or access to leave whilst the investigation remains ongoing, and </w:t>
      </w:r>
    </w:p>
    <w:p w14:paraId="54C7EFCA" w14:textId="5C8C70CE" w:rsidR="00E9279F" w:rsidRPr="00E9279F" w:rsidRDefault="00E9279F" w:rsidP="00F67564">
      <w:pPr>
        <w:pStyle w:val="ListParagraph"/>
        <w:numPr>
          <w:ilvl w:val="0"/>
          <w:numId w:val="34"/>
        </w:numPr>
      </w:pPr>
      <w:r w:rsidRPr="00E9279F">
        <w:t xml:space="preserve">at the end of the disclosure process, an opportunity for debriefing and discussion of any questions or concerns. </w:t>
      </w:r>
    </w:p>
    <w:p w14:paraId="07F347E4" w14:textId="77777777" w:rsidR="00E9279F" w:rsidRPr="00E9279F" w:rsidRDefault="00E9279F" w:rsidP="009304DF">
      <w:r w:rsidRPr="00E9279F">
        <w:t xml:space="preserve">A support person would be somebody who is not the Authorised Officer or the investigator, and whose role may be to check regularly on the discloser’s wellbeing. They may provide general reassurance and guidance insofar as the discloser might experience heightened stress in the workplace during the investigation. While a support person may help the discloser to identify if other professional supports may be beneficial, it is important to recognise that they will not be qualified, nor expected, to provide psychological counselling. </w:t>
      </w:r>
    </w:p>
    <w:p w14:paraId="1B19A170" w14:textId="77777777" w:rsidR="00E9279F" w:rsidRPr="00E9279F" w:rsidRDefault="00E9279F" w:rsidP="009304DF">
      <w:r w:rsidRPr="00E9279F">
        <w:lastRenderedPageBreak/>
        <w:t xml:space="preserve">A discloser who is finding the process stressful may also access the Office’s Employee Assistance Program. </w:t>
      </w:r>
    </w:p>
    <w:p w14:paraId="41531496" w14:textId="77777777" w:rsidR="00E9279F" w:rsidRPr="00E9279F" w:rsidRDefault="00E9279F" w:rsidP="00983478">
      <w:pPr>
        <w:pStyle w:val="Heading3"/>
      </w:pPr>
      <w:bookmarkStart w:id="68" w:name="_Toc140746387"/>
      <w:r w:rsidRPr="00E9279F">
        <w:t xml:space="preserve">Supporting and protecting a person against whom a disclosure has been </w:t>
      </w:r>
      <w:proofErr w:type="gramStart"/>
      <w:r w:rsidRPr="00E9279F">
        <w:t>made</w:t>
      </w:r>
      <w:bookmarkEnd w:id="68"/>
      <w:proofErr w:type="gramEnd"/>
      <w:r w:rsidRPr="00E9279F">
        <w:t xml:space="preserve"> </w:t>
      </w:r>
    </w:p>
    <w:p w14:paraId="2B49A299" w14:textId="77777777" w:rsidR="00E9279F" w:rsidRPr="00E9279F" w:rsidRDefault="00E9279F" w:rsidP="00F67564">
      <w:r w:rsidRPr="00E9279F">
        <w:t xml:space="preserve">A person who is subject to an allegation made in a public interest disclosure will be informed of the allegation (or allegations) if an adverse finding against them is considered likely. This is consistent with the person’s entitlement to be accorded procedural fairness where their interests may be affected by an administrative decision. In view of these considerations, the process for the subject of an allegation will include one or more of the following actions: </w:t>
      </w:r>
    </w:p>
    <w:p w14:paraId="42EF94D5" w14:textId="39BAEFA0" w:rsidR="00E9279F" w:rsidRPr="00E9279F" w:rsidRDefault="00E9279F" w:rsidP="00F67564">
      <w:pPr>
        <w:pStyle w:val="ListParagraph"/>
        <w:numPr>
          <w:ilvl w:val="0"/>
          <w:numId w:val="34"/>
        </w:numPr>
      </w:pPr>
      <w:r w:rsidRPr="00E9279F">
        <w:t xml:space="preserve">providing the person with information about their rights and obligations under the Act </w:t>
      </w:r>
    </w:p>
    <w:p w14:paraId="7C2D93A1" w14:textId="1981044D" w:rsidR="00E9279F" w:rsidRPr="00E9279F" w:rsidRDefault="00E9279F" w:rsidP="00F67564">
      <w:pPr>
        <w:pStyle w:val="ListParagraph"/>
        <w:numPr>
          <w:ilvl w:val="0"/>
          <w:numId w:val="34"/>
        </w:numPr>
      </w:pPr>
      <w:r w:rsidRPr="00E9279F">
        <w:t xml:space="preserve">providing the person with information about the Office’s investigation procedures and any other relevant matter, including informing them of the progress of any investigation </w:t>
      </w:r>
    </w:p>
    <w:p w14:paraId="7B858909" w14:textId="6586F639" w:rsidR="00E9279F" w:rsidRPr="00E9279F" w:rsidRDefault="00E9279F" w:rsidP="00F67564">
      <w:pPr>
        <w:pStyle w:val="ListParagraph"/>
        <w:numPr>
          <w:ilvl w:val="0"/>
          <w:numId w:val="34"/>
        </w:numPr>
      </w:pPr>
      <w:r w:rsidRPr="00E9279F">
        <w:t xml:space="preserve">ensuring the identity of the person is protected as much as reasonably practicable, and </w:t>
      </w:r>
    </w:p>
    <w:p w14:paraId="4CE720B8" w14:textId="61EA7196" w:rsidR="00E9279F" w:rsidRPr="00E9279F" w:rsidRDefault="00E9279F" w:rsidP="00F67564">
      <w:pPr>
        <w:pStyle w:val="ListParagraph"/>
        <w:numPr>
          <w:ilvl w:val="0"/>
          <w:numId w:val="34"/>
        </w:numPr>
      </w:pPr>
      <w:r w:rsidRPr="00E9279F">
        <w:t xml:space="preserve">advising them of the availability of the Office’s Employee Assistance Program. </w:t>
      </w:r>
    </w:p>
    <w:p w14:paraId="5E551777" w14:textId="77777777" w:rsidR="00E9279F" w:rsidRPr="00E9279F" w:rsidRDefault="00E9279F" w:rsidP="00A57FF7">
      <w:pPr>
        <w:pStyle w:val="Heading3"/>
      </w:pPr>
      <w:bookmarkStart w:id="69" w:name="_Toc140746388"/>
      <w:r w:rsidRPr="00E9279F">
        <w:t>Support for witnesses</w:t>
      </w:r>
      <w:bookmarkEnd w:id="69"/>
      <w:r w:rsidRPr="00E9279F">
        <w:t xml:space="preserve"> </w:t>
      </w:r>
    </w:p>
    <w:p w14:paraId="01722BF1" w14:textId="77777777" w:rsidR="00E9279F" w:rsidRPr="00E9279F" w:rsidRDefault="00E9279F" w:rsidP="00F67564">
      <w:r w:rsidRPr="00E9279F">
        <w:t xml:space="preserve">The Office recognises that being a witness in an investigation can also be difficult and witnesses may access the Office’s Employee Assistance Program if they find the process stressful. The investigator should also provide assurance to all witnesses who belong to the Office that the Office will take all steps reasonably necessary to protect them from reprisal. </w:t>
      </w:r>
    </w:p>
    <w:p w14:paraId="140C6BC2" w14:textId="2C66177B" w:rsidR="00E9279F" w:rsidRPr="00E9279F" w:rsidRDefault="00E9279F" w:rsidP="00F67564">
      <w:r>
        <w:t xml:space="preserve">If a witness believes that detrimental action has been or is being taken against them as a reprisal for </w:t>
      </w:r>
      <w:proofErr w:type="gramStart"/>
      <w:r>
        <w:t>providing assistance to</w:t>
      </w:r>
      <w:proofErr w:type="gramEnd"/>
      <w:r>
        <w:t xml:space="preserve"> the investigator, they should immediately tell their supervisor (provided that person is not involved in the alleged wrongdoing) or a senior manager and the investigator. As detailed above, supervisors and investigators have a responsibility to promptly escalate any such concerns to a senior manager (that is, </w:t>
      </w:r>
      <w:r w:rsidR="00EF0715">
        <w:t xml:space="preserve">the </w:t>
      </w:r>
      <w:r w:rsidR="534EDB12">
        <w:t>Agency Executive Director</w:t>
      </w:r>
      <w:r w:rsidR="00EF0715">
        <w:t xml:space="preserve"> </w:t>
      </w:r>
      <w:r>
        <w:t xml:space="preserve">or higher). </w:t>
      </w:r>
    </w:p>
    <w:p w14:paraId="3B8EB597" w14:textId="77777777" w:rsidR="00E9279F" w:rsidRPr="00E9279F" w:rsidRDefault="00E9279F" w:rsidP="00F67564">
      <w:r w:rsidRPr="00E9279F">
        <w:t xml:space="preserve">If a senior manager receives a report of reprisal action against a witness, they will ensure that the Office: </w:t>
      </w:r>
    </w:p>
    <w:p w14:paraId="6CD9251A" w14:textId="341D0002" w:rsidR="00E9279F" w:rsidRPr="00E9279F" w:rsidRDefault="00E9279F" w:rsidP="00F67564">
      <w:pPr>
        <w:pStyle w:val="ListParagraph"/>
        <w:numPr>
          <w:ilvl w:val="0"/>
          <w:numId w:val="34"/>
        </w:numPr>
      </w:pPr>
      <w:r w:rsidRPr="00E9279F">
        <w:t xml:space="preserve">takes all steps possible to stop that alleged reprisal and protect the witness, having reference to the vulnerabilities and strategies identified in the investigator’s risk </w:t>
      </w:r>
      <w:proofErr w:type="gramStart"/>
      <w:r w:rsidRPr="00E9279F">
        <w:t>assessment</w:t>
      </w:r>
      <w:proofErr w:type="gramEnd"/>
      <w:r w:rsidRPr="00E9279F">
        <w:t xml:space="preserve"> </w:t>
      </w:r>
    </w:p>
    <w:p w14:paraId="6171444A" w14:textId="0A33ABBC" w:rsidR="00E9279F" w:rsidRPr="00E9279F" w:rsidRDefault="00E9279F" w:rsidP="00F67564">
      <w:pPr>
        <w:pStyle w:val="ListParagraph"/>
        <w:numPr>
          <w:ilvl w:val="0"/>
          <w:numId w:val="34"/>
        </w:numPr>
      </w:pPr>
      <w:r w:rsidRPr="00E9279F">
        <w:t xml:space="preserve">takes action to investigate the suspected reprisal (noting that such a report may indicate disclosable conduct and will be referred by a supervisor or senior manager to an Authorised Officer for assessment) – as with disclosers who make reprisal claims, and depending on the circumstances, this might include confidential discussions with any or all of the following: the witness alleging reprisal, the alleged perpetrator, the witness’ supervisor, the site supervisor and the relevant Senior Assistant Ombudsman </w:t>
      </w:r>
    </w:p>
    <w:p w14:paraId="5155AFCF" w14:textId="429CDEF9" w:rsidR="00E9279F" w:rsidRPr="00E9279F" w:rsidRDefault="00E9279F" w:rsidP="00F67564">
      <w:pPr>
        <w:pStyle w:val="ListParagraph"/>
        <w:numPr>
          <w:ilvl w:val="0"/>
          <w:numId w:val="34"/>
        </w:numPr>
      </w:pPr>
      <w:r w:rsidRPr="00E9279F">
        <w:t xml:space="preserve">establishes whether reprisal has occurred, and </w:t>
      </w:r>
    </w:p>
    <w:p w14:paraId="5F468BBD" w14:textId="038E8373" w:rsidR="00E9279F" w:rsidRPr="00E9279F" w:rsidRDefault="00E9279F" w:rsidP="00F67564">
      <w:pPr>
        <w:pStyle w:val="ListParagraph"/>
        <w:numPr>
          <w:ilvl w:val="0"/>
          <w:numId w:val="34"/>
        </w:numPr>
      </w:pPr>
      <w:r w:rsidRPr="00E9279F">
        <w:t xml:space="preserve">if reprisal is found to have occurred, arranges for the matter to be dealt with in an appropriate manner. </w:t>
      </w:r>
    </w:p>
    <w:p w14:paraId="379384C8" w14:textId="77777777" w:rsidR="00F02482" w:rsidRPr="007F16E0" w:rsidRDefault="00F02482" w:rsidP="002B1F1F">
      <w:pPr>
        <w:pStyle w:val="Heading1"/>
        <w:pageBreakBefore/>
        <w:ind w:left="431" w:hanging="431"/>
      </w:pPr>
      <w:bookmarkStart w:id="70" w:name="_Toc49525293"/>
      <w:bookmarkStart w:id="71" w:name="_Toc140746389"/>
      <w:r w:rsidRPr="007F16E0">
        <w:lastRenderedPageBreak/>
        <w:t>RECORDS MANAGEMENT, MONITORING AND EVALUATION</w:t>
      </w:r>
      <w:bookmarkEnd w:id="70"/>
      <w:bookmarkEnd w:id="71"/>
    </w:p>
    <w:p w14:paraId="2805177E" w14:textId="585FBD17" w:rsidR="00365A12" w:rsidRPr="00365A12" w:rsidRDefault="007F16E0" w:rsidP="008A5519">
      <w:pPr>
        <w:pStyle w:val="Heading2"/>
        <w:rPr>
          <w:rFonts w:eastAsia="Arial"/>
        </w:rPr>
      </w:pPr>
      <w:bookmarkStart w:id="72" w:name="_Toc140746390"/>
      <w:r>
        <w:rPr>
          <w:noProof/>
        </w:rPr>
        <w:drawing>
          <wp:anchor distT="0" distB="0" distL="114300" distR="114300" simplePos="0" relativeHeight="251658242" behindDoc="1" locked="0" layoutInCell="1" allowOverlap="1" wp14:anchorId="620AB4E7" wp14:editId="3836A2C9">
            <wp:simplePos x="0" y="0"/>
            <wp:positionH relativeFrom="column">
              <wp:posOffset>0</wp:posOffset>
            </wp:positionH>
            <wp:positionV relativeFrom="paragraph">
              <wp:posOffset>160020</wp:posOffset>
            </wp:positionV>
            <wp:extent cx="6426835" cy="126365"/>
            <wp:effectExtent l="0" t="0" r="0" b="6985"/>
            <wp:wrapTight wrapText="bothSides">
              <wp:wrapPolygon edited="0">
                <wp:start x="0" y="0"/>
                <wp:lineTo x="0" y="19538"/>
                <wp:lineTo x="21512" y="19538"/>
                <wp:lineTo x="21512" y="0"/>
                <wp:lineTo x="0" y="0"/>
              </wp:wrapPolygon>
            </wp:wrapTight>
            <wp:docPr id="169" name="Picture 169"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s:Design Files:WIPs:Alicia:WIP Alicia:12307 Department of Health Visual Identity:12307 A4 Word Factsheet Template:12307 A4 Fact sheet header image Folder:Links:word header.png"/>
                    <pic:cNvPicPr>
                      <a:picLocks noChangeAspect="1" noChangeArrowheads="1"/>
                    </pic:cNvPicPr>
                  </pic:nvPicPr>
                  <pic:blipFill rotWithShape="1">
                    <a:blip r:embed="rId20">
                      <a:extLst>
                        <a:ext uri="{28A0092B-C50C-407E-A947-70E740481C1C}">
                          <a14:useLocalDpi xmlns:a14="http://schemas.microsoft.com/office/drawing/2010/main" val="0"/>
                        </a:ext>
                      </a:extLst>
                    </a:blip>
                    <a:srcRect t="89147"/>
                    <a:stretch/>
                  </pic:blipFill>
                  <pic:spPr bwMode="auto">
                    <a:xfrm>
                      <a:off x="0" y="0"/>
                      <a:ext cx="6426835" cy="1263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73" w:name="_Toc49525294"/>
      <w:r w:rsidR="00F02482" w:rsidRPr="00D31CC4">
        <w:rPr>
          <w:rFonts w:eastAsia="Arial"/>
        </w:rPr>
        <w:t>R</w:t>
      </w:r>
      <w:bookmarkEnd w:id="73"/>
      <w:r w:rsidR="00654D80">
        <w:rPr>
          <w:rFonts w:eastAsia="Arial"/>
        </w:rPr>
        <w:t>e</w:t>
      </w:r>
      <w:r w:rsidR="00365A12" w:rsidRPr="00365A12">
        <w:rPr>
          <w:rFonts w:eastAsia="Arial"/>
        </w:rPr>
        <w:t>cord keeping</w:t>
      </w:r>
      <w:bookmarkEnd w:id="72"/>
      <w:r w:rsidR="00365A12" w:rsidRPr="00365A12">
        <w:rPr>
          <w:rFonts w:eastAsia="Arial"/>
        </w:rPr>
        <w:t xml:space="preserve"> </w:t>
      </w:r>
    </w:p>
    <w:p w14:paraId="2CD6D581" w14:textId="0C84DFC6" w:rsidR="00365A12" w:rsidRDefault="00365A12" w:rsidP="00CE35F7">
      <w:r w:rsidRPr="00365A12">
        <w:t xml:space="preserve">Where an Authorised Officer is required to keep a record under these procedures, the record </w:t>
      </w:r>
      <w:r w:rsidR="00CE35F7">
        <w:t xml:space="preserve">must </w:t>
      </w:r>
      <w:r w:rsidRPr="00365A12">
        <w:t xml:space="preserve">be kept in an electronic form </w:t>
      </w:r>
      <w:r w:rsidR="00CE35F7">
        <w:t>on TRIM</w:t>
      </w:r>
      <w:r w:rsidRPr="00365A12">
        <w:t xml:space="preserve">. Access to these records must be restricted to the Authorised Officers, delegates (including investigators) or other employees in the Office who require access in order to perform some function under the Act or for the purposes of another law of the Commonwealth (for example, under the </w:t>
      </w:r>
      <w:r w:rsidRPr="00365A12">
        <w:rPr>
          <w:i/>
          <w:iCs/>
        </w:rPr>
        <w:t xml:space="preserve">Work Health and Safety Act 2011 </w:t>
      </w:r>
      <w:r w:rsidRPr="00365A12">
        <w:t xml:space="preserve">or the </w:t>
      </w:r>
      <w:r w:rsidRPr="00365A12">
        <w:rPr>
          <w:i/>
          <w:iCs/>
        </w:rPr>
        <w:t>Public Service Act 1999</w:t>
      </w:r>
      <w:r w:rsidRPr="00365A12">
        <w:t xml:space="preserve">). </w:t>
      </w:r>
    </w:p>
    <w:p w14:paraId="48C97EC5" w14:textId="77777777" w:rsidR="00365A12" w:rsidRDefault="00365A12" w:rsidP="00CE35F7">
      <w:r w:rsidRPr="00365A12">
        <w:t xml:space="preserve">Where a form or correspondence is required to be sent under these procedures, a copy of the form or correspondence must be kept. </w:t>
      </w:r>
    </w:p>
    <w:p w14:paraId="75111B4A" w14:textId="4B635518" w:rsidR="00365A12" w:rsidRPr="00365A12" w:rsidRDefault="00365A12" w:rsidP="00CE35F7">
      <w:r w:rsidRPr="00365A12">
        <w:t>All records made for the purposes of the Act in accordance with these procedures must be marked in accordance with the Protective Security Policy Framework (PSPF) Security Classification System</w:t>
      </w:r>
      <w:r w:rsidRPr="00365A12">
        <w:rPr>
          <w:sz w:val="14"/>
          <w:szCs w:val="14"/>
        </w:rPr>
        <w:t xml:space="preserve"> </w:t>
      </w:r>
      <w:r w:rsidRPr="00365A12">
        <w:t xml:space="preserve">and stored in the appropriate storage container. </w:t>
      </w:r>
    </w:p>
    <w:p w14:paraId="2C50C9EA" w14:textId="66ED3D2F" w:rsidR="00365A12" w:rsidRPr="00365A12" w:rsidRDefault="00365A12" w:rsidP="00CE35F7">
      <w:r w:rsidRPr="00365A12">
        <w:t>Any email messages sent by Authorised Officers or delegates that contain identifying information must be clearly marked ‘</w:t>
      </w:r>
      <w:r w:rsidR="00CE35F7">
        <w:t xml:space="preserve">For </w:t>
      </w:r>
      <w:proofErr w:type="spellStart"/>
      <w:r w:rsidR="00CE35F7">
        <w:t>adressee’s</w:t>
      </w:r>
      <w:proofErr w:type="spellEnd"/>
      <w:r w:rsidR="00CE35F7">
        <w:t xml:space="preserve"> eyes only</w:t>
      </w:r>
      <w:r w:rsidRPr="00365A12">
        <w:t xml:space="preserve">’. </w:t>
      </w:r>
    </w:p>
    <w:p w14:paraId="325EDC5E" w14:textId="3CC45296" w:rsidR="00365A12" w:rsidRPr="00365A12" w:rsidRDefault="00365A12" w:rsidP="00CE35F7">
      <w:r w:rsidRPr="00365A12">
        <w:t xml:space="preserve">Where a person will cease being an Authorised Officer in the Office (including because of resignation or movement to another agency), their records must be transferred to another Authorised Officer in the Office. </w:t>
      </w:r>
    </w:p>
    <w:p w14:paraId="3A221102" w14:textId="0DBEA9E5" w:rsidR="00F02482" w:rsidRPr="00437BF3" w:rsidRDefault="00F02482" w:rsidP="00D31CC4">
      <w:pPr>
        <w:pStyle w:val="Heading2"/>
      </w:pPr>
      <w:bookmarkStart w:id="74" w:name="_Toc140746391"/>
      <w:r w:rsidRPr="00437BF3">
        <w:t>Monitoring and Evaluation</w:t>
      </w:r>
      <w:bookmarkEnd w:id="74"/>
    </w:p>
    <w:p w14:paraId="329C1463" w14:textId="77777777" w:rsidR="00365A12" w:rsidRPr="00365A12" w:rsidRDefault="00365A12" w:rsidP="005460EF">
      <w:r w:rsidRPr="00365A12">
        <w:t xml:space="preserve">Where a disclosure relating to the Office is allocated to the Office for handling, the Authorised Officer will provide a brief to the Principal Officer which contains a summary of the information disclosed, the suspected disclosable conduct (by reference to the relevant item or paragraph of the PID Act definition) and, if the discloser consents, the name and contact details of the discloser. </w:t>
      </w:r>
    </w:p>
    <w:p w14:paraId="28C6E69E" w14:textId="34BEC01D" w:rsidR="00365A12" w:rsidRDefault="00365A12" w:rsidP="005460EF">
      <w:r w:rsidRPr="00365A12">
        <w:t xml:space="preserve">Thereafter, the </w:t>
      </w:r>
      <w:r w:rsidR="00D46728">
        <w:t xml:space="preserve">Director – Reviews, Information Access and Complaints </w:t>
      </w:r>
      <w:r w:rsidRPr="00365A12">
        <w:t>will coordinate a regular report to the Principal Officer</w:t>
      </w:r>
      <w:r w:rsidR="00D46728">
        <w:t xml:space="preserve"> and Chief  Operating Officer (C</w:t>
      </w:r>
      <w:r w:rsidR="00D46728" w:rsidRPr="000B3451">
        <w:t>OO</w:t>
      </w:r>
      <w:r w:rsidR="00D46728">
        <w:t>)</w:t>
      </w:r>
      <w:r w:rsidRPr="00365A12">
        <w:t xml:space="preserve"> which contains advice about the progress of any investigation, whether and why a decision not to investigate has been made under section 48, whether and why a request for extension of time to investigate has been made and whether a request for extension of time has been granted.</w:t>
      </w:r>
    </w:p>
    <w:p w14:paraId="25417212" w14:textId="44753BAD" w:rsidR="00735466" w:rsidRDefault="00735466" w:rsidP="00D46728">
      <w:r>
        <w:t xml:space="preserve">Authorised Officers are required to inform the </w:t>
      </w:r>
      <w:r w:rsidR="00A336B3">
        <w:t xml:space="preserve">Director – Reviews, Information </w:t>
      </w:r>
      <w:proofErr w:type="gramStart"/>
      <w:r w:rsidR="00A336B3">
        <w:t>Access</w:t>
      </w:r>
      <w:proofErr w:type="gramEnd"/>
      <w:r w:rsidR="00A336B3">
        <w:t xml:space="preserve"> and Complaints</w:t>
      </w:r>
      <w:r>
        <w:t xml:space="preserve">, as soon as reasonably practicable, when they receive a potential PID. Due to the secrecy provisions of the Act, the </w:t>
      </w:r>
      <w:r w:rsidR="00A336B3">
        <w:t xml:space="preserve">Director – Reviews, Information Access and Complaints </w:t>
      </w:r>
      <w:r>
        <w:t>is only to be notified of the date the potential PID was received, not of the contents of the disclosure or the identity of the discloser.</w:t>
      </w:r>
    </w:p>
    <w:p w14:paraId="1E813E39" w14:textId="2F2AA842" w:rsidR="00D46728" w:rsidRDefault="00D46728" w:rsidP="00D46728">
      <w:r>
        <w:t xml:space="preserve">Authorised Officers are also required to notify the Director – Reviews, Information </w:t>
      </w:r>
      <w:proofErr w:type="gramStart"/>
      <w:r>
        <w:t>Access</w:t>
      </w:r>
      <w:proofErr w:type="gramEnd"/>
      <w:r>
        <w:t xml:space="preserve"> and Complaints when they make a decision regarding the </w:t>
      </w:r>
      <w:r w:rsidR="00A4027E">
        <w:t xml:space="preserve">potential </w:t>
      </w:r>
      <w:r>
        <w:t>PID and the outcome of that decision.</w:t>
      </w:r>
    </w:p>
    <w:p w14:paraId="6672B28D" w14:textId="0886DC76" w:rsidR="00D46728" w:rsidRDefault="00D46728" w:rsidP="00D46728">
      <w:r>
        <w:t>I</w:t>
      </w:r>
      <w:r w:rsidRPr="00990B0D">
        <w:t>nvestigators and A</w:t>
      </w:r>
      <w:r>
        <w:t>uthorised Officer</w:t>
      </w:r>
      <w:r w:rsidRPr="00990B0D">
        <w:t xml:space="preserve">s </w:t>
      </w:r>
      <w:r>
        <w:t>are</w:t>
      </w:r>
      <w:r w:rsidRPr="00990B0D">
        <w:t xml:space="preserve"> required to provide </w:t>
      </w:r>
      <w:r>
        <w:t xml:space="preserve">regular </w:t>
      </w:r>
      <w:r w:rsidRPr="00990B0D">
        <w:t xml:space="preserve">updates on the progress of their assessments or investigations, to </w:t>
      </w:r>
      <w:r>
        <w:t xml:space="preserve">Director – Reviews, Information </w:t>
      </w:r>
      <w:proofErr w:type="gramStart"/>
      <w:r>
        <w:t>Access</w:t>
      </w:r>
      <w:proofErr w:type="gramEnd"/>
      <w:r>
        <w:t xml:space="preserve"> and Complaints.</w:t>
      </w:r>
    </w:p>
    <w:p w14:paraId="5BFF10F7" w14:textId="638DD8CB" w:rsidR="00735466" w:rsidRPr="00990B0D" w:rsidRDefault="00735466" w:rsidP="00D46728">
      <w:r w:rsidRPr="00990B0D">
        <w:lastRenderedPageBreak/>
        <w:t xml:space="preserve">The Principal Officer </w:t>
      </w:r>
      <w:r w:rsidR="00D46728">
        <w:t xml:space="preserve">is </w:t>
      </w:r>
      <w:r w:rsidRPr="00990B0D">
        <w:t xml:space="preserve">required to inform the </w:t>
      </w:r>
      <w:r w:rsidR="00920B5A">
        <w:t xml:space="preserve">Director – Reviews, Information </w:t>
      </w:r>
      <w:proofErr w:type="gramStart"/>
      <w:r w:rsidR="00920B5A">
        <w:t>Access</w:t>
      </w:r>
      <w:proofErr w:type="gramEnd"/>
      <w:r w:rsidR="00920B5A">
        <w:t xml:space="preserve"> and Complaints </w:t>
      </w:r>
      <w:r w:rsidRPr="00990B0D">
        <w:t xml:space="preserve">when they are notified that a PID has been allocated to the </w:t>
      </w:r>
      <w:r w:rsidR="00920B5A">
        <w:t>Office</w:t>
      </w:r>
      <w:r w:rsidRPr="00990B0D">
        <w:t>.</w:t>
      </w:r>
    </w:p>
    <w:p w14:paraId="6B31D5DD" w14:textId="58D6548F" w:rsidR="00F02482" w:rsidRPr="00437BF3" w:rsidRDefault="00F02482" w:rsidP="00D31CC4">
      <w:pPr>
        <w:pStyle w:val="Heading2"/>
        <w:rPr>
          <w:szCs w:val="22"/>
        </w:rPr>
      </w:pPr>
      <w:bookmarkStart w:id="75" w:name="_Toc140746392"/>
      <w:r w:rsidRPr="00437BF3">
        <w:rPr>
          <w:rFonts w:eastAsia="Arial"/>
        </w:rPr>
        <w:t xml:space="preserve">Information and assistance to </w:t>
      </w:r>
      <w:r w:rsidR="00811D78">
        <w:rPr>
          <w:rFonts w:eastAsia="Arial"/>
        </w:rPr>
        <w:t xml:space="preserve">be provided to </w:t>
      </w:r>
      <w:r w:rsidRPr="00437BF3">
        <w:rPr>
          <w:rFonts w:eastAsia="Arial"/>
        </w:rPr>
        <w:t xml:space="preserve">the </w:t>
      </w:r>
      <w:proofErr w:type="gramStart"/>
      <w:r w:rsidRPr="00437BF3">
        <w:rPr>
          <w:rFonts w:eastAsia="Arial"/>
        </w:rPr>
        <w:t>Ombudsman</w:t>
      </w:r>
      <w:bookmarkEnd w:id="75"/>
      <w:proofErr w:type="gramEnd"/>
    </w:p>
    <w:p w14:paraId="245E6467" w14:textId="120BC718" w:rsidR="00735466" w:rsidRPr="00D8408C" w:rsidRDefault="00735466" w:rsidP="00D46728">
      <w:r w:rsidRPr="002E6240">
        <w:t xml:space="preserve">The Principal Officer must provide a report on disclosures received by the </w:t>
      </w:r>
      <w:r w:rsidR="00920B5A">
        <w:t>Office</w:t>
      </w:r>
      <w:r w:rsidRPr="002E6240">
        <w:t xml:space="preserve"> for the purpose of preparing the Ombudsman’s annual report under the Act.</w:t>
      </w:r>
    </w:p>
    <w:p w14:paraId="543E7971" w14:textId="7C3DF49E" w:rsidR="00A4027E" w:rsidRPr="005F52B0" w:rsidRDefault="00735466" w:rsidP="00A4027E">
      <w:r w:rsidRPr="002E6240">
        <w:t xml:space="preserve">The </w:t>
      </w:r>
      <w:r w:rsidR="00920B5A">
        <w:t xml:space="preserve">Director – Reviews, Information Access and Complaints </w:t>
      </w:r>
      <w:r w:rsidRPr="002E6240">
        <w:t xml:space="preserve">will prepare a report on behalf of the </w:t>
      </w:r>
      <w:r w:rsidR="00920B5A">
        <w:t>Office</w:t>
      </w:r>
      <w:r w:rsidRPr="002E6240">
        <w:t xml:space="preserve"> on all disclosures made during the financial year</w:t>
      </w:r>
      <w:r w:rsidR="00A4027E">
        <w:t xml:space="preserve">, which </w:t>
      </w:r>
      <w:proofErr w:type="gramStart"/>
      <w:r w:rsidR="00A4027E">
        <w:t>outlines</w:t>
      </w:r>
      <w:proofErr w:type="gramEnd"/>
    </w:p>
    <w:p w14:paraId="7BC5BC76" w14:textId="52098C28" w:rsidR="00735466" w:rsidRPr="005F52B0" w:rsidRDefault="00735466" w:rsidP="00D46728">
      <w:pPr>
        <w:pStyle w:val="ListParagraph"/>
        <w:numPr>
          <w:ilvl w:val="0"/>
          <w:numId w:val="40"/>
        </w:numPr>
      </w:pPr>
      <w:r w:rsidRPr="005F52B0">
        <w:t>the number of public interest disclosures received by the Authorised Officer and the nature of the disclosable conduct for each disclosure (by reference to the relevant item or paragraph in the definition in section 29 of the Act)</w:t>
      </w:r>
    </w:p>
    <w:p w14:paraId="6BDC07F4" w14:textId="703F9379" w:rsidR="00735466" w:rsidRPr="005F52B0" w:rsidRDefault="001E5DA0" w:rsidP="00D46728">
      <w:pPr>
        <w:pStyle w:val="ListParagraph"/>
        <w:numPr>
          <w:ilvl w:val="0"/>
          <w:numId w:val="40"/>
        </w:numPr>
      </w:pPr>
      <w:r>
        <w:t>t</w:t>
      </w:r>
      <w:r w:rsidR="002E0C52">
        <w:t xml:space="preserve">he number of </w:t>
      </w:r>
      <w:r w:rsidR="00735466" w:rsidRPr="005F52B0">
        <w:t xml:space="preserve">disclosures that have been allocated to the </w:t>
      </w:r>
      <w:r w:rsidR="00920B5A">
        <w:t>Office</w:t>
      </w:r>
      <w:r w:rsidR="00735466" w:rsidRPr="005F52B0">
        <w:t xml:space="preserve"> by another agency’s Authorised Officer</w:t>
      </w:r>
    </w:p>
    <w:p w14:paraId="732A1D0A" w14:textId="1C24D7DB" w:rsidR="00735466" w:rsidRPr="005F52B0" w:rsidRDefault="001E5DA0" w:rsidP="00D46728">
      <w:pPr>
        <w:pStyle w:val="ListParagraph"/>
        <w:numPr>
          <w:ilvl w:val="0"/>
          <w:numId w:val="40"/>
        </w:numPr>
      </w:pPr>
      <w:r>
        <w:t>The n</w:t>
      </w:r>
      <w:r w:rsidR="00003964">
        <w:t xml:space="preserve">umber of </w:t>
      </w:r>
      <w:r w:rsidR="00735466" w:rsidRPr="005F52B0">
        <w:t xml:space="preserve">decisions made to not investigate a disclosure or not investigate a disclosure further under section 48 of the Act during the financial </w:t>
      </w:r>
      <w:proofErr w:type="gramStart"/>
      <w:r w:rsidR="00735466" w:rsidRPr="005F52B0">
        <w:t>year</w:t>
      </w:r>
      <w:proofErr w:type="gramEnd"/>
    </w:p>
    <w:p w14:paraId="2E639C30" w14:textId="0DF3972F" w:rsidR="001E5DA0" w:rsidRDefault="005058F0" w:rsidP="00D46728">
      <w:pPr>
        <w:pStyle w:val="ListParagraph"/>
        <w:numPr>
          <w:ilvl w:val="0"/>
          <w:numId w:val="40"/>
        </w:numPr>
      </w:pPr>
      <w:r w:rsidRPr="005F52B0">
        <w:t xml:space="preserve">the number of investigations </w:t>
      </w:r>
      <w:r w:rsidR="00735466" w:rsidRPr="005F52B0">
        <w:t xml:space="preserve">in the process of </w:t>
      </w:r>
      <w:r>
        <w:t xml:space="preserve">being </w:t>
      </w:r>
      <w:proofErr w:type="gramStart"/>
      <w:r w:rsidR="00735466" w:rsidRPr="005F52B0">
        <w:t>conduct</w:t>
      </w:r>
      <w:r>
        <w:t>ed</w:t>
      </w:r>
      <w:proofErr w:type="gramEnd"/>
    </w:p>
    <w:p w14:paraId="185FCBE3" w14:textId="42E537B6" w:rsidR="005058F0" w:rsidRDefault="005058F0" w:rsidP="005058F0">
      <w:pPr>
        <w:pStyle w:val="ListParagraph"/>
        <w:numPr>
          <w:ilvl w:val="0"/>
          <w:numId w:val="40"/>
        </w:numPr>
      </w:pPr>
      <w:r w:rsidRPr="005F52B0">
        <w:t>the number of investigations completed</w:t>
      </w:r>
      <w:r>
        <w:t>, including:</w:t>
      </w:r>
    </w:p>
    <w:p w14:paraId="28E0A02D" w14:textId="4AEF0CDB" w:rsidR="005058F0" w:rsidRDefault="00735466" w:rsidP="005058F0">
      <w:pPr>
        <w:pStyle w:val="ListParagraph"/>
        <w:numPr>
          <w:ilvl w:val="1"/>
          <w:numId w:val="40"/>
        </w:numPr>
      </w:pPr>
      <w:r w:rsidRPr="005F52B0">
        <w:t>whether a finding of disclosable conduct was made</w:t>
      </w:r>
      <w:r w:rsidR="005058F0">
        <w:t>, and</w:t>
      </w:r>
      <w:r w:rsidRPr="005F52B0">
        <w:t xml:space="preserve"> </w:t>
      </w:r>
    </w:p>
    <w:p w14:paraId="31A8FD26" w14:textId="2C99F1DE" w:rsidR="00735466" w:rsidRPr="005F52B0" w:rsidRDefault="00735466" w:rsidP="005058F0">
      <w:pPr>
        <w:pStyle w:val="ListParagraph"/>
        <w:numPr>
          <w:ilvl w:val="1"/>
          <w:numId w:val="40"/>
        </w:numPr>
      </w:pPr>
      <w:r w:rsidRPr="005F52B0">
        <w:t>what recommendations were made, if any, in response to such findings.</w:t>
      </w:r>
    </w:p>
    <w:p w14:paraId="3B045FAA" w14:textId="358BC512" w:rsidR="00735466" w:rsidRPr="005F52B0" w:rsidRDefault="00F92F46" w:rsidP="00F92F46">
      <w:r>
        <w:t>U</w:t>
      </w:r>
      <w:r w:rsidR="00735466" w:rsidRPr="005F52B0">
        <w:t xml:space="preserve">pon request, </w:t>
      </w:r>
      <w:r>
        <w:t xml:space="preserve">a report </w:t>
      </w:r>
      <w:r w:rsidR="00735466" w:rsidRPr="005F52B0">
        <w:t xml:space="preserve">must be made to the </w:t>
      </w:r>
      <w:r w:rsidR="00920B5A">
        <w:t xml:space="preserve">Director – Reviews, Information </w:t>
      </w:r>
      <w:proofErr w:type="gramStart"/>
      <w:r w:rsidR="00920B5A">
        <w:t>Access</w:t>
      </w:r>
      <w:proofErr w:type="gramEnd"/>
      <w:r w:rsidR="00920B5A">
        <w:t xml:space="preserve"> and Complaints </w:t>
      </w:r>
      <w:r w:rsidR="00735466" w:rsidRPr="005F52B0">
        <w:t>by each delegate of the Principal Officer who takes action in response to a recommendation made in an investigation report.</w:t>
      </w:r>
    </w:p>
    <w:p w14:paraId="31D6D3D3" w14:textId="4593A394" w:rsidR="00735466" w:rsidRPr="00AF41A5" w:rsidRDefault="00735466" w:rsidP="00F92F46">
      <w:r w:rsidRPr="005F52B0">
        <w:t>The Principal Officer or their delegate will give the Ombudsman such information and assistance as the Ombudsman reasonably requires in order to prepare the annual report under section 76 of the</w:t>
      </w:r>
      <w:r w:rsidRPr="00AF41A5">
        <w:t xml:space="preserve"> Act.</w:t>
      </w:r>
    </w:p>
    <w:p w14:paraId="1D3230D6" w14:textId="77777777" w:rsidR="00F02482" w:rsidRPr="00065D24" w:rsidRDefault="00F02482" w:rsidP="00316C36">
      <w:pPr>
        <w:pStyle w:val="Heading2"/>
        <w:pageBreakBefore/>
      </w:pPr>
      <w:bookmarkStart w:id="76" w:name="_Toc140746393"/>
      <w:r w:rsidRPr="00301E13">
        <w:rPr>
          <w:lang w:val="en-US"/>
        </w:rPr>
        <w:lastRenderedPageBreak/>
        <w:t xml:space="preserve">Key </w:t>
      </w:r>
      <w:r>
        <w:rPr>
          <w:lang w:val="en-US"/>
        </w:rPr>
        <w:t>Legislation and Policy</w:t>
      </w:r>
      <w:bookmarkEnd w:id="76"/>
    </w:p>
    <w:p w14:paraId="298842B5" w14:textId="2E54DDB6" w:rsidR="00F02482" w:rsidRPr="00AE72A5" w:rsidRDefault="00F02482" w:rsidP="00AE72A5">
      <w:r w:rsidRPr="00AE72A5">
        <w:rPr>
          <w:rFonts w:eastAsia="Calibri"/>
        </w:rPr>
        <w:t>The following documents directly relate these procedures and must be reviewed in context to this document:</w:t>
      </w:r>
    </w:p>
    <w:p w14:paraId="70C40F44" w14:textId="485F8D30" w:rsidR="00646098" w:rsidRPr="000225E8" w:rsidRDefault="000225E8" w:rsidP="00890E88">
      <w:pPr>
        <w:pStyle w:val="ListParagraph"/>
        <w:contextualSpacing w:val="0"/>
        <w:rPr>
          <w:rStyle w:val="Hyperlink"/>
        </w:rPr>
      </w:pPr>
      <w:r>
        <w:rPr>
          <w:color w:val="000000" w:themeColor="text1"/>
        </w:rPr>
        <w:fldChar w:fldCharType="begin"/>
      </w:r>
      <w:r>
        <w:rPr>
          <w:color w:val="000000" w:themeColor="text1"/>
        </w:rPr>
        <w:instrText xml:space="preserve"> HYPERLINK "https://www.ombudsman.gov.au/__data/assets/pdf_file/0020/37415/Agency_Guide_to_the_PID_Act_Version_2.pdf" </w:instrText>
      </w:r>
      <w:r>
        <w:rPr>
          <w:color w:val="000000" w:themeColor="text1"/>
        </w:rPr>
      </w:r>
      <w:r>
        <w:rPr>
          <w:color w:val="000000" w:themeColor="text1"/>
        </w:rPr>
        <w:fldChar w:fldCharType="separate"/>
      </w:r>
      <w:r w:rsidR="00646098" w:rsidRPr="000225E8">
        <w:rPr>
          <w:rStyle w:val="Hyperlink"/>
        </w:rPr>
        <w:t>Commonwealth Ombudsman’s Agency Guide to the PID Act</w:t>
      </w:r>
    </w:p>
    <w:p w14:paraId="2C8A9CDD" w14:textId="5878E727" w:rsidR="00646098" w:rsidRPr="000225E8" w:rsidRDefault="000225E8" w:rsidP="00890E88">
      <w:pPr>
        <w:pStyle w:val="ListParagraph"/>
        <w:contextualSpacing w:val="0"/>
        <w:rPr>
          <w:rStyle w:val="Hyperlink"/>
        </w:rPr>
      </w:pPr>
      <w:r>
        <w:rPr>
          <w:color w:val="000000" w:themeColor="text1"/>
        </w:rPr>
        <w:fldChar w:fldCharType="end"/>
      </w:r>
      <w:r>
        <w:rPr>
          <w:color w:val="000000" w:themeColor="text1"/>
        </w:rPr>
        <w:fldChar w:fldCharType="begin"/>
      </w:r>
      <w:r>
        <w:rPr>
          <w:color w:val="000000" w:themeColor="text1"/>
        </w:rPr>
        <w:instrText xml:space="preserve"> HYPERLINK "https://www.ombudsman.gov.au/__data/assets/pdf_file/0020/37415/Agency_Guide_to_the_PID_Act_Version_2.pdf" </w:instrText>
      </w:r>
      <w:r>
        <w:rPr>
          <w:color w:val="000000" w:themeColor="text1"/>
        </w:rPr>
      </w:r>
      <w:r>
        <w:rPr>
          <w:color w:val="000000" w:themeColor="text1"/>
        </w:rPr>
        <w:fldChar w:fldCharType="separate"/>
      </w:r>
      <w:r w:rsidR="00646098" w:rsidRPr="000225E8">
        <w:rPr>
          <w:rStyle w:val="Hyperlink"/>
        </w:rPr>
        <w:t>Public Interest Disclosure Act 2013</w:t>
      </w:r>
    </w:p>
    <w:p w14:paraId="5CB0992F" w14:textId="034F3DB9" w:rsidR="00646098" w:rsidRPr="000225E8" w:rsidRDefault="000225E8" w:rsidP="00890E88">
      <w:pPr>
        <w:pStyle w:val="StyleListParagraphFigurenameListParagraph1NumberedIndented1"/>
        <w:contextualSpacing w:val="0"/>
      </w:pPr>
      <w:r>
        <w:fldChar w:fldCharType="end"/>
      </w:r>
      <w:hyperlink r:id="rId22" w:history="1">
        <w:r w:rsidR="00646098" w:rsidRPr="000225E8">
          <w:rPr>
            <w:rStyle w:val="Hyperlink"/>
          </w:rPr>
          <w:t>Public Interest Disclosure Standard 2013</w:t>
        </w:r>
      </w:hyperlink>
    </w:p>
    <w:p w14:paraId="7DF1842D" w14:textId="1B0A11AE" w:rsidR="00646098" w:rsidRPr="000225E8" w:rsidRDefault="000225E8" w:rsidP="00890E88">
      <w:pPr>
        <w:pStyle w:val="ListParagraph"/>
        <w:contextualSpacing w:val="0"/>
        <w:rPr>
          <w:rStyle w:val="Hyperlink"/>
        </w:rPr>
      </w:pPr>
      <w:r>
        <w:rPr>
          <w:color w:val="000000" w:themeColor="text1"/>
        </w:rPr>
        <w:fldChar w:fldCharType="begin"/>
      </w:r>
      <w:r>
        <w:rPr>
          <w:color w:val="000000" w:themeColor="text1"/>
        </w:rPr>
        <w:instrText xml:space="preserve"> HYPERLINK "https://www.legislation.gov.au/Details/C2017C00269" </w:instrText>
      </w:r>
      <w:r>
        <w:rPr>
          <w:color w:val="000000" w:themeColor="text1"/>
        </w:rPr>
      </w:r>
      <w:r>
        <w:rPr>
          <w:color w:val="000000" w:themeColor="text1"/>
        </w:rPr>
        <w:fldChar w:fldCharType="separate"/>
      </w:r>
      <w:r w:rsidR="00646098" w:rsidRPr="000225E8">
        <w:rPr>
          <w:rStyle w:val="Hyperlink"/>
        </w:rPr>
        <w:t>Public Governance, Performance and Accountability Act 2013</w:t>
      </w:r>
    </w:p>
    <w:p w14:paraId="3568A5F7" w14:textId="13237539" w:rsidR="00646098" w:rsidRPr="000225E8" w:rsidRDefault="000225E8" w:rsidP="00890E88">
      <w:pPr>
        <w:pStyle w:val="ListParagraph"/>
        <w:contextualSpacing w:val="0"/>
        <w:rPr>
          <w:rStyle w:val="Hyperlink"/>
        </w:rPr>
      </w:pPr>
      <w:r>
        <w:rPr>
          <w:color w:val="000000" w:themeColor="text1"/>
        </w:rPr>
        <w:fldChar w:fldCharType="end"/>
      </w:r>
      <w:r>
        <w:rPr>
          <w:color w:val="000000" w:themeColor="text1"/>
        </w:rPr>
        <w:fldChar w:fldCharType="begin"/>
      </w:r>
      <w:r>
        <w:rPr>
          <w:color w:val="000000" w:themeColor="text1"/>
        </w:rPr>
        <w:instrText xml:space="preserve"> HYPERLINK "https://www.legislation.gov.au/Details/F2020C00737" </w:instrText>
      </w:r>
      <w:r>
        <w:rPr>
          <w:color w:val="000000" w:themeColor="text1"/>
        </w:rPr>
      </w:r>
      <w:r>
        <w:rPr>
          <w:color w:val="000000" w:themeColor="text1"/>
        </w:rPr>
        <w:fldChar w:fldCharType="separate"/>
      </w:r>
      <w:r w:rsidR="00646098" w:rsidRPr="000225E8">
        <w:rPr>
          <w:rStyle w:val="Hyperlink"/>
        </w:rPr>
        <w:t>Public Governance, Performance and Accountability Act Rule 2014</w:t>
      </w:r>
    </w:p>
    <w:p w14:paraId="0AB3B2B3" w14:textId="31B19A18" w:rsidR="00646098" w:rsidRPr="000225E8" w:rsidRDefault="000225E8" w:rsidP="00890E88">
      <w:pPr>
        <w:pStyle w:val="ListParagraph"/>
        <w:contextualSpacing w:val="0"/>
        <w:rPr>
          <w:rStyle w:val="Hyperlink"/>
        </w:rPr>
      </w:pPr>
      <w:r>
        <w:rPr>
          <w:color w:val="000000" w:themeColor="text1"/>
        </w:rPr>
        <w:fldChar w:fldCharType="end"/>
      </w:r>
      <w:r>
        <w:rPr>
          <w:color w:val="000000" w:themeColor="text1"/>
        </w:rPr>
        <w:fldChar w:fldCharType="begin"/>
      </w:r>
      <w:r>
        <w:rPr>
          <w:color w:val="000000" w:themeColor="text1"/>
        </w:rPr>
        <w:instrText xml:space="preserve"> HYPERLINK "https://www.ag.gov.au/sites/default/files/2020-03/CommonwealthFraudControlFramework2017.PDFhttps:/www.ag.gov.au/sites/default/files/2020-03/CommonwealthFraudControlFramework2017.PDF" </w:instrText>
      </w:r>
      <w:r>
        <w:rPr>
          <w:color w:val="000000" w:themeColor="text1"/>
        </w:rPr>
      </w:r>
      <w:r>
        <w:rPr>
          <w:color w:val="000000" w:themeColor="text1"/>
        </w:rPr>
        <w:fldChar w:fldCharType="separate"/>
      </w:r>
      <w:r w:rsidR="00646098" w:rsidRPr="000225E8">
        <w:rPr>
          <w:rStyle w:val="Hyperlink"/>
        </w:rPr>
        <w:t>Commonwealth Fraud Control Framework 2017</w:t>
      </w:r>
    </w:p>
    <w:p w14:paraId="2ADB38D2" w14:textId="4608AFB1" w:rsidR="00646098" w:rsidRPr="000225E8" w:rsidRDefault="000225E8" w:rsidP="00890E88">
      <w:pPr>
        <w:pStyle w:val="ListParagraph"/>
        <w:contextualSpacing w:val="0"/>
        <w:rPr>
          <w:rStyle w:val="Hyperlink"/>
        </w:rPr>
      </w:pPr>
      <w:r>
        <w:rPr>
          <w:color w:val="000000" w:themeColor="text1"/>
        </w:rPr>
        <w:fldChar w:fldCharType="end"/>
      </w:r>
      <w:r>
        <w:rPr>
          <w:color w:val="000000" w:themeColor="text1"/>
        </w:rPr>
        <w:fldChar w:fldCharType="begin"/>
      </w:r>
      <w:r>
        <w:rPr>
          <w:color w:val="000000" w:themeColor="text1"/>
        </w:rPr>
        <w:instrText xml:space="preserve"> HYPERLINK "https://www.ag.gov.au/sites/default/files/2020-03/AGIS%202011.pdf" </w:instrText>
      </w:r>
      <w:r>
        <w:rPr>
          <w:color w:val="000000" w:themeColor="text1"/>
        </w:rPr>
      </w:r>
      <w:r>
        <w:rPr>
          <w:color w:val="000000" w:themeColor="text1"/>
        </w:rPr>
        <w:fldChar w:fldCharType="separate"/>
      </w:r>
      <w:r w:rsidR="00646098" w:rsidRPr="000225E8">
        <w:rPr>
          <w:rStyle w:val="Hyperlink"/>
        </w:rPr>
        <w:t>Australian Government Investigation Standards 2011</w:t>
      </w:r>
    </w:p>
    <w:p w14:paraId="5483C906" w14:textId="7C3FA784" w:rsidR="00890E88" w:rsidRPr="00B7073B" w:rsidRDefault="000225E8" w:rsidP="00890E88">
      <w:pPr>
        <w:pStyle w:val="ListParagraph"/>
        <w:contextualSpacing w:val="0"/>
      </w:pPr>
      <w:r>
        <w:rPr>
          <w:color w:val="000000" w:themeColor="text1"/>
        </w:rPr>
        <w:fldChar w:fldCharType="end"/>
      </w:r>
      <w:hyperlink r:id="rId23" w:history="1">
        <w:r w:rsidR="00646098" w:rsidRPr="000225E8">
          <w:rPr>
            <w:rStyle w:val="Hyperlink"/>
          </w:rPr>
          <w:t>Public Service Act 1999</w:t>
        </w:r>
      </w:hyperlink>
    </w:p>
    <w:p w14:paraId="5B6D90B0" w14:textId="613B9164" w:rsidR="00586EBB" w:rsidRPr="00A212D0" w:rsidRDefault="00920B5A" w:rsidP="00586EBB">
      <w:pPr>
        <w:pStyle w:val="Heading2"/>
        <w:rPr>
          <w:rFonts w:eastAsia="Arial"/>
        </w:rPr>
      </w:pPr>
      <w:r w:rsidRPr="00B7073B">
        <w:t xml:space="preserve"> </w:t>
      </w:r>
      <w:bookmarkStart w:id="77" w:name="_Toc140746394"/>
      <w:r w:rsidR="00586EBB">
        <w:rPr>
          <w:rFonts w:eastAsia="Arial"/>
        </w:rPr>
        <w:t>Who to contact if you need help</w:t>
      </w:r>
      <w:r w:rsidR="00586EBB" w:rsidRPr="00A212D0">
        <w:rPr>
          <w:rFonts w:eastAsia="Arial"/>
        </w:rPr>
        <w:t>?</w:t>
      </w:r>
      <w:bookmarkEnd w:id="77"/>
    </w:p>
    <w:p w14:paraId="1554995D" w14:textId="6D7DEC18" w:rsidR="00586EBB" w:rsidRDefault="00586EBB" w:rsidP="00586EBB">
      <w:pPr>
        <w:pStyle w:val="Numberedlist"/>
        <w:ind w:left="0" w:firstLine="0"/>
      </w:pPr>
      <w:r>
        <w:t xml:space="preserve">The Director - Reviews, Information Access and Complaints </w:t>
      </w:r>
      <w:r w:rsidR="00890E88">
        <w:t xml:space="preserve">manages and maintains the Office’s PID Framework and </w:t>
      </w:r>
      <w:r>
        <w:t>will provide help and assistance with these procedures</w:t>
      </w:r>
      <w:r w:rsidR="00890E88">
        <w:t xml:space="preserve"> and </w:t>
      </w:r>
      <w:r>
        <w:t xml:space="preserve">public interest disclosures </w:t>
      </w:r>
      <w:r w:rsidR="00890E88">
        <w:t>generally</w:t>
      </w:r>
      <w:r>
        <w:t>.</w:t>
      </w:r>
    </w:p>
    <w:p w14:paraId="5E754955" w14:textId="4314CA1E" w:rsidR="00FD1874" w:rsidRDefault="00FD1874">
      <w:r>
        <w:br w:type="page"/>
      </w:r>
    </w:p>
    <w:p w14:paraId="66018E49" w14:textId="77777777" w:rsidR="00654D80" w:rsidRPr="00654D80" w:rsidRDefault="00654D80" w:rsidP="00447BF3">
      <w:pPr>
        <w:pStyle w:val="Heading1"/>
        <w:rPr>
          <w:lang w:val="en-US"/>
        </w:rPr>
      </w:pPr>
      <w:bookmarkStart w:id="78" w:name="_Toc140746395"/>
      <w:r w:rsidRPr="00654D80">
        <w:rPr>
          <w:lang w:val="en-US"/>
        </w:rPr>
        <w:lastRenderedPageBreak/>
        <w:t>ATTACHMENT A: CONDITIONS FOR MAKING AN EXTERNAL, EMERGENCY OR LEGAL PRACTITIONER DISCLOSURE</w:t>
      </w:r>
      <w:bookmarkEnd w:id="78"/>
      <w:r w:rsidRPr="00654D80">
        <w:rPr>
          <w:lang w:val="en-US"/>
        </w:rPr>
        <w:t xml:space="preserve"> </w:t>
      </w:r>
    </w:p>
    <w:p w14:paraId="64BC6527" w14:textId="77777777" w:rsidR="00654D80" w:rsidRPr="00654D80" w:rsidRDefault="00654D80" w:rsidP="00654D80">
      <w:r w:rsidRPr="00654D80">
        <w:t xml:space="preserve">The PID Act allows for the making of external, </w:t>
      </w:r>
      <w:proofErr w:type="gramStart"/>
      <w:r w:rsidRPr="00654D80">
        <w:t>emergency</w:t>
      </w:r>
      <w:proofErr w:type="gramEnd"/>
      <w:r w:rsidRPr="00654D80">
        <w:t xml:space="preserve"> and legal practitioner disclosures, to </w:t>
      </w:r>
      <w:r w:rsidRPr="00654D80">
        <w:rPr>
          <w:i/>
          <w:iCs/>
        </w:rPr>
        <w:t>any person other than a foreign public official</w:t>
      </w:r>
      <w:r w:rsidRPr="00654D80">
        <w:t xml:space="preserve">, however there are strict pre-conditions which must be satisfied in order for the discloser to retain the protections and immunities afforded under the PID Act. </w:t>
      </w:r>
    </w:p>
    <w:p w14:paraId="2A8172D2" w14:textId="77777777" w:rsidR="00654D80" w:rsidRPr="00654D80" w:rsidRDefault="00654D80" w:rsidP="00654D80">
      <w:r w:rsidRPr="00654D80">
        <w:t xml:space="preserve">The requirements for these three types of disclosures, found in section 26 of the PID Act, are summarised below. </w:t>
      </w:r>
    </w:p>
    <w:p w14:paraId="431E9A1C" w14:textId="77777777" w:rsidR="00654D80" w:rsidRPr="007D568D" w:rsidRDefault="00654D80" w:rsidP="007D568D">
      <w:pPr>
        <w:pStyle w:val="Heading4"/>
        <w:rPr>
          <w:i/>
          <w:iCs/>
        </w:rPr>
      </w:pPr>
      <w:r w:rsidRPr="007D568D">
        <w:rPr>
          <w:i/>
          <w:iCs/>
        </w:rPr>
        <w:t xml:space="preserve">External disclosure </w:t>
      </w:r>
    </w:p>
    <w:p w14:paraId="080B0A61" w14:textId="787404D7" w:rsidR="00654D80" w:rsidRPr="00654D80" w:rsidRDefault="00654D80" w:rsidP="00654D80">
      <w:pPr>
        <w:pStyle w:val="ListParagraph"/>
        <w:numPr>
          <w:ilvl w:val="0"/>
          <w:numId w:val="40"/>
        </w:numPr>
      </w:pPr>
      <w:r w:rsidRPr="00654D80">
        <w:t xml:space="preserve">the information tends to show, or the discloser believes on reasonable grounds that the information tends to show, one or more instances of disclosable </w:t>
      </w:r>
      <w:proofErr w:type="gramStart"/>
      <w:r w:rsidRPr="00654D80">
        <w:t>conduct</w:t>
      </w:r>
      <w:proofErr w:type="gramEnd"/>
      <w:r w:rsidRPr="00654D80">
        <w:t xml:space="preserve"> </w:t>
      </w:r>
    </w:p>
    <w:p w14:paraId="2A99D56D" w14:textId="4AFFF611" w:rsidR="00654D80" w:rsidRPr="00654D80" w:rsidRDefault="00654D80" w:rsidP="00654D80">
      <w:pPr>
        <w:pStyle w:val="ListParagraph"/>
        <w:numPr>
          <w:ilvl w:val="0"/>
          <w:numId w:val="40"/>
        </w:numPr>
      </w:pPr>
      <w:r w:rsidRPr="00654D80">
        <w:t xml:space="preserve">the discloser has previously made an internal disclosure relating to the same </w:t>
      </w:r>
      <w:proofErr w:type="gramStart"/>
      <w:r w:rsidRPr="00654D80">
        <w:t>information</w:t>
      </w:r>
      <w:proofErr w:type="gramEnd"/>
      <w:r w:rsidRPr="00654D80">
        <w:t xml:space="preserve"> </w:t>
      </w:r>
    </w:p>
    <w:p w14:paraId="6A9D7430" w14:textId="400425E5" w:rsidR="00654D80" w:rsidRPr="00654D80" w:rsidRDefault="00654D80" w:rsidP="00654D80">
      <w:pPr>
        <w:pStyle w:val="ListParagraph"/>
        <w:numPr>
          <w:ilvl w:val="0"/>
          <w:numId w:val="40"/>
        </w:numPr>
      </w:pPr>
      <w:r w:rsidRPr="00654D80">
        <w:t xml:space="preserve">the discloser has reasonable grounds to be dissatisfied with the adequacy of, or response to, the ensuing investigation, or the investigation was not completed within the statutory time </w:t>
      </w:r>
      <w:proofErr w:type="gramStart"/>
      <w:r w:rsidRPr="00654D80">
        <w:t>limit</w:t>
      </w:r>
      <w:proofErr w:type="gramEnd"/>
      <w:r w:rsidRPr="00654D80">
        <w:t xml:space="preserve"> </w:t>
      </w:r>
    </w:p>
    <w:p w14:paraId="357F3B1E" w14:textId="1FE7503F" w:rsidR="00654D80" w:rsidRPr="00654D80" w:rsidRDefault="00654D80" w:rsidP="00654D80">
      <w:pPr>
        <w:pStyle w:val="ListParagraph"/>
        <w:numPr>
          <w:ilvl w:val="0"/>
          <w:numId w:val="40"/>
        </w:numPr>
      </w:pPr>
      <w:r w:rsidRPr="00654D80">
        <w:t xml:space="preserve">the disclosure is not contrary to the public </w:t>
      </w:r>
      <w:proofErr w:type="gramStart"/>
      <w:r w:rsidRPr="00654D80">
        <w:t>interest</w:t>
      </w:r>
      <w:proofErr w:type="gramEnd"/>
      <w:r w:rsidRPr="00654D80">
        <w:t xml:space="preserve"> </w:t>
      </w:r>
    </w:p>
    <w:p w14:paraId="6D0BB407" w14:textId="0C9FA328" w:rsidR="00654D80" w:rsidRPr="00654D80" w:rsidRDefault="00654D80" w:rsidP="00654D80">
      <w:pPr>
        <w:pStyle w:val="ListParagraph"/>
        <w:numPr>
          <w:ilvl w:val="0"/>
          <w:numId w:val="40"/>
        </w:numPr>
      </w:pPr>
      <w:r w:rsidRPr="00654D80">
        <w:t xml:space="preserve">no more information is publicly disclosed than is reasonably necessary to identify one or more instances of disclosable </w:t>
      </w:r>
      <w:proofErr w:type="gramStart"/>
      <w:r w:rsidRPr="00654D80">
        <w:t>conduct</w:t>
      </w:r>
      <w:proofErr w:type="gramEnd"/>
      <w:r w:rsidRPr="00654D80">
        <w:t xml:space="preserve"> </w:t>
      </w:r>
    </w:p>
    <w:p w14:paraId="75067157" w14:textId="2DDBC80E" w:rsidR="00654D80" w:rsidRPr="00654D80" w:rsidRDefault="00654D80" w:rsidP="00654D80">
      <w:pPr>
        <w:pStyle w:val="ListParagraph"/>
        <w:numPr>
          <w:ilvl w:val="0"/>
          <w:numId w:val="40"/>
        </w:numPr>
      </w:pPr>
      <w:r w:rsidRPr="00654D80">
        <w:t xml:space="preserve">the information does not consist of, or include, intelligence information, and </w:t>
      </w:r>
    </w:p>
    <w:p w14:paraId="1337201A" w14:textId="5B6B8972" w:rsidR="00654D80" w:rsidRPr="00654D80" w:rsidRDefault="00654D80" w:rsidP="00654D80">
      <w:pPr>
        <w:pStyle w:val="ListParagraph"/>
        <w:numPr>
          <w:ilvl w:val="0"/>
          <w:numId w:val="40"/>
        </w:numPr>
      </w:pPr>
      <w:r w:rsidRPr="00654D80">
        <w:t xml:space="preserve">none of the conduct with which the disclosure is concerned relates to an intelligence agency. </w:t>
      </w:r>
    </w:p>
    <w:p w14:paraId="117B72B8" w14:textId="77777777" w:rsidR="00654D80" w:rsidRPr="007D568D" w:rsidRDefault="00654D80" w:rsidP="007D568D">
      <w:pPr>
        <w:pStyle w:val="Heading4"/>
        <w:rPr>
          <w:i/>
          <w:iCs/>
        </w:rPr>
      </w:pPr>
      <w:r w:rsidRPr="00654D80">
        <w:rPr>
          <w:i/>
          <w:iCs/>
        </w:rPr>
        <w:t xml:space="preserve">Emergency disclosure </w:t>
      </w:r>
    </w:p>
    <w:p w14:paraId="47ECA8AD" w14:textId="0BEC2F2F" w:rsidR="00654D80" w:rsidRPr="00654D80" w:rsidRDefault="00654D80" w:rsidP="00654D80">
      <w:pPr>
        <w:pStyle w:val="ListParagraph"/>
        <w:numPr>
          <w:ilvl w:val="0"/>
          <w:numId w:val="40"/>
        </w:numPr>
      </w:pPr>
      <w:r w:rsidRPr="00654D80">
        <w:t xml:space="preserve">the discloser believes on reasonable grounds that the information concerns a substantial and imminent danger to the health or safety of one or more persons or to the </w:t>
      </w:r>
      <w:proofErr w:type="gramStart"/>
      <w:r w:rsidRPr="00654D80">
        <w:t>environment</w:t>
      </w:r>
      <w:proofErr w:type="gramEnd"/>
      <w:r w:rsidRPr="00654D80">
        <w:t xml:space="preserve"> </w:t>
      </w:r>
    </w:p>
    <w:p w14:paraId="5D0FD8A7" w14:textId="46899D05" w:rsidR="00654D80" w:rsidRPr="00654D80" w:rsidRDefault="00654D80" w:rsidP="00654D80">
      <w:pPr>
        <w:pStyle w:val="ListParagraph"/>
        <w:numPr>
          <w:ilvl w:val="0"/>
          <w:numId w:val="40"/>
        </w:numPr>
      </w:pPr>
      <w:r w:rsidRPr="00654D80">
        <w:t xml:space="preserve">the extent of the information disclosed is no greater than is necessary to alert the recipient to the substantial and imminent </w:t>
      </w:r>
      <w:proofErr w:type="gramStart"/>
      <w:r w:rsidRPr="00654D80">
        <w:t>danger</w:t>
      </w:r>
      <w:proofErr w:type="gramEnd"/>
      <w:r w:rsidRPr="00654D80">
        <w:t xml:space="preserve"> </w:t>
      </w:r>
    </w:p>
    <w:p w14:paraId="43F75669" w14:textId="36AA52B4" w:rsidR="00654D80" w:rsidRPr="00654D80" w:rsidRDefault="00654D80" w:rsidP="00654D80">
      <w:pPr>
        <w:pStyle w:val="ListParagraph"/>
        <w:numPr>
          <w:ilvl w:val="0"/>
          <w:numId w:val="40"/>
        </w:numPr>
      </w:pPr>
      <w:proofErr w:type="gramStart"/>
      <w:r w:rsidRPr="00654D80">
        <w:t>there</w:t>
      </w:r>
      <w:proofErr w:type="gramEnd"/>
      <w:r w:rsidRPr="00654D80">
        <w:t xml:space="preserve"> exceptional grounds to justify the discloser’s failure to make an internal disclosure previously (if they have not done so) or not waiting for an internal disclosure investigation to be completed, and </w:t>
      </w:r>
    </w:p>
    <w:p w14:paraId="02BAC886" w14:textId="51A3B065" w:rsidR="00654D80" w:rsidRPr="00654D80" w:rsidRDefault="00654D80" w:rsidP="00654D80">
      <w:pPr>
        <w:pStyle w:val="ListParagraph"/>
        <w:numPr>
          <w:ilvl w:val="0"/>
          <w:numId w:val="40"/>
        </w:numPr>
      </w:pPr>
      <w:r w:rsidRPr="00654D80">
        <w:t xml:space="preserve">the information does not consist of, or </w:t>
      </w:r>
      <w:proofErr w:type="gramStart"/>
      <w:r w:rsidRPr="00654D80">
        <w:t>include,</w:t>
      </w:r>
      <w:proofErr w:type="gramEnd"/>
      <w:r w:rsidRPr="00654D80">
        <w:t xml:space="preserve"> intelligence information. </w:t>
      </w:r>
    </w:p>
    <w:p w14:paraId="15F4C078" w14:textId="77777777" w:rsidR="00654D80" w:rsidRPr="007D568D" w:rsidRDefault="00654D80" w:rsidP="007D568D">
      <w:pPr>
        <w:pStyle w:val="Heading4"/>
        <w:rPr>
          <w:i/>
          <w:iCs/>
        </w:rPr>
      </w:pPr>
      <w:r w:rsidRPr="00654D80">
        <w:rPr>
          <w:i/>
          <w:iCs/>
        </w:rPr>
        <w:t xml:space="preserve">Legal Practitioner disclosure </w:t>
      </w:r>
    </w:p>
    <w:p w14:paraId="69886780" w14:textId="3AFAC26F" w:rsidR="00654D80" w:rsidRPr="00654D80" w:rsidRDefault="00654D80" w:rsidP="00654D80">
      <w:pPr>
        <w:pStyle w:val="ListParagraph"/>
        <w:numPr>
          <w:ilvl w:val="0"/>
          <w:numId w:val="40"/>
        </w:numPr>
      </w:pPr>
      <w:r w:rsidRPr="00654D80">
        <w:t xml:space="preserve">the disclosure is made for the purposes of obtaining legal advice, or professional assistance, from the recipient in relation to the discloser having made or proposing to make, a public interest </w:t>
      </w:r>
      <w:proofErr w:type="gramStart"/>
      <w:r w:rsidRPr="00654D80">
        <w:t>disclosure</w:t>
      </w:r>
      <w:proofErr w:type="gramEnd"/>
      <w:r w:rsidRPr="00654D80">
        <w:t xml:space="preserve"> </w:t>
      </w:r>
    </w:p>
    <w:p w14:paraId="30F78446" w14:textId="195BA46E" w:rsidR="00654D80" w:rsidRPr="00654D80" w:rsidRDefault="00654D80" w:rsidP="00654D80">
      <w:pPr>
        <w:pStyle w:val="ListParagraph"/>
        <w:numPr>
          <w:ilvl w:val="0"/>
          <w:numId w:val="40"/>
        </w:numPr>
      </w:pPr>
      <w:r w:rsidRPr="00654D80">
        <w:t xml:space="preserve">if the discloser knew or ought reasonably to have known, that any of the information has a national security or other protective security classification, the recipient holds the appropriate level of security clearance, and </w:t>
      </w:r>
    </w:p>
    <w:p w14:paraId="229A450D" w14:textId="6E284FD6" w:rsidR="00654D80" w:rsidRDefault="00654D80" w:rsidP="00654D80">
      <w:pPr>
        <w:pStyle w:val="ListParagraph"/>
        <w:numPr>
          <w:ilvl w:val="0"/>
          <w:numId w:val="40"/>
        </w:numPr>
      </w:pPr>
      <w:r w:rsidRPr="00654D80">
        <w:t xml:space="preserve">the information does not consist of, or include intelligence information. </w:t>
      </w:r>
    </w:p>
    <w:p w14:paraId="70F3B5E6" w14:textId="0AB75A78" w:rsidR="00444D9E" w:rsidRDefault="00444D9E">
      <w:r>
        <w:br w:type="page"/>
      </w:r>
    </w:p>
    <w:p w14:paraId="5414BE8B" w14:textId="510173C8" w:rsidR="00444D9E" w:rsidRDefault="00444D9E" w:rsidP="00447BF3">
      <w:pPr>
        <w:pStyle w:val="Heading1"/>
        <w:rPr>
          <w:lang w:val="en-US"/>
        </w:rPr>
      </w:pPr>
      <w:bookmarkStart w:id="79" w:name="_ATTACHMENT_B:_INDICATORS"/>
      <w:bookmarkStart w:id="80" w:name="_Toc140746396"/>
      <w:bookmarkEnd w:id="79"/>
      <w:r w:rsidRPr="00444D9E">
        <w:rPr>
          <w:lang w:val="en-US"/>
        </w:rPr>
        <w:lastRenderedPageBreak/>
        <w:t>ATTACHMENT B: INDICATORS OF A HIGHER RISK OF REPRISALS OR WORKPLACE CONFLICT</w:t>
      </w:r>
      <w:bookmarkEnd w:id="80"/>
    </w:p>
    <w:tbl>
      <w:tblPr>
        <w:tblStyle w:val="TableGrid"/>
        <w:tblW w:w="0" w:type="auto"/>
        <w:tblLook w:val="04A0" w:firstRow="1" w:lastRow="0" w:firstColumn="1" w:lastColumn="0" w:noHBand="0" w:noVBand="1"/>
      </w:tblPr>
      <w:tblGrid>
        <w:gridCol w:w="4530"/>
        <w:gridCol w:w="4530"/>
      </w:tblGrid>
      <w:tr w:rsidR="008302F6" w14:paraId="012DAFC5" w14:textId="77777777" w:rsidTr="008302F6">
        <w:tc>
          <w:tcPr>
            <w:tcW w:w="4530" w:type="dxa"/>
            <w:shd w:val="clear" w:color="auto" w:fill="D5EBF2" w:themeFill="accent5" w:themeFillTint="33"/>
          </w:tcPr>
          <w:p w14:paraId="41813888" w14:textId="52EA40AB" w:rsidR="008302F6" w:rsidRDefault="008302F6" w:rsidP="008302F6">
            <w:pPr>
              <w:rPr>
                <w:lang w:val="en-US"/>
              </w:rPr>
            </w:pPr>
            <w:r w:rsidRPr="00444D9E">
              <w:rPr>
                <w:rFonts w:ascii="Calibri" w:hAnsi="Calibri" w:cs="Calibri"/>
                <w:color w:val="000000"/>
                <w:sz w:val="20"/>
                <w:szCs w:val="20"/>
              </w:rPr>
              <w:t>Threats or past experience</w:t>
            </w:r>
          </w:p>
        </w:tc>
        <w:tc>
          <w:tcPr>
            <w:tcW w:w="4530" w:type="dxa"/>
            <w:shd w:val="clear" w:color="auto" w:fill="D5EBF2" w:themeFill="accent5" w:themeFillTint="33"/>
          </w:tcPr>
          <w:p w14:paraId="15628FA7" w14:textId="68D1BF88" w:rsidR="008302F6" w:rsidRDefault="008302F6" w:rsidP="008302F6">
            <w:pPr>
              <w:rPr>
                <w:lang w:val="en-US"/>
              </w:rPr>
            </w:pPr>
            <w:r w:rsidRPr="00444D9E">
              <w:rPr>
                <w:rFonts w:ascii="Calibri" w:hAnsi="Calibri" w:cs="Calibri"/>
                <w:color w:val="000000"/>
                <w:sz w:val="20"/>
                <w:szCs w:val="20"/>
              </w:rPr>
              <w:t xml:space="preserve">Has a specific threat against the discloser been received? Is there a history of conflict between the discloser and the subjects of the disclosure, management, </w:t>
            </w:r>
            <w:proofErr w:type="gramStart"/>
            <w:r w:rsidRPr="00444D9E">
              <w:rPr>
                <w:rFonts w:ascii="Calibri" w:hAnsi="Calibri" w:cs="Calibri"/>
                <w:color w:val="000000"/>
                <w:sz w:val="20"/>
                <w:szCs w:val="20"/>
              </w:rPr>
              <w:t>supervisors</w:t>
            </w:r>
            <w:proofErr w:type="gramEnd"/>
            <w:r w:rsidRPr="00444D9E">
              <w:rPr>
                <w:rFonts w:ascii="Calibri" w:hAnsi="Calibri" w:cs="Calibri"/>
                <w:color w:val="000000"/>
                <w:sz w:val="20"/>
                <w:szCs w:val="20"/>
              </w:rPr>
              <w:t xml:space="preserve"> or colleagues? Is there a history of reprisals or other conflict in the workplace? Is it likely that the disclosure will exacerbate this? </w:t>
            </w:r>
          </w:p>
        </w:tc>
      </w:tr>
      <w:tr w:rsidR="008302F6" w14:paraId="704487E2" w14:textId="77777777" w:rsidTr="008302F6">
        <w:tc>
          <w:tcPr>
            <w:tcW w:w="4530" w:type="dxa"/>
            <w:shd w:val="clear" w:color="auto" w:fill="BFE7FF" w:themeFill="accent3" w:themeFillTint="33"/>
          </w:tcPr>
          <w:p w14:paraId="50BCD196" w14:textId="7AF9EE32" w:rsidR="008302F6" w:rsidRDefault="008302F6" w:rsidP="008302F6">
            <w:pPr>
              <w:rPr>
                <w:lang w:val="en-US"/>
              </w:rPr>
            </w:pPr>
            <w:r w:rsidRPr="00444D9E">
              <w:rPr>
                <w:rFonts w:ascii="Calibri" w:hAnsi="Calibri" w:cs="Calibri"/>
                <w:color w:val="000000"/>
                <w:sz w:val="20"/>
                <w:szCs w:val="20"/>
              </w:rPr>
              <w:t>Confidentiality unlikely to be maintained</w:t>
            </w:r>
          </w:p>
        </w:tc>
        <w:tc>
          <w:tcPr>
            <w:tcW w:w="4530" w:type="dxa"/>
            <w:shd w:val="clear" w:color="auto" w:fill="BFE7FF" w:themeFill="accent3" w:themeFillTint="33"/>
          </w:tcPr>
          <w:p w14:paraId="76C14A19" w14:textId="10EA56C5" w:rsidR="008302F6" w:rsidRDefault="008302F6" w:rsidP="008302F6">
            <w:pPr>
              <w:rPr>
                <w:lang w:val="en-US"/>
              </w:rPr>
            </w:pPr>
            <w:r w:rsidRPr="00444D9E">
              <w:rPr>
                <w:rFonts w:ascii="Calibri" w:hAnsi="Calibri" w:cs="Calibri"/>
                <w:color w:val="000000"/>
                <w:sz w:val="20"/>
                <w:szCs w:val="20"/>
              </w:rPr>
              <w:t>Who knows that the disclosure has been made or was going to be made? Has the discloser already raised the substance of the disclosure or revealed their identity in the workplace? Who in the workplace knows the discloser’s identity? Is the discloser’s immediate work unit small? Are there circumstances, such as the discloser’s stress level, that will make it difficult for them to not discuss the matter with people in their workplace? Will the discloser become identified or suspected when the existence or substance of the disclosure is made known or investigated? Can the disclosure be investigated while maintaining confidentiality?</w:t>
            </w:r>
          </w:p>
        </w:tc>
      </w:tr>
      <w:tr w:rsidR="008302F6" w14:paraId="22A51529" w14:textId="77777777" w:rsidTr="008302F6">
        <w:tc>
          <w:tcPr>
            <w:tcW w:w="4530" w:type="dxa"/>
            <w:shd w:val="clear" w:color="auto" w:fill="D5EBF2" w:themeFill="accent5" w:themeFillTint="33"/>
          </w:tcPr>
          <w:p w14:paraId="101DCB09" w14:textId="2BD31F3E" w:rsidR="008302F6" w:rsidRDefault="008302F6" w:rsidP="008302F6">
            <w:pPr>
              <w:rPr>
                <w:lang w:val="en-US"/>
              </w:rPr>
            </w:pPr>
            <w:r w:rsidRPr="00444D9E">
              <w:rPr>
                <w:rFonts w:ascii="Calibri" w:hAnsi="Calibri" w:cs="Calibri"/>
                <w:color w:val="000000"/>
                <w:sz w:val="20"/>
                <w:szCs w:val="20"/>
              </w:rPr>
              <w:t>Significant reported wrongdoing</w:t>
            </w:r>
          </w:p>
        </w:tc>
        <w:tc>
          <w:tcPr>
            <w:tcW w:w="4530" w:type="dxa"/>
            <w:shd w:val="clear" w:color="auto" w:fill="D5EBF2" w:themeFill="accent5" w:themeFillTint="33"/>
          </w:tcPr>
          <w:p w14:paraId="6202DB54" w14:textId="108F371C" w:rsidR="008302F6" w:rsidRDefault="008302F6" w:rsidP="008302F6">
            <w:pPr>
              <w:rPr>
                <w:lang w:val="en-US"/>
              </w:rPr>
            </w:pPr>
            <w:r w:rsidRPr="00444D9E">
              <w:rPr>
                <w:rFonts w:ascii="Calibri" w:hAnsi="Calibri" w:cs="Calibri"/>
                <w:color w:val="000000"/>
                <w:sz w:val="20"/>
                <w:szCs w:val="20"/>
              </w:rPr>
              <w:t xml:space="preserve">Are there allegations about individuals in the disclosure? Who are their close professional and social associates within the workplace? Is there more than one wrongdoer involved in the matter? Is the reported wrongdoing serious? Is or was the reported wrongdoing occurring frequently? Is the disclosure particularly sensitive or embarrassing for any subjects of the disclosure, senior management, the </w:t>
            </w:r>
            <w:proofErr w:type="gramStart"/>
            <w:r w:rsidRPr="00444D9E">
              <w:rPr>
                <w:rFonts w:ascii="Calibri" w:hAnsi="Calibri" w:cs="Calibri"/>
                <w:color w:val="000000"/>
                <w:sz w:val="20"/>
                <w:szCs w:val="20"/>
              </w:rPr>
              <w:t>agency</w:t>
            </w:r>
            <w:proofErr w:type="gramEnd"/>
            <w:r w:rsidRPr="00444D9E">
              <w:rPr>
                <w:rFonts w:ascii="Calibri" w:hAnsi="Calibri" w:cs="Calibri"/>
                <w:color w:val="000000"/>
                <w:sz w:val="20"/>
                <w:szCs w:val="20"/>
              </w:rPr>
              <w:t xml:space="preserve"> or government? Do these people have the intent to take reprisals – for example, because they have a lot to lose? Do these people have the opportunity to take reprisals – for example, because they have power over the discloser? </w:t>
            </w:r>
          </w:p>
        </w:tc>
      </w:tr>
      <w:tr w:rsidR="008302F6" w14:paraId="66A57B61" w14:textId="77777777" w:rsidTr="008302F6">
        <w:tc>
          <w:tcPr>
            <w:tcW w:w="4530" w:type="dxa"/>
            <w:shd w:val="clear" w:color="auto" w:fill="BFE7FF" w:themeFill="accent3" w:themeFillTint="33"/>
          </w:tcPr>
          <w:p w14:paraId="32299219" w14:textId="2B350340" w:rsidR="008302F6" w:rsidRDefault="008302F6" w:rsidP="008302F6">
            <w:pPr>
              <w:rPr>
                <w:lang w:val="en-US"/>
              </w:rPr>
            </w:pPr>
            <w:r w:rsidRPr="00444D9E">
              <w:rPr>
                <w:rFonts w:ascii="Calibri" w:hAnsi="Calibri" w:cs="Calibri"/>
                <w:color w:val="000000"/>
                <w:sz w:val="20"/>
                <w:szCs w:val="20"/>
              </w:rPr>
              <w:t>Vulnerable discloser</w:t>
            </w:r>
          </w:p>
        </w:tc>
        <w:tc>
          <w:tcPr>
            <w:tcW w:w="4530" w:type="dxa"/>
            <w:shd w:val="clear" w:color="auto" w:fill="BFE7FF" w:themeFill="accent3" w:themeFillTint="33"/>
          </w:tcPr>
          <w:p w14:paraId="7FD69881" w14:textId="426A91FD" w:rsidR="008302F6" w:rsidRDefault="008302F6" w:rsidP="008302F6">
            <w:pPr>
              <w:rPr>
                <w:lang w:val="en-US"/>
              </w:rPr>
            </w:pPr>
            <w:r w:rsidRPr="00444D9E">
              <w:rPr>
                <w:rFonts w:ascii="Calibri" w:hAnsi="Calibri" w:cs="Calibri"/>
                <w:color w:val="000000"/>
                <w:sz w:val="20"/>
                <w:szCs w:val="20"/>
              </w:rPr>
              <w:t>Is or was the reported wrongdoing directed at the discloser? Are there multiple subjects of the disclosure? Is the disclosure about a more senior officer? Is the discloser employed part-time or on a casual basis? Is the discloser isolated – for example, geographically or because of shift work? Are the allegations unlikely to be substantiated – for example, because there is a lack of evidence? Is the disclosure being investigated outside your organisation?</w:t>
            </w:r>
          </w:p>
        </w:tc>
      </w:tr>
    </w:tbl>
    <w:p w14:paraId="7A940414" w14:textId="77777777" w:rsidR="008302F6" w:rsidRDefault="008302F6" w:rsidP="0055460A"/>
    <w:p w14:paraId="3716753A" w14:textId="1B49D599" w:rsidR="00444D9E" w:rsidRPr="00654D80" w:rsidRDefault="0055460A" w:rsidP="0055460A">
      <w:r>
        <w:t>Extracted from the Ombudsman’s ‘Agency Guide to the Public Interest Disclosure Act 2013’.</w:t>
      </w:r>
    </w:p>
    <w:sectPr w:rsidR="00444D9E" w:rsidRPr="00654D80" w:rsidSect="007461D6">
      <w:headerReference w:type="even" r:id="rId24"/>
      <w:headerReference w:type="default" r:id="rId25"/>
      <w:footerReference w:type="default" r:id="rId26"/>
      <w:headerReference w:type="first" r:id="rId27"/>
      <w:footerReference w:type="first" r:id="rId28"/>
      <w:type w:val="oddPage"/>
      <w:pgSz w:w="11906" w:h="16838"/>
      <w:pgMar w:top="1134" w:right="1418" w:bottom="1418" w:left="1418" w:header="426"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ADDCB" w14:textId="77777777" w:rsidR="005376BE" w:rsidRDefault="005376BE" w:rsidP="006B56BB">
      <w:r>
        <w:separator/>
      </w:r>
    </w:p>
    <w:p w14:paraId="2EEB6A3F" w14:textId="77777777" w:rsidR="005376BE" w:rsidRDefault="005376BE"/>
  </w:endnote>
  <w:endnote w:type="continuationSeparator" w:id="0">
    <w:p w14:paraId="798FA1AC" w14:textId="77777777" w:rsidR="005376BE" w:rsidRDefault="005376BE" w:rsidP="006B56BB">
      <w:r>
        <w:continuationSeparator/>
      </w:r>
    </w:p>
    <w:p w14:paraId="163A4231" w14:textId="77777777" w:rsidR="005376BE" w:rsidRDefault="005376BE"/>
  </w:endnote>
  <w:endnote w:type="continuationNotice" w:id="1">
    <w:p w14:paraId="205F3C1F" w14:textId="77777777" w:rsidR="005376BE" w:rsidRDefault="005376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47 CondensedLight">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65DED" w14:textId="19E1537B" w:rsidR="008055C2" w:rsidRDefault="001D54C2" w:rsidP="0050121A">
    <w:pPr>
      <w:pStyle w:val="Footer"/>
      <w:pBdr>
        <w:top w:val="single" w:sz="8" w:space="1" w:color="3F4A75" w:themeColor="accent1"/>
      </w:pBdr>
      <w:tabs>
        <w:tab w:val="clear" w:pos="9026"/>
        <w:tab w:val="right" w:pos="10206"/>
      </w:tabs>
    </w:pPr>
    <w:r>
      <w:t>Office of the Inspector-General of Aged Care</w:t>
    </w:r>
    <w:r w:rsidR="008055C2">
      <w:tab/>
    </w:r>
    <w:r w:rsidR="008055C2">
      <w:fldChar w:fldCharType="begin"/>
    </w:r>
    <w:r w:rsidR="008055C2">
      <w:instrText xml:space="preserve"> PAGE   \* MERGEFORMAT </w:instrText>
    </w:r>
    <w:r w:rsidR="008055C2">
      <w:fldChar w:fldCharType="separate"/>
    </w:r>
    <w:r w:rsidR="00C829C3">
      <w:rPr>
        <w:noProof/>
      </w:rPr>
      <w:t>16</w:t>
    </w:r>
    <w:r w:rsidR="008055C2">
      <w:rPr>
        <w:noProof/>
      </w:rPr>
      <w:fldChar w:fldCharType="end"/>
    </w:r>
  </w:p>
  <w:p w14:paraId="52F48B70" w14:textId="77777777" w:rsidR="008055C2" w:rsidRDefault="008055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6D035" w14:textId="0F006E40" w:rsidR="008055C2" w:rsidRDefault="057535CC" w:rsidP="057535CC">
    <w:pPr>
      <w:pStyle w:val="Footer"/>
      <w:pBdr>
        <w:top w:val="single" w:sz="8" w:space="1" w:color="3F4A75" w:themeColor="accent1"/>
      </w:pBdr>
      <w:tabs>
        <w:tab w:val="clear" w:pos="9026"/>
        <w:tab w:val="right" w:pos="13719"/>
      </w:tabs>
      <w:jc w:val="center"/>
    </w:pPr>
    <w:r>
      <w:t xml:space="preserve">PO Box 350 WODEN ACT 2606 </w:t>
    </w:r>
    <w:r w:rsidRPr="057535CC">
      <w:rPr>
        <w:b/>
        <w:bCs/>
      </w:rPr>
      <w:t>- www.igac.gov.au</w:t>
    </w:r>
    <w:r w:rsidR="008055C2">
      <w:tab/>
    </w:r>
    <w:r w:rsidR="008055C2" w:rsidRPr="057535CC">
      <w:rPr>
        <w:noProof/>
      </w:rPr>
      <w:fldChar w:fldCharType="begin"/>
    </w:r>
    <w:r w:rsidR="008055C2">
      <w:instrText xml:space="preserve"> PAGE   \* MERGEFORMAT </w:instrText>
    </w:r>
    <w:r w:rsidR="008055C2" w:rsidRPr="057535CC">
      <w:fldChar w:fldCharType="separate"/>
    </w:r>
    <w:r w:rsidRPr="057535CC">
      <w:rPr>
        <w:noProof/>
      </w:rPr>
      <w:t>iii</w:t>
    </w:r>
    <w:r w:rsidR="008055C2" w:rsidRPr="057535CC">
      <w:rPr>
        <w:noProof/>
      </w:rPr>
      <w:fldChar w:fldCharType="end"/>
    </w:r>
  </w:p>
  <w:p w14:paraId="3D5480EC" w14:textId="77777777" w:rsidR="008055C2" w:rsidRDefault="008055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57535CC" w14:paraId="525B15D6" w14:textId="77777777" w:rsidTr="057535CC">
      <w:trPr>
        <w:trHeight w:val="300"/>
      </w:trPr>
      <w:tc>
        <w:tcPr>
          <w:tcW w:w="3020" w:type="dxa"/>
        </w:tcPr>
        <w:p w14:paraId="7ABEA19B" w14:textId="72F00EB4" w:rsidR="057535CC" w:rsidRDefault="057535CC" w:rsidP="057535CC">
          <w:pPr>
            <w:pStyle w:val="Header"/>
            <w:ind w:left="-115"/>
          </w:pPr>
        </w:p>
      </w:tc>
      <w:tc>
        <w:tcPr>
          <w:tcW w:w="3020" w:type="dxa"/>
        </w:tcPr>
        <w:p w14:paraId="14FAC2B7" w14:textId="3A877527" w:rsidR="057535CC" w:rsidRDefault="057535CC" w:rsidP="057535CC">
          <w:pPr>
            <w:pStyle w:val="Header"/>
            <w:jc w:val="center"/>
          </w:pPr>
        </w:p>
      </w:tc>
      <w:tc>
        <w:tcPr>
          <w:tcW w:w="3020" w:type="dxa"/>
        </w:tcPr>
        <w:p w14:paraId="5B2CAB21" w14:textId="2405151D" w:rsidR="057535CC" w:rsidRDefault="057535CC" w:rsidP="057535CC">
          <w:pPr>
            <w:pStyle w:val="Header"/>
            <w:ind w:right="-115"/>
            <w:jc w:val="right"/>
          </w:pPr>
        </w:p>
      </w:tc>
    </w:tr>
  </w:tbl>
  <w:p w14:paraId="640BABA9" w14:textId="633AB027" w:rsidR="057535CC" w:rsidRDefault="057535CC" w:rsidP="057535C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A0856" w14:textId="77777777" w:rsidR="003E43F2" w:rsidRDefault="003E43F2" w:rsidP="003E43F2">
    <w:pPr>
      <w:pStyle w:val="Footer"/>
      <w:pBdr>
        <w:top w:val="single" w:sz="8" w:space="1" w:color="3F4A75" w:themeColor="accent1"/>
      </w:pBdr>
      <w:tabs>
        <w:tab w:val="clear" w:pos="9026"/>
        <w:tab w:val="right" w:pos="10206"/>
      </w:tabs>
    </w:pPr>
    <w:r>
      <w:t>Office of the Inspector-General of Aged Care</w:t>
    </w:r>
    <w:r>
      <w:tab/>
    </w:r>
    <w:r>
      <w:fldChar w:fldCharType="begin"/>
    </w:r>
    <w:r>
      <w:instrText xml:space="preserve"> PAGE   \* MERGEFORMAT </w:instrText>
    </w:r>
    <w:r>
      <w:fldChar w:fldCharType="separate"/>
    </w:r>
    <w:r>
      <w:t>16</w:t>
    </w:r>
    <w:r>
      <w:rPr>
        <w:noProof/>
      </w:rPr>
      <w:fldChar w:fldCharType="end"/>
    </w:r>
  </w:p>
  <w:p w14:paraId="668195D6" w14:textId="553859B8" w:rsidR="008055C2" w:rsidRDefault="008055C2" w:rsidP="000D56E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57535CC" w14:paraId="52ACB9AF" w14:textId="77777777" w:rsidTr="057535CC">
      <w:trPr>
        <w:trHeight w:val="300"/>
      </w:trPr>
      <w:tc>
        <w:tcPr>
          <w:tcW w:w="3020" w:type="dxa"/>
        </w:tcPr>
        <w:p w14:paraId="152CBF9D" w14:textId="1E1606B3" w:rsidR="057535CC" w:rsidRDefault="057535CC" w:rsidP="057535CC">
          <w:pPr>
            <w:pStyle w:val="Header"/>
            <w:ind w:left="-115"/>
          </w:pPr>
        </w:p>
      </w:tc>
      <w:tc>
        <w:tcPr>
          <w:tcW w:w="3020" w:type="dxa"/>
        </w:tcPr>
        <w:p w14:paraId="331CFEE5" w14:textId="547C0D12" w:rsidR="057535CC" w:rsidRDefault="057535CC" w:rsidP="057535CC">
          <w:pPr>
            <w:pStyle w:val="Header"/>
            <w:jc w:val="center"/>
          </w:pPr>
        </w:p>
      </w:tc>
      <w:tc>
        <w:tcPr>
          <w:tcW w:w="3020" w:type="dxa"/>
        </w:tcPr>
        <w:p w14:paraId="0D07878A" w14:textId="47CCADAF" w:rsidR="057535CC" w:rsidRDefault="057535CC" w:rsidP="057535CC">
          <w:pPr>
            <w:pStyle w:val="Header"/>
            <w:ind w:right="-115"/>
            <w:jc w:val="right"/>
          </w:pPr>
        </w:p>
      </w:tc>
    </w:tr>
  </w:tbl>
  <w:p w14:paraId="0C632428" w14:textId="079AA4A8" w:rsidR="057535CC" w:rsidRDefault="057535CC" w:rsidP="057535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58D48" w14:textId="77777777" w:rsidR="005376BE" w:rsidRDefault="005376BE">
      <w:r>
        <w:separator/>
      </w:r>
    </w:p>
  </w:footnote>
  <w:footnote w:type="continuationSeparator" w:id="0">
    <w:p w14:paraId="745FA997" w14:textId="77777777" w:rsidR="005376BE" w:rsidRDefault="005376BE" w:rsidP="006B56BB">
      <w:r>
        <w:continuationSeparator/>
      </w:r>
    </w:p>
    <w:p w14:paraId="14F9E923" w14:textId="77777777" w:rsidR="005376BE" w:rsidRDefault="005376BE"/>
  </w:footnote>
  <w:footnote w:type="continuationNotice" w:id="1">
    <w:p w14:paraId="6EA497B9" w14:textId="77777777" w:rsidR="005376BE" w:rsidRDefault="005376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57535CC" w14:paraId="7988276A" w14:textId="77777777" w:rsidTr="057535CC">
      <w:trPr>
        <w:trHeight w:val="300"/>
      </w:trPr>
      <w:tc>
        <w:tcPr>
          <w:tcW w:w="3020" w:type="dxa"/>
        </w:tcPr>
        <w:p w14:paraId="28797C92" w14:textId="22BDBCE7" w:rsidR="057535CC" w:rsidRDefault="057535CC" w:rsidP="057535CC">
          <w:pPr>
            <w:pStyle w:val="Header"/>
            <w:ind w:left="-115"/>
          </w:pPr>
        </w:p>
      </w:tc>
      <w:tc>
        <w:tcPr>
          <w:tcW w:w="3020" w:type="dxa"/>
        </w:tcPr>
        <w:p w14:paraId="6F7BA673" w14:textId="7AD66EC3" w:rsidR="057535CC" w:rsidRDefault="057535CC" w:rsidP="057535CC">
          <w:pPr>
            <w:pStyle w:val="Header"/>
            <w:jc w:val="center"/>
          </w:pPr>
        </w:p>
      </w:tc>
      <w:tc>
        <w:tcPr>
          <w:tcW w:w="3020" w:type="dxa"/>
        </w:tcPr>
        <w:p w14:paraId="29736ECC" w14:textId="78D954C8" w:rsidR="057535CC" w:rsidRDefault="057535CC" w:rsidP="057535CC">
          <w:pPr>
            <w:pStyle w:val="Header"/>
            <w:ind w:right="-115"/>
            <w:jc w:val="right"/>
          </w:pPr>
        </w:p>
      </w:tc>
    </w:tr>
  </w:tbl>
  <w:p w14:paraId="285FCD43" w14:textId="0C8E19AB" w:rsidR="057535CC" w:rsidRDefault="057535CC" w:rsidP="057535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39976" w14:textId="545B01CE" w:rsidR="008055C2" w:rsidRDefault="008055C2" w:rsidP="008E0C77">
    <w:pPr>
      <w:spacing w:after="1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69A1B" w14:textId="439D4986" w:rsidR="008055C2" w:rsidRPr="00E74275" w:rsidRDefault="009214AE" w:rsidP="00E74275">
    <w:r>
      <w:rPr>
        <w:noProof/>
      </w:rPr>
      <w:drawing>
        <wp:anchor distT="0" distB="0" distL="114300" distR="114300" simplePos="0" relativeHeight="251659264" behindDoc="1" locked="0" layoutInCell="1" allowOverlap="1" wp14:anchorId="51263D6E" wp14:editId="2E2D7638">
          <wp:simplePos x="0" y="0"/>
          <wp:positionH relativeFrom="column">
            <wp:posOffset>-586105</wp:posOffset>
          </wp:positionH>
          <wp:positionV relativeFrom="paragraph">
            <wp:posOffset>-183515</wp:posOffset>
          </wp:positionV>
          <wp:extent cx="2905125" cy="576224"/>
          <wp:effectExtent l="0" t="0" r="0" b="0"/>
          <wp:wrapNone/>
          <wp:docPr id="1" name="Picture 1" descr="IG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GAC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6540" cy="57848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656CD" w:rsidRPr="004D6265">
      <w:rPr>
        <w:noProof/>
        <w:highlight w:val="yellow"/>
      </w:rPr>
      <w:drawing>
        <wp:anchor distT="0" distB="0" distL="114300" distR="114300" simplePos="0" relativeHeight="251658240" behindDoc="1" locked="0" layoutInCell="1" allowOverlap="1" wp14:anchorId="0BA2EA59" wp14:editId="561960A6">
          <wp:simplePos x="0" y="0"/>
          <wp:positionH relativeFrom="page">
            <wp:posOffset>5753100</wp:posOffset>
          </wp:positionH>
          <wp:positionV relativeFrom="paragraph">
            <wp:posOffset>-250190</wp:posOffset>
          </wp:positionV>
          <wp:extent cx="1638935" cy="725170"/>
          <wp:effectExtent l="0" t="0" r="0" b="0"/>
          <wp:wrapNone/>
          <wp:docPr id="5" name="Picture 5" descr="Public interest discloure sche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D logo.png"/>
                  <pic:cNvPicPr/>
                </pic:nvPicPr>
                <pic:blipFill rotWithShape="1">
                  <a:blip r:embed="rId2" cstate="print">
                    <a:extLst>
                      <a:ext uri="{28A0092B-C50C-407E-A947-70E740481C1C}">
                        <a14:useLocalDpi xmlns:a14="http://schemas.microsoft.com/office/drawing/2010/main" val="0"/>
                      </a:ext>
                    </a:extLst>
                  </a:blip>
                  <a:srcRect l="9200" t="14834" r="10399" b="13939"/>
                  <a:stretch/>
                </pic:blipFill>
                <pic:spPr bwMode="auto">
                  <a:xfrm>
                    <a:off x="0" y="0"/>
                    <a:ext cx="1638935" cy="7251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55C2">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09A32" w14:textId="23A00778" w:rsidR="008055C2" w:rsidRDefault="008055C2" w:rsidP="002010E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B9573" w14:textId="4D4B3A5E" w:rsidR="008055C2" w:rsidRDefault="008055C2" w:rsidP="002010E0"/>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EE77B" w14:textId="4261239D" w:rsidR="008055C2" w:rsidRDefault="008055C2" w:rsidP="00AF623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D34A7" w14:textId="764C1691" w:rsidR="008055C2" w:rsidRDefault="008055C2" w:rsidP="007461D6"/>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46720" w14:textId="600AAEC3" w:rsidR="008055C2" w:rsidRDefault="008055C2" w:rsidP="002010E0"/>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C98B4" w14:textId="5A0B15B1" w:rsidR="008055C2" w:rsidRDefault="008055C2" w:rsidP="00AF62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D32BA92"/>
    <w:lvl w:ilvl="0">
      <w:start w:val="1"/>
      <w:numFmt w:val="lowerLetter"/>
      <w:pStyle w:val="ListNumber"/>
      <w:lvlText w:val="%1)"/>
      <w:lvlJc w:val="left"/>
      <w:pPr>
        <w:ind w:left="1211" w:hanging="360"/>
      </w:pPr>
    </w:lvl>
  </w:abstractNum>
  <w:abstractNum w:abstractNumId="1" w15:restartNumberingAfterBreak="0">
    <w:nsid w:val="04A61386"/>
    <w:multiLevelType w:val="hybridMultilevel"/>
    <w:tmpl w:val="6A3A8FEE"/>
    <w:lvl w:ilvl="0" w:tplc="E6ACFE96">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8B582A"/>
    <w:multiLevelType w:val="hybridMultilevel"/>
    <w:tmpl w:val="00FC427E"/>
    <w:lvl w:ilvl="0" w:tplc="E6ACFE96">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124785"/>
    <w:multiLevelType w:val="hybridMultilevel"/>
    <w:tmpl w:val="11CE4F38"/>
    <w:lvl w:ilvl="0" w:tplc="E6ACFE96">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DD779E"/>
    <w:multiLevelType w:val="hybridMultilevel"/>
    <w:tmpl w:val="934426E8"/>
    <w:lvl w:ilvl="0" w:tplc="E6ACFE96">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363506"/>
    <w:multiLevelType w:val="hybridMultilevel"/>
    <w:tmpl w:val="D9261E3E"/>
    <w:lvl w:ilvl="0" w:tplc="C3C04170">
      <w:start w:val="1"/>
      <w:numFmt w:val="bullet"/>
      <w:pStyle w:val="ListBullet"/>
      <w:lvlText w:val="o"/>
      <w:lvlJc w:val="left"/>
      <w:pPr>
        <w:ind w:left="1381" w:hanging="360"/>
      </w:pPr>
      <w:rPr>
        <w:rFonts w:ascii="Courier New" w:hAnsi="Courier New" w:cs="Courier New" w:hint="default"/>
        <w:color w:val="auto"/>
      </w:rPr>
    </w:lvl>
    <w:lvl w:ilvl="1" w:tplc="B5D430EC">
      <w:numFmt w:val="bullet"/>
      <w:lvlText w:val="•"/>
      <w:lvlJc w:val="left"/>
      <w:pPr>
        <w:ind w:left="1800" w:hanging="72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747B7F"/>
    <w:multiLevelType w:val="hybridMultilevel"/>
    <w:tmpl w:val="2D2C5640"/>
    <w:lvl w:ilvl="0" w:tplc="E6ACFE96">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D56A20"/>
    <w:multiLevelType w:val="multilevel"/>
    <w:tmpl w:val="084477B4"/>
    <w:styleLink w:val="Style2"/>
    <w:lvl w:ilvl="0">
      <w:start w:val="1"/>
      <w:numFmt w:val="decimal"/>
      <w:lvlText w:val="%1.1"/>
      <w:lvlJc w:val="left"/>
      <w:pPr>
        <w:ind w:left="432" w:hanging="432"/>
      </w:pPr>
      <w:rPr>
        <w:rFonts w:hint="default"/>
      </w:rPr>
    </w:lvl>
    <w:lvl w:ilvl="1">
      <w:start w:val="2"/>
      <w:numFmt w:val="decimal"/>
      <w:lvlText w:val="%1.%2"/>
      <w:lvlJc w:val="left"/>
      <w:pPr>
        <w:ind w:left="576" w:hanging="576"/>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8327664"/>
    <w:multiLevelType w:val="multilevel"/>
    <w:tmpl w:val="EB7A537A"/>
    <w:lvl w:ilvl="0">
      <w:start w:val="1"/>
      <w:numFmt w:val="decimal"/>
      <w:lvlText w:val="%1."/>
      <w:lvlJc w:val="left"/>
      <w:pPr>
        <w:tabs>
          <w:tab w:val="num" w:pos="709"/>
        </w:tabs>
        <w:ind w:left="0" w:hanging="709"/>
      </w:pPr>
      <w:rPr>
        <w:rFonts w:hint="default"/>
        <w:b w:val="0"/>
        <w:i w:val="0"/>
        <w:color w:val="FFFFFF" w:themeColor="background1"/>
        <w:sz w:val="8"/>
        <w:szCs w:val="8"/>
      </w:rPr>
    </w:lvl>
    <w:lvl w:ilvl="1">
      <w:start w:val="1"/>
      <w:numFmt w:val="decimal"/>
      <w:lvlText w:val="%1.%2."/>
      <w:lvlJc w:val="left"/>
      <w:pPr>
        <w:tabs>
          <w:tab w:val="num" w:pos="1418"/>
        </w:tabs>
        <w:ind w:left="709" w:hanging="709"/>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09"/>
        </w:tabs>
        <w:ind w:left="0" w:hanging="709"/>
      </w:pPr>
      <w:rPr>
        <w:rFonts w:hint="default"/>
        <w:sz w:val="20"/>
      </w:rPr>
    </w:lvl>
    <w:lvl w:ilvl="3">
      <w:start w:val="1"/>
      <w:numFmt w:val="lowerLetter"/>
      <w:lvlText w:val="%4."/>
      <w:lvlJc w:val="left"/>
      <w:pPr>
        <w:tabs>
          <w:tab w:val="num" w:pos="993"/>
        </w:tabs>
        <w:ind w:left="709" w:hanging="425"/>
      </w:pPr>
      <w:rPr>
        <w:rFonts w:hint="default"/>
        <w:b w:val="0"/>
        <w:sz w:val="20"/>
        <w:szCs w:val="20"/>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9" w15:restartNumberingAfterBreak="0">
    <w:nsid w:val="19C960FD"/>
    <w:multiLevelType w:val="multilevel"/>
    <w:tmpl w:val="11BA63CC"/>
    <w:name w:val="OneLevelNumberedParagraphList"/>
    <w:lvl w:ilvl="0">
      <w:start w:val="1"/>
      <w:numFmt w:val="decimal"/>
      <w:lvlText w:val="%1"/>
      <w:lvlJc w:val="left"/>
      <w:pPr>
        <w:tabs>
          <w:tab w:val="num" w:pos="567"/>
        </w:tabs>
        <w:ind w:left="567" w:hanging="567"/>
      </w:pPr>
      <w:rPr>
        <w:rFonts w:ascii="Arial" w:hAnsi="Arial" w:cs="Times New Roman" w:hint="default"/>
        <w:b w:val="0"/>
        <w:i w:val="0"/>
        <w:color w:val="000000"/>
        <w:sz w:val="22"/>
      </w:rPr>
    </w:lvl>
    <w:lvl w:ilvl="1">
      <w:start w:val="1"/>
      <w:numFmt w:val="decimal"/>
      <w:lvlText w:val="%2"/>
      <w:lvlJc w:val="left"/>
      <w:pPr>
        <w:tabs>
          <w:tab w:val="num" w:pos="1134"/>
        </w:tabs>
        <w:ind w:left="1134" w:hanging="567"/>
      </w:pPr>
      <w:rPr>
        <w:rFonts w:ascii="Times New Roman" w:hAnsi="Times New Roman" w:cs="Times New Roman" w:hint="default"/>
        <w:b w:val="0"/>
        <w:i w:val="0"/>
        <w:color w:val="000000"/>
      </w:rPr>
    </w:lvl>
    <w:lvl w:ilvl="2">
      <w:start w:val="1"/>
      <w:numFmt w:val="decimal"/>
      <w:lvlText w:val="%3"/>
      <w:lvlJc w:val="left"/>
      <w:pPr>
        <w:tabs>
          <w:tab w:val="num" w:pos="1701"/>
        </w:tabs>
        <w:ind w:left="1701" w:hanging="567"/>
      </w:pPr>
      <w:rPr>
        <w:rFonts w:ascii="Times New Roman" w:hAnsi="Times New Roman" w:cs="Times New Roman" w:hint="default"/>
        <w:b w:val="0"/>
        <w:i w:val="0"/>
        <w:color w:val="000000"/>
      </w:rPr>
    </w:lvl>
    <w:lvl w:ilvl="3">
      <w:start w:val="1"/>
      <w:numFmt w:val="decimal"/>
      <w:lvlText w:val="%4"/>
      <w:lvlJc w:val="left"/>
      <w:pPr>
        <w:tabs>
          <w:tab w:val="num" w:pos="2268"/>
        </w:tabs>
        <w:ind w:left="2268" w:hanging="567"/>
      </w:pPr>
      <w:rPr>
        <w:rFonts w:ascii="Times New Roman" w:hAnsi="Times New Roman" w:cs="Times New Roman" w:hint="default"/>
        <w:b w:val="0"/>
        <w:i w:val="0"/>
        <w:color w:val="000000"/>
      </w:rPr>
    </w:lvl>
    <w:lvl w:ilvl="4">
      <w:start w:val="1"/>
      <w:numFmt w:val="decimal"/>
      <w:lvlText w:val="%5"/>
      <w:lvlJc w:val="left"/>
      <w:pPr>
        <w:tabs>
          <w:tab w:val="num" w:pos="2835"/>
        </w:tabs>
        <w:ind w:left="2835" w:hanging="567"/>
      </w:pPr>
      <w:rPr>
        <w:rFonts w:ascii="Times New Roman" w:hAnsi="Times New Roman" w:cs="Times New Roman" w:hint="default"/>
        <w:b w:val="0"/>
        <w:i w:val="0"/>
        <w:color w:val="000000"/>
      </w:rPr>
    </w:lvl>
    <w:lvl w:ilvl="5">
      <w:start w:val="1"/>
      <w:numFmt w:val="decimal"/>
      <w:lvlText w:val="%6"/>
      <w:lvlJc w:val="left"/>
      <w:pPr>
        <w:tabs>
          <w:tab w:val="num" w:pos="3402"/>
        </w:tabs>
        <w:ind w:left="3402" w:hanging="567"/>
      </w:pPr>
      <w:rPr>
        <w:rFonts w:ascii="Times New Roman" w:hAnsi="Times New Roman" w:cs="Times New Roman" w:hint="default"/>
        <w:b w:val="0"/>
        <w:i w:val="0"/>
        <w:color w:val="000000"/>
      </w:rPr>
    </w:lvl>
    <w:lvl w:ilvl="6">
      <w:start w:val="1"/>
      <w:numFmt w:val="decimal"/>
      <w:lvlText w:val="%7"/>
      <w:lvlJc w:val="left"/>
      <w:pPr>
        <w:tabs>
          <w:tab w:val="num" w:pos="3969"/>
        </w:tabs>
        <w:ind w:left="3969" w:hanging="567"/>
      </w:pPr>
      <w:rPr>
        <w:rFonts w:ascii="Times New Roman" w:hAnsi="Times New Roman" w:cs="Times New Roman" w:hint="default"/>
        <w:b w:val="0"/>
        <w:i w:val="0"/>
        <w:color w:val="000000"/>
      </w:rPr>
    </w:lvl>
    <w:lvl w:ilvl="7">
      <w:start w:val="1"/>
      <w:numFmt w:val="decimal"/>
      <w:lvlText w:val="%8"/>
      <w:lvlJc w:val="left"/>
      <w:pPr>
        <w:tabs>
          <w:tab w:val="num" w:pos="4536"/>
        </w:tabs>
        <w:ind w:left="4536" w:hanging="567"/>
      </w:pPr>
      <w:rPr>
        <w:rFonts w:ascii="Times New Roman" w:hAnsi="Times New Roman" w:cs="Times New Roman" w:hint="default"/>
        <w:b w:val="0"/>
        <w:i w:val="0"/>
        <w:color w:val="000000"/>
      </w:rPr>
    </w:lvl>
    <w:lvl w:ilvl="8">
      <w:start w:val="1"/>
      <w:numFmt w:val="decimal"/>
      <w:lvlText w:val="%9"/>
      <w:lvlJc w:val="left"/>
      <w:pPr>
        <w:tabs>
          <w:tab w:val="num" w:pos="5103"/>
        </w:tabs>
        <w:ind w:left="5103" w:hanging="567"/>
      </w:pPr>
      <w:rPr>
        <w:rFonts w:ascii="Times New Roman" w:hAnsi="Times New Roman" w:cs="Times New Roman" w:hint="default"/>
        <w:b w:val="0"/>
        <w:i w:val="0"/>
        <w:color w:val="000000"/>
      </w:rPr>
    </w:lvl>
  </w:abstractNum>
  <w:abstractNum w:abstractNumId="10" w15:restartNumberingAfterBreak="0">
    <w:nsid w:val="1D6F7360"/>
    <w:multiLevelType w:val="hybridMultilevel"/>
    <w:tmpl w:val="1A0456F0"/>
    <w:lvl w:ilvl="0" w:tplc="E6ACFE96">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12" w15:restartNumberingAfterBreak="0">
    <w:nsid w:val="27A23D2C"/>
    <w:multiLevelType w:val="hybridMultilevel"/>
    <w:tmpl w:val="DE1C5202"/>
    <w:lvl w:ilvl="0" w:tplc="E6ACFE96">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5E52CE"/>
    <w:multiLevelType w:val="hybridMultilevel"/>
    <w:tmpl w:val="F0C0A62A"/>
    <w:lvl w:ilvl="0" w:tplc="E6ACFE96">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6D6E72"/>
    <w:multiLevelType w:val="hybridMultilevel"/>
    <w:tmpl w:val="B938167A"/>
    <w:lvl w:ilvl="0" w:tplc="E6ACFE96">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E27F1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1BB7FA9"/>
    <w:multiLevelType w:val="hybridMultilevel"/>
    <w:tmpl w:val="A204E308"/>
    <w:lvl w:ilvl="0" w:tplc="E6ACFE96">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827002"/>
    <w:multiLevelType w:val="hybridMultilevel"/>
    <w:tmpl w:val="A076528A"/>
    <w:lvl w:ilvl="0" w:tplc="E6ACFE96">
      <w:numFmt w:val="bullet"/>
      <w:lvlText w:val="•"/>
      <w:lvlJc w:val="left"/>
      <w:pPr>
        <w:ind w:left="72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A74DCD"/>
    <w:multiLevelType w:val="multilevel"/>
    <w:tmpl w:val="D0027B00"/>
    <w:styleLink w:val="StyleNumbered"/>
    <w:lvl w:ilvl="0">
      <w:start w:val="1"/>
      <w:numFmt w:val="lowerLetter"/>
      <w:lvlText w:val="%1)"/>
      <w:lvlJc w:val="left"/>
      <w:pPr>
        <w:ind w:left="720" w:hanging="360"/>
      </w:pPr>
      <w:rPr>
        <w:rFonts w:ascii="Arial" w:hAnsi="Arial"/>
        <w:sz w:val="21"/>
      </w:rPr>
    </w:lvl>
    <w:lvl w:ilvl="1">
      <w:start w:val="1"/>
      <w:numFmt w:val="lowerRoman"/>
      <w:lvlText w:val="%2."/>
      <w:lvlJc w:val="right"/>
      <w:pPr>
        <w:ind w:left="1440" w:hanging="360"/>
      </w:pPr>
    </w:lvl>
    <w:lvl w:ilvl="2">
      <w:start w:val="1"/>
      <w:numFmt w:val="upperLetter"/>
      <w:lvlText w:val="%3)"/>
      <w:lvlJc w:val="left"/>
      <w:pPr>
        <w:ind w:left="2340" w:hanging="360"/>
      </w:pPr>
      <w:rPr>
        <w:rFonts w:ascii="Univers 47 CondensedLight" w:hAnsi="Univers 47 CondensedLight" w:cs="Univers 47 CondensedLight" w:hint="default"/>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9E4153D"/>
    <w:multiLevelType w:val="hybridMultilevel"/>
    <w:tmpl w:val="D144BACA"/>
    <w:lvl w:ilvl="0" w:tplc="E6ACFE96">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A5E6610"/>
    <w:multiLevelType w:val="hybridMultilevel"/>
    <w:tmpl w:val="823A6B7E"/>
    <w:lvl w:ilvl="0" w:tplc="E6ACFE96">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FB54A04"/>
    <w:multiLevelType w:val="hybridMultilevel"/>
    <w:tmpl w:val="996C3C3C"/>
    <w:lvl w:ilvl="0" w:tplc="E6ACFE96">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8241F4"/>
    <w:multiLevelType w:val="multilevel"/>
    <w:tmpl w:val="36D4B292"/>
    <w:name w:val="StandardBulletedList"/>
    <w:lvl w:ilvl="0">
      <w:start w:val="1"/>
      <w:numFmt w:val="bullet"/>
      <w:lvlText w:val="•"/>
      <w:lvlJc w:val="left"/>
      <w:pPr>
        <w:tabs>
          <w:tab w:val="num" w:pos="425"/>
        </w:tabs>
        <w:ind w:left="425" w:hanging="425"/>
      </w:pPr>
      <w:rPr>
        <w:rFonts w:ascii="Times New Roman" w:hAnsi="Times New Roman" w:cs="Times New Roman"/>
      </w:rPr>
    </w:lvl>
    <w:lvl w:ilvl="1">
      <w:start w:val="1"/>
      <w:numFmt w:val="bullet"/>
      <w:lvlText w:val="–"/>
      <w:lvlJc w:val="left"/>
      <w:pPr>
        <w:tabs>
          <w:tab w:val="num" w:pos="850"/>
        </w:tabs>
        <w:ind w:left="850" w:hanging="425"/>
      </w:pPr>
      <w:rPr>
        <w:rFonts w:ascii="Times New Roman" w:hAnsi="Times New Roman" w:cs="Times New Roman"/>
      </w:rPr>
    </w:lvl>
    <w:lvl w:ilvl="2">
      <w:start w:val="1"/>
      <w:numFmt w:val="bullet"/>
      <w:lvlText w:val=":"/>
      <w:lvlJc w:val="left"/>
      <w:pPr>
        <w:tabs>
          <w:tab w:val="num" w:pos="1275"/>
        </w:tabs>
        <w:ind w:left="1275"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6394E10"/>
    <w:multiLevelType w:val="hybridMultilevel"/>
    <w:tmpl w:val="F9FA90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7457025"/>
    <w:multiLevelType w:val="hybridMultilevel"/>
    <w:tmpl w:val="142894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BCF12FA"/>
    <w:multiLevelType w:val="hybridMultilevel"/>
    <w:tmpl w:val="6900B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CA63483"/>
    <w:multiLevelType w:val="hybridMultilevel"/>
    <w:tmpl w:val="64D6FA80"/>
    <w:lvl w:ilvl="0" w:tplc="E6ACFE96">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E9576C0"/>
    <w:multiLevelType w:val="hybridMultilevel"/>
    <w:tmpl w:val="D22C6AEC"/>
    <w:lvl w:ilvl="0" w:tplc="E6ACFE96">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ED05605"/>
    <w:multiLevelType w:val="hybridMultilevel"/>
    <w:tmpl w:val="9A82056C"/>
    <w:lvl w:ilvl="0" w:tplc="E6ACFE96">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F193243"/>
    <w:multiLevelType w:val="hybridMultilevel"/>
    <w:tmpl w:val="DD022B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3F82114"/>
    <w:multiLevelType w:val="hybridMultilevel"/>
    <w:tmpl w:val="B0FE83F6"/>
    <w:lvl w:ilvl="0" w:tplc="FFFFFFFF">
      <w:start w:val="1"/>
      <w:numFmt w:val="lowerLetter"/>
      <w:lvlText w:val="%1."/>
      <w:lvlJc w:val="left"/>
      <w:pPr>
        <w:ind w:left="720" w:hanging="360"/>
      </w:pPr>
    </w:lvl>
    <w:lvl w:ilvl="1" w:tplc="0C090019">
      <w:start w:val="1"/>
      <w:numFmt w:val="lowerLetter"/>
      <w:lvlText w:val="%2."/>
      <w:lvlJc w:val="left"/>
      <w:pPr>
        <w:ind w:left="720" w:hanging="360"/>
      </w:pPr>
    </w:lvl>
    <w:lvl w:ilvl="2" w:tplc="0C09001B">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31" w15:restartNumberingAfterBreak="0">
    <w:nsid w:val="58297309"/>
    <w:multiLevelType w:val="hybridMultilevel"/>
    <w:tmpl w:val="FCC4B800"/>
    <w:lvl w:ilvl="0" w:tplc="E6ACFE96">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B8711AA"/>
    <w:multiLevelType w:val="hybridMultilevel"/>
    <w:tmpl w:val="C910E954"/>
    <w:lvl w:ilvl="0" w:tplc="E6ACFE96">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CA148FC"/>
    <w:multiLevelType w:val="hybridMultilevel"/>
    <w:tmpl w:val="80A01384"/>
    <w:lvl w:ilvl="0" w:tplc="E6ACFE96">
      <w:numFmt w:val="bullet"/>
      <w:lvlText w:val="•"/>
      <w:lvlJc w:val="left"/>
      <w:pPr>
        <w:ind w:left="72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05C6660"/>
    <w:multiLevelType w:val="multilevel"/>
    <w:tmpl w:val="5802D690"/>
    <w:styleLink w:val="Style1"/>
    <w:lvl w:ilvl="0">
      <w:start w:val="2"/>
      <w:numFmt w:val="decimal"/>
      <w:lvlText w:val="%1.1"/>
      <w:lvlJc w:val="left"/>
      <w:pPr>
        <w:ind w:left="432" w:hanging="432"/>
      </w:pPr>
      <w:rPr>
        <w:rFonts w:hint="default"/>
      </w:rPr>
    </w:lvl>
    <w:lvl w:ilvl="1">
      <w:start w:val="1"/>
      <w:numFmt w:val="decimal"/>
      <w:lvlText w:val="%1.%2"/>
      <w:lvlJc w:val="left"/>
      <w:pPr>
        <w:ind w:left="576" w:hanging="576"/>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646708EF"/>
    <w:multiLevelType w:val="hybridMultilevel"/>
    <w:tmpl w:val="EB3AC6A6"/>
    <w:lvl w:ilvl="0" w:tplc="E6ACFE96">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67F7060"/>
    <w:multiLevelType w:val="hybridMultilevel"/>
    <w:tmpl w:val="E0E8DA72"/>
    <w:lvl w:ilvl="0" w:tplc="E6ACFE96">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7545DF5"/>
    <w:multiLevelType w:val="multilevel"/>
    <w:tmpl w:val="33BABC18"/>
    <w:styleLink w:val="OutlineList1"/>
    <w:lvl w:ilvl="0">
      <w:start w:val="1"/>
      <w:numFmt w:val="decimal"/>
      <w:lvlText w:val="%1."/>
      <w:lvlJc w:val="left"/>
      <w:pPr>
        <w:tabs>
          <w:tab w:val="num" w:pos="782"/>
        </w:tabs>
        <w:ind w:left="782" w:hanging="782"/>
      </w:pPr>
      <w:rPr>
        <w:rFonts w:hint="default"/>
        <w:b w:val="0"/>
        <w:i w:val="0"/>
      </w:rPr>
    </w:lvl>
    <w:lvl w:ilvl="1">
      <w:start w:val="1"/>
      <w:numFmt w:val="decimal"/>
      <w:lvlText w:val="%1.%2"/>
      <w:lvlJc w:val="left"/>
      <w:pPr>
        <w:tabs>
          <w:tab w:val="num" w:pos="782"/>
        </w:tabs>
        <w:ind w:left="782" w:hanging="782"/>
      </w:pPr>
      <w:rPr>
        <w:rFonts w:hint="default"/>
        <w:b w:val="0"/>
        <w:i w:val="0"/>
      </w:rPr>
    </w:lvl>
    <w:lvl w:ilvl="2">
      <w:start w:val="1"/>
      <w:numFmt w:val="lowerLetter"/>
      <w:lvlText w:val="(%3)"/>
      <w:lvlJc w:val="left"/>
      <w:pPr>
        <w:tabs>
          <w:tab w:val="num" w:pos="1406"/>
        </w:tabs>
        <w:ind w:left="1406" w:hanging="624"/>
      </w:pPr>
      <w:rPr>
        <w:rFonts w:hint="default"/>
      </w:rPr>
    </w:lvl>
    <w:lvl w:ilvl="3">
      <w:start w:val="1"/>
      <w:numFmt w:val="lowerRoman"/>
      <w:lvlText w:val="(%4)"/>
      <w:lvlJc w:val="left"/>
      <w:pPr>
        <w:tabs>
          <w:tab w:val="num" w:pos="2030"/>
        </w:tabs>
        <w:ind w:left="2030" w:hanging="624"/>
      </w:pPr>
      <w:rPr>
        <w:rFonts w:hint="default"/>
      </w:rPr>
    </w:lvl>
    <w:lvl w:ilvl="4">
      <w:start w:val="1"/>
      <w:numFmt w:val="upperLetter"/>
      <w:lvlText w:val="(%5)"/>
      <w:lvlJc w:val="left"/>
      <w:pPr>
        <w:tabs>
          <w:tab w:val="num" w:pos="2654"/>
        </w:tabs>
        <w:ind w:left="2654" w:hanging="624"/>
      </w:pPr>
      <w:rPr>
        <w:rFonts w:hint="default"/>
      </w:rPr>
    </w:lvl>
    <w:lvl w:ilvl="5">
      <w:start w:val="27"/>
      <w:numFmt w:val="lowerLetter"/>
      <w:lvlText w:val="(%6)"/>
      <w:lvlJc w:val="left"/>
      <w:pPr>
        <w:tabs>
          <w:tab w:val="num" w:pos="3277"/>
        </w:tabs>
        <w:ind w:left="3277" w:hanging="623"/>
      </w:pPr>
      <w:rPr>
        <w:rFonts w:hint="default"/>
      </w:rPr>
    </w:lvl>
    <w:lvl w:ilvl="6">
      <w:start w:val="1"/>
      <w:numFmt w:val="lowerLetter"/>
      <w:lvlText w:val="(%7)"/>
      <w:lvlJc w:val="left"/>
      <w:pPr>
        <w:tabs>
          <w:tab w:val="num" w:pos="3901"/>
        </w:tabs>
        <w:ind w:left="3901" w:hanging="624"/>
      </w:pPr>
      <w:rPr>
        <w:rFonts w:hint="default"/>
      </w:rPr>
    </w:lvl>
    <w:lvl w:ilvl="7">
      <w:start w:val="1"/>
      <w:numFmt w:val="lowerRoman"/>
      <w:lvlText w:val="(%8)"/>
      <w:lvlJc w:val="left"/>
      <w:pPr>
        <w:tabs>
          <w:tab w:val="num" w:pos="4525"/>
        </w:tabs>
        <w:ind w:left="4525" w:hanging="624"/>
      </w:pPr>
      <w:rPr>
        <w:rFonts w:hint="default"/>
      </w:rPr>
    </w:lvl>
    <w:lvl w:ilvl="8">
      <w:start w:val="1"/>
      <w:numFmt w:val="none"/>
      <w:lvlText w:val=""/>
      <w:lvlJc w:val="left"/>
      <w:pPr>
        <w:ind w:left="0" w:firstLine="0"/>
      </w:pPr>
      <w:rPr>
        <w:rFonts w:hint="default"/>
      </w:rPr>
    </w:lvl>
  </w:abstractNum>
  <w:abstractNum w:abstractNumId="38" w15:restartNumberingAfterBreak="0">
    <w:nsid w:val="6AB739C5"/>
    <w:multiLevelType w:val="hybridMultilevel"/>
    <w:tmpl w:val="FB48A204"/>
    <w:lvl w:ilvl="0" w:tplc="E6ACFE96">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FEA410C"/>
    <w:multiLevelType w:val="hybridMultilevel"/>
    <w:tmpl w:val="52B4135E"/>
    <w:lvl w:ilvl="0" w:tplc="E6ACFE96">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0A53348"/>
    <w:multiLevelType w:val="hybridMultilevel"/>
    <w:tmpl w:val="2CE81672"/>
    <w:lvl w:ilvl="0" w:tplc="E6ACFE96">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0C62F0F"/>
    <w:multiLevelType w:val="hybridMultilevel"/>
    <w:tmpl w:val="1E52AF88"/>
    <w:lvl w:ilvl="0" w:tplc="E6ACFE96">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40665DD"/>
    <w:multiLevelType w:val="hybridMultilevel"/>
    <w:tmpl w:val="1C16EC7C"/>
    <w:lvl w:ilvl="0" w:tplc="E6ACFE96">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59B1C84"/>
    <w:multiLevelType w:val="hybridMultilevel"/>
    <w:tmpl w:val="795E7592"/>
    <w:lvl w:ilvl="0" w:tplc="E6ACFE96">
      <w:numFmt w:val="bullet"/>
      <w:lvlText w:val="•"/>
      <w:lvlJc w:val="left"/>
      <w:pPr>
        <w:ind w:left="72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8FA6321"/>
    <w:multiLevelType w:val="hybridMultilevel"/>
    <w:tmpl w:val="72DA772A"/>
    <w:lvl w:ilvl="0" w:tplc="E6ACFE96">
      <w:numFmt w:val="bullet"/>
      <w:lvlText w:val="•"/>
      <w:lvlJc w:val="left"/>
      <w:pPr>
        <w:ind w:left="72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E391716"/>
    <w:multiLevelType w:val="hybridMultilevel"/>
    <w:tmpl w:val="2B10617A"/>
    <w:lvl w:ilvl="0" w:tplc="F8A80FD2">
      <w:start w:val="1"/>
      <w:numFmt w:val="bullet"/>
      <w:pStyle w:val="ListBullet2"/>
      <w:lvlText w:val=""/>
      <w:lvlJc w:val="left"/>
      <w:pPr>
        <w:ind w:left="81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6" w15:restartNumberingAfterBreak="0">
    <w:nsid w:val="7FB04DB3"/>
    <w:multiLevelType w:val="hybridMultilevel"/>
    <w:tmpl w:val="09487A46"/>
    <w:lvl w:ilvl="0" w:tplc="E6ACFE96">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46169971">
    <w:abstractNumId w:val="45"/>
  </w:num>
  <w:num w:numId="2" w16cid:durableId="1930695384">
    <w:abstractNumId w:val="5"/>
  </w:num>
  <w:num w:numId="3" w16cid:durableId="428042171">
    <w:abstractNumId w:val="37"/>
  </w:num>
  <w:num w:numId="4" w16cid:durableId="389159541">
    <w:abstractNumId w:val="11"/>
  </w:num>
  <w:num w:numId="5" w16cid:durableId="1049384015">
    <w:abstractNumId w:val="8"/>
  </w:num>
  <w:num w:numId="6" w16cid:durableId="1771242242">
    <w:abstractNumId w:val="18"/>
  </w:num>
  <w:num w:numId="7" w16cid:durableId="1965228147">
    <w:abstractNumId w:val="34"/>
  </w:num>
  <w:num w:numId="8" w16cid:durableId="913710487">
    <w:abstractNumId w:val="7"/>
  </w:num>
  <w:num w:numId="9" w16cid:durableId="171183007">
    <w:abstractNumId w:val="0"/>
  </w:num>
  <w:num w:numId="10" w16cid:durableId="1787768754">
    <w:abstractNumId w:val="25"/>
  </w:num>
  <w:num w:numId="11" w16cid:durableId="2068067889">
    <w:abstractNumId w:val="39"/>
  </w:num>
  <w:num w:numId="12" w16cid:durableId="1448356243">
    <w:abstractNumId w:val="30"/>
  </w:num>
  <w:num w:numId="13" w16cid:durableId="476413833">
    <w:abstractNumId w:val="15"/>
  </w:num>
  <w:num w:numId="14" w16cid:durableId="1454709664">
    <w:abstractNumId w:val="14"/>
  </w:num>
  <w:num w:numId="15" w16cid:durableId="1634361838">
    <w:abstractNumId w:val="31"/>
  </w:num>
  <w:num w:numId="16" w16cid:durableId="1577399954">
    <w:abstractNumId w:val="12"/>
  </w:num>
  <w:num w:numId="17" w16cid:durableId="1292898805">
    <w:abstractNumId w:val="16"/>
  </w:num>
  <w:num w:numId="18" w16cid:durableId="2103455674">
    <w:abstractNumId w:val="38"/>
  </w:num>
  <w:num w:numId="19" w16cid:durableId="1289318388">
    <w:abstractNumId w:val="21"/>
  </w:num>
  <w:num w:numId="20" w16cid:durableId="1360663257">
    <w:abstractNumId w:val="43"/>
  </w:num>
  <w:num w:numId="21" w16cid:durableId="790169254">
    <w:abstractNumId w:val="2"/>
  </w:num>
  <w:num w:numId="22" w16cid:durableId="1171986198">
    <w:abstractNumId w:val="40"/>
  </w:num>
  <w:num w:numId="23" w16cid:durableId="1034038013">
    <w:abstractNumId w:val="33"/>
  </w:num>
  <w:num w:numId="24" w16cid:durableId="698362936">
    <w:abstractNumId w:val="32"/>
  </w:num>
  <w:num w:numId="25" w16cid:durableId="1588030686">
    <w:abstractNumId w:val="13"/>
  </w:num>
  <w:num w:numId="26" w16cid:durableId="2023193410">
    <w:abstractNumId w:val="41"/>
  </w:num>
  <w:num w:numId="27" w16cid:durableId="1317033242">
    <w:abstractNumId w:val="46"/>
  </w:num>
  <w:num w:numId="28" w16cid:durableId="2037653308">
    <w:abstractNumId w:val="29"/>
  </w:num>
  <w:num w:numId="29" w16cid:durableId="1578706718">
    <w:abstractNumId w:val="26"/>
  </w:num>
  <w:num w:numId="30" w16cid:durableId="1648822741">
    <w:abstractNumId w:val="1"/>
  </w:num>
  <w:num w:numId="31" w16cid:durableId="1014066769">
    <w:abstractNumId w:val="44"/>
  </w:num>
  <w:num w:numId="32" w16cid:durableId="2142264264">
    <w:abstractNumId w:val="4"/>
  </w:num>
  <w:num w:numId="33" w16cid:durableId="135269046">
    <w:abstractNumId w:val="28"/>
  </w:num>
  <w:num w:numId="34" w16cid:durableId="28995781">
    <w:abstractNumId w:val="6"/>
  </w:num>
  <w:num w:numId="35" w16cid:durableId="1471943749">
    <w:abstractNumId w:val="19"/>
  </w:num>
  <w:num w:numId="36" w16cid:durableId="406272626">
    <w:abstractNumId w:val="10"/>
  </w:num>
  <w:num w:numId="37" w16cid:durableId="722870714">
    <w:abstractNumId w:val="20"/>
  </w:num>
  <w:num w:numId="38" w16cid:durableId="710766295">
    <w:abstractNumId w:val="27"/>
  </w:num>
  <w:num w:numId="39" w16cid:durableId="1334988252">
    <w:abstractNumId w:val="35"/>
  </w:num>
  <w:num w:numId="40" w16cid:durableId="735206910">
    <w:abstractNumId w:val="17"/>
  </w:num>
  <w:num w:numId="41" w16cid:durableId="808519148">
    <w:abstractNumId w:val="36"/>
  </w:num>
  <w:num w:numId="42" w16cid:durableId="1650212428">
    <w:abstractNumId w:val="24"/>
  </w:num>
  <w:num w:numId="43" w16cid:durableId="1076123619">
    <w:abstractNumId w:val="23"/>
  </w:num>
  <w:num w:numId="44" w16cid:durableId="173686576">
    <w:abstractNumId w:val="42"/>
  </w:num>
  <w:num w:numId="45" w16cid:durableId="11032636">
    <w:abstractNumId w:val="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6"/>
  <w:proofState w:spelling="clean" w:grammar="clean"/>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stylePaneSortMethod w:val="0000"/>
  <w:documentProtection w:formatting="1" w:enforcement="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97A"/>
    <w:rsid w:val="00001F6F"/>
    <w:rsid w:val="00003743"/>
    <w:rsid w:val="00003964"/>
    <w:rsid w:val="000047B4"/>
    <w:rsid w:val="00005712"/>
    <w:rsid w:val="000070A7"/>
    <w:rsid w:val="00007841"/>
    <w:rsid w:val="00007FD8"/>
    <w:rsid w:val="000111AA"/>
    <w:rsid w:val="000117F8"/>
    <w:rsid w:val="00015B84"/>
    <w:rsid w:val="00015D3A"/>
    <w:rsid w:val="000225E8"/>
    <w:rsid w:val="000258BF"/>
    <w:rsid w:val="00026139"/>
    <w:rsid w:val="00026202"/>
    <w:rsid w:val="00027071"/>
    <w:rsid w:val="00027601"/>
    <w:rsid w:val="00032EC3"/>
    <w:rsid w:val="000330D8"/>
    <w:rsid w:val="00033321"/>
    <w:rsid w:val="000338E5"/>
    <w:rsid w:val="00033ECC"/>
    <w:rsid w:val="0003422F"/>
    <w:rsid w:val="00034E00"/>
    <w:rsid w:val="0003690E"/>
    <w:rsid w:val="00046FF0"/>
    <w:rsid w:val="00047678"/>
    <w:rsid w:val="00050176"/>
    <w:rsid w:val="00051CDA"/>
    <w:rsid w:val="00051EB8"/>
    <w:rsid w:val="00052802"/>
    <w:rsid w:val="00053947"/>
    <w:rsid w:val="00056E60"/>
    <w:rsid w:val="000622F6"/>
    <w:rsid w:val="00062B65"/>
    <w:rsid w:val="00065D24"/>
    <w:rsid w:val="00067456"/>
    <w:rsid w:val="00071506"/>
    <w:rsid w:val="0007154F"/>
    <w:rsid w:val="00081AB1"/>
    <w:rsid w:val="000832BB"/>
    <w:rsid w:val="00084BBA"/>
    <w:rsid w:val="00085C33"/>
    <w:rsid w:val="00090316"/>
    <w:rsid w:val="0009159B"/>
    <w:rsid w:val="00093981"/>
    <w:rsid w:val="00093CD9"/>
    <w:rsid w:val="00094B08"/>
    <w:rsid w:val="000A10D4"/>
    <w:rsid w:val="000A2DA0"/>
    <w:rsid w:val="000A44CE"/>
    <w:rsid w:val="000A59E9"/>
    <w:rsid w:val="000A72E4"/>
    <w:rsid w:val="000B067A"/>
    <w:rsid w:val="000B1540"/>
    <w:rsid w:val="000B33FD"/>
    <w:rsid w:val="000B3685"/>
    <w:rsid w:val="000B4508"/>
    <w:rsid w:val="000B4ABA"/>
    <w:rsid w:val="000C2C60"/>
    <w:rsid w:val="000C44C9"/>
    <w:rsid w:val="000C4B16"/>
    <w:rsid w:val="000C50C3"/>
    <w:rsid w:val="000C6D1C"/>
    <w:rsid w:val="000D21F6"/>
    <w:rsid w:val="000D2380"/>
    <w:rsid w:val="000D42C3"/>
    <w:rsid w:val="000D4500"/>
    <w:rsid w:val="000D56E4"/>
    <w:rsid w:val="000D66A0"/>
    <w:rsid w:val="000D6A77"/>
    <w:rsid w:val="000D7AEA"/>
    <w:rsid w:val="000E01A9"/>
    <w:rsid w:val="000E0AE2"/>
    <w:rsid w:val="000E2C66"/>
    <w:rsid w:val="000E2CB0"/>
    <w:rsid w:val="000E424B"/>
    <w:rsid w:val="000E5038"/>
    <w:rsid w:val="000E68EB"/>
    <w:rsid w:val="000E6E7D"/>
    <w:rsid w:val="000E7AF9"/>
    <w:rsid w:val="000F0CDF"/>
    <w:rsid w:val="000F123C"/>
    <w:rsid w:val="000F13CB"/>
    <w:rsid w:val="000F2FED"/>
    <w:rsid w:val="000F37BF"/>
    <w:rsid w:val="000F4AD3"/>
    <w:rsid w:val="000F6490"/>
    <w:rsid w:val="00100F6D"/>
    <w:rsid w:val="00101D6E"/>
    <w:rsid w:val="00105567"/>
    <w:rsid w:val="0010616D"/>
    <w:rsid w:val="00106AF7"/>
    <w:rsid w:val="00110478"/>
    <w:rsid w:val="001107E9"/>
    <w:rsid w:val="00111807"/>
    <w:rsid w:val="00115073"/>
    <w:rsid w:val="0011711B"/>
    <w:rsid w:val="00117F8A"/>
    <w:rsid w:val="00121B9B"/>
    <w:rsid w:val="00122ADC"/>
    <w:rsid w:val="001234A9"/>
    <w:rsid w:val="00130F59"/>
    <w:rsid w:val="00133618"/>
    <w:rsid w:val="00133CF1"/>
    <w:rsid w:val="00133EC0"/>
    <w:rsid w:val="00134F49"/>
    <w:rsid w:val="00135F13"/>
    <w:rsid w:val="00136917"/>
    <w:rsid w:val="00141C65"/>
    <w:rsid w:val="00141CE5"/>
    <w:rsid w:val="00144908"/>
    <w:rsid w:val="00145C52"/>
    <w:rsid w:val="00146C6A"/>
    <w:rsid w:val="00150829"/>
    <w:rsid w:val="001546B7"/>
    <w:rsid w:val="001550EA"/>
    <w:rsid w:val="001571C7"/>
    <w:rsid w:val="001601FC"/>
    <w:rsid w:val="00161094"/>
    <w:rsid w:val="001625ED"/>
    <w:rsid w:val="00167E54"/>
    <w:rsid w:val="00171B7A"/>
    <w:rsid w:val="00171CFC"/>
    <w:rsid w:val="00172A55"/>
    <w:rsid w:val="001733BC"/>
    <w:rsid w:val="001741FC"/>
    <w:rsid w:val="001758CD"/>
    <w:rsid w:val="0017665C"/>
    <w:rsid w:val="001777FA"/>
    <w:rsid w:val="00177AD2"/>
    <w:rsid w:val="001815A8"/>
    <w:rsid w:val="00182660"/>
    <w:rsid w:val="00183236"/>
    <w:rsid w:val="001840FA"/>
    <w:rsid w:val="00186420"/>
    <w:rsid w:val="00190079"/>
    <w:rsid w:val="0019622E"/>
    <w:rsid w:val="001966A7"/>
    <w:rsid w:val="00197A46"/>
    <w:rsid w:val="001A2DB8"/>
    <w:rsid w:val="001A4627"/>
    <w:rsid w:val="001A4979"/>
    <w:rsid w:val="001A5D15"/>
    <w:rsid w:val="001B15D3"/>
    <w:rsid w:val="001B1E1D"/>
    <w:rsid w:val="001B25BD"/>
    <w:rsid w:val="001B3443"/>
    <w:rsid w:val="001B5925"/>
    <w:rsid w:val="001B74CC"/>
    <w:rsid w:val="001C0326"/>
    <w:rsid w:val="001C192F"/>
    <w:rsid w:val="001C1A40"/>
    <w:rsid w:val="001C24AB"/>
    <w:rsid w:val="001C3C42"/>
    <w:rsid w:val="001C61F2"/>
    <w:rsid w:val="001D09D9"/>
    <w:rsid w:val="001D1B99"/>
    <w:rsid w:val="001D3D8C"/>
    <w:rsid w:val="001D54C2"/>
    <w:rsid w:val="001D7826"/>
    <w:rsid w:val="001D7869"/>
    <w:rsid w:val="001E1823"/>
    <w:rsid w:val="001E1866"/>
    <w:rsid w:val="001E1867"/>
    <w:rsid w:val="001E2FD7"/>
    <w:rsid w:val="001E55F9"/>
    <w:rsid w:val="001E5DA0"/>
    <w:rsid w:val="001E70BE"/>
    <w:rsid w:val="001F2F2F"/>
    <w:rsid w:val="001F2F78"/>
    <w:rsid w:val="001F3196"/>
    <w:rsid w:val="001F31CA"/>
    <w:rsid w:val="001F450D"/>
    <w:rsid w:val="001F4BC0"/>
    <w:rsid w:val="00200671"/>
    <w:rsid w:val="002010E0"/>
    <w:rsid w:val="002026CD"/>
    <w:rsid w:val="002033FC"/>
    <w:rsid w:val="002044BB"/>
    <w:rsid w:val="00205A93"/>
    <w:rsid w:val="00210548"/>
    <w:rsid w:val="00210B09"/>
    <w:rsid w:val="00210C9E"/>
    <w:rsid w:val="00210D49"/>
    <w:rsid w:val="00211840"/>
    <w:rsid w:val="00220E5F"/>
    <w:rsid w:val="002212B5"/>
    <w:rsid w:val="002248CB"/>
    <w:rsid w:val="00226668"/>
    <w:rsid w:val="00233809"/>
    <w:rsid w:val="00235726"/>
    <w:rsid w:val="00236073"/>
    <w:rsid w:val="00237918"/>
    <w:rsid w:val="00240046"/>
    <w:rsid w:val="00240BE7"/>
    <w:rsid w:val="00242B59"/>
    <w:rsid w:val="00242CAF"/>
    <w:rsid w:val="00245A4C"/>
    <w:rsid w:val="00246719"/>
    <w:rsid w:val="0024797F"/>
    <w:rsid w:val="002503BC"/>
    <w:rsid w:val="0025119E"/>
    <w:rsid w:val="00251269"/>
    <w:rsid w:val="00251B20"/>
    <w:rsid w:val="002526E3"/>
    <w:rsid w:val="00253039"/>
    <w:rsid w:val="002535C0"/>
    <w:rsid w:val="002571BA"/>
    <w:rsid w:val="002579FE"/>
    <w:rsid w:val="00257F46"/>
    <w:rsid w:val="00260D8B"/>
    <w:rsid w:val="0026265A"/>
    <w:rsid w:val="0026311C"/>
    <w:rsid w:val="00265EB4"/>
    <w:rsid w:val="0026668C"/>
    <w:rsid w:val="00266AC1"/>
    <w:rsid w:val="0027178C"/>
    <w:rsid w:val="002719FA"/>
    <w:rsid w:val="0027232D"/>
    <w:rsid w:val="00272668"/>
    <w:rsid w:val="0027330B"/>
    <w:rsid w:val="0027583D"/>
    <w:rsid w:val="00276093"/>
    <w:rsid w:val="002803AD"/>
    <w:rsid w:val="00280856"/>
    <w:rsid w:val="00282052"/>
    <w:rsid w:val="0028519E"/>
    <w:rsid w:val="002856A5"/>
    <w:rsid w:val="002872ED"/>
    <w:rsid w:val="002905C2"/>
    <w:rsid w:val="002929EA"/>
    <w:rsid w:val="00295423"/>
    <w:rsid w:val="00295AF2"/>
    <w:rsid w:val="00295C91"/>
    <w:rsid w:val="00295CBB"/>
    <w:rsid w:val="00297151"/>
    <w:rsid w:val="002A25FF"/>
    <w:rsid w:val="002A2AA0"/>
    <w:rsid w:val="002A461B"/>
    <w:rsid w:val="002B0F74"/>
    <w:rsid w:val="002B1F1F"/>
    <w:rsid w:val="002B20E6"/>
    <w:rsid w:val="002B3958"/>
    <w:rsid w:val="002B42A3"/>
    <w:rsid w:val="002B7AA7"/>
    <w:rsid w:val="002C0CDD"/>
    <w:rsid w:val="002C0FF6"/>
    <w:rsid w:val="002C3BB4"/>
    <w:rsid w:val="002C3D02"/>
    <w:rsid w:val="002C6DC2"/>
    <w:rsid w:val="002D06CD"/>
    <w:rsid w:val="002D3C4D"/>
    <w:rsid w:val="002D67BE"/>
    <w:rsid w:val="002E0C52"/>
    <w:rsid w:val="002E1A1D"/>
    <w:rsid w:val="002E4081"/>
    <w:rsid w:val="002E4366"/>
    <w:rsid w:val="002E5643"/>
    <w:rsid w:val="002E5B78"/>
    <w:rsid w:val="002E6240"/>
    <w:rsid w:val="002F2EB7"/>
    <w:rsid w:val="002F36AF"/>
    <w:rsid w:val="002F3AE3"/>
    <w:rsid w:val="002F44F5"/>
    <w:rsid w:val="002F4DBA"/>
    <w:rsid w:val="003004D7"/>
    <w:rsid w:val="0030162A"/>
    <w:rsid w:val="0030464B"/>
    <w:rsid w:val="00306725"/>
    <w:rsid w:val="0030786C"/>
    <w:rsid w:val="00314FF6"/>
    <w:rsid w:val="00316C36"/>
    <w:rsid w:val="00320F20"/>
    <w:rsid w:val="00320FFA"/>
    <w:rsid w:val="00321F30"/>
    <w:rsid w:val="00322D5D"/>
    <w:rsid w:val="003233DE"/>
    <w:rsid w:val="0032466B"/>
    <w:rsid w:val="00324698"/>
    <w:rsid w:val="003255C8"/>
    <w:rsid w:val="00327B44"/>
    <w:rsid w:val="00331137"/>
    <w:rsid w:val="003330EB"/>
    <w:rsid w:val="0033354D"/>
    <w:rsid w:val="00335718"/>
    <w:rsid w:val="00336605"/>
    <w:rsid w:val="003415FD"/>
    <w:rsid w:val="003416C3"/>
    <w:rsid w:val="003429F0"/>
    <w:rsid w:val="00343449"/>
    <w:rsid w:val="00345014"/>
    <w:rsid w:val="003450D7"/>
    <w:rsid w:val="00347EA1"/>
    <w:rsid w:val="00347F71"/>
    <w:rsid w:val="0035097A"/>
    <w:rsid w:val="003540A4"/>
    <w:rsid w:val="00355CAE"/>
    <w:rsid w:val="0036028E"/>
    <w:rsid w:val="00360E4E"/>
    <w:rsid w:val="003611CE"/>
    <w:rsid w:val="00365A12"/>
    <w:rsid w:val="00366544"/>
    <w:rsid w:val="00370AAA"/>
    <w:rsid w:val="00371C99"/>
    <w:rsid w:val="00375581"/>
    <w:rsid w:val="00375F77"/>
    <w:rsid w:val="00377A78"/>
    <w:rsid w:val="00381BBE"/>
    <w:rsid w:val="00382903"/>
    <w:rsid w:val="003846FF"/>
    <w:rsid w:val="003851CC"/>
    <w:rsid w:val="00385A84"/>
    <w:rsid w:val="00385AD4"/>
    <w:rsid w:val="00387924"/>
    <w:rsid w:val="0039028C"/>
    <w:rsid w:val="00391ADA"/>
    <w:rsid w:val="00392C19"/>
    <w:rsid w:val="0039384D"/>
    <w:rsid w:val="00395C23"/>
    <w:rsid w:val="003A2E4F"/>
    <w:rsid w:val="003A4438"/>
    <w:rsid w:val="003A5013"/>
    <w:rsid w:val="003A5078"/>
    <w:rsid w:val="003A62C1"/>
    <w:rsid w:val="003A62DD"/>
    <w:rsid w:val="003A775A"/>
    <w:rsid w:val="003B0DAB"/>
    <w:rsid w:val="003B158B"/>
    <w:rsid w:val="003B213A"/>
    <w:rsid w:val="003B43AD"/>
    <w:rsid w:val="003C027C"/>
    <w:rsid w:val="003C09F3"/>
    <w:rsid w:val="003C0CC9"/>
    <w:rsid w:val="003C0FEC"/>
    <w:rsid w:val="003C13E9"/>
    <w:rsid w:val="003C15B8"/>
    <w:rsid w:val="003C2AC8"/>
    <w:rsid w:val="003C5C9D"/>
    <w:rsid w:val="003C6136"/>
    <w:rsid w:val="003C6328"/>
    <w:rsid w:val="003C6D12"/>
    <w:rsid w:val="003C6E1C"/>
    <w:rsid w:val="003D17F9"/>
    <w:rsid w:val="003D2D88"/>
    <w:rsid w:val="003D41EA"/>
    <w:rsid w:val="003D4850"/>
    <w:rsid w:val="003D4A40"/>
    <w:rsid w:val="003D535A"/>
    <w:rsid w:val="003D646F"/>
    <w:rsid w:val="003E0BF0"/>
    <w:rsid w:val="003E10B8"/>
    <w:rsid w:val="003E43F2"/>
    <w:rsid w:val="003E4AB8"/>
    <w:rsid w:val="003E5265"/>
    <w:rsid w:val="003F0955"/>
    <w:rsid w:val="003F3286"/>
    <w:rsid w:val="003F36A2"/>
    <w:rsid w:val="003F594E"/>
    <w:rsid w:val="003F6C1F"/>
    <w:rsid w:val="003F6FE1"/>
    <w:rsid w:val="00400F00"/>
    <w:rsid w:val="004019EA"/>
    <w:rsid w:val="00404F8B"/>
    <w:rsid w:val="00405256"/>
    <w:rsid w:val="00406703"/>
    <w:rsid w:val="00410031"/>
    <w:rsid w:val="004112BA"/>
    <w:rsid w:val="004115A2"/>
    <w:rsid w:val="00413528"/>
    <w:rsid w:val="00413DBE"/>
    <w:rsid w:val="00415C81"/>
    <w:rsid w:val="00416731"/>
    <w:rsid w:val="00420366"/>
    <w:rsid w:val="004227F6"/>
    <w:rsid w:val="004240B3"/>
    <w:rsid w:val="004272CA"/>
    <w:rsid w:val="00432378"/>
    <w:rsid w:val="004325B5"/>
    <w:rsid w:val="004361B4"/>
    <w:rsid w:val="00440A86"/>
    <w:rsid w:val="00440D65"/>
    <w:rsid w:val="004435E6"/>
    <w:rsid w:val="0044475C"/>
    <w:rsid w:val="00444822"/>
    <w:rsid w:val="00444D9E"/>
    <w:rsid w:val="00447BF3"/>
    <w:rsid w:val="00447E31"/>
    <w:rsid w:val="00453923"/>
    <w:rsid w:val="00454B9B"/>
    <w:rsid w:val="00456458"/>
    <w:rsid w:val="00456DE8"/>
    <w:rsid w:val="00457858"/>
    <w:rsid w:val="00460B0B"/>
    <w:rsid w:val="00461023"/>
    <w:rsid w:val="00462FAC"/>
    <w:rsid w:val="00464188"/>
    <w:rsid w:val="00464631"/>
    <w:rsid w:val="00464679"/>
    <w:rsid w:val="00464B79"/>
    <w:rsid w:val="004668F8"/>
    <w:rsid w:val="00467BBF"/>
    <w:rsid w:val="00481B98"/>
    <w:rsid w:val="004867E2"/>
    <w:rsid w:val="004929A9"/>
    <w:rsid w:val="00492E26"/>
    <w:rsid w:val="004947D9"/>
    <w:rsid w:val="004A0600"/>
    <w:rsid w:val="004A0EA2"/>
    <w:rsid w:val="004A1A3D"/>
    <w:rsid w:val="004A2740"/>
    <w:rsid w:val="004A7113"/>
    <w:rsid w:val="004A7DB5"/>
    <w:rsid w:val="004B1B7B"/>
    <w:rsid w:val="004B1CC2"/>
    <w:rsid w:val="004B34C4"/>
    <w:rsid w:val="004C2FEC"/>
    <w:rsid w:val="004C6BCF"/>
    <w:rsid w:val="004D1DC2"/>
    <w:rsid w:val="004D3441"/>
    <w:rsid w:val="004D36A3"/>
    <w:rsid w:val="004D58BF"/>
    <w:rsid w:val="004D6265"/>
    <w:rsid w:val="004D791C"/>
    <w:rsid w:val="004E2CE8"/>
    <w:rsid w:val="004E4335"/>
    <w:rsid w:val="004E5ACF"/>
    <w:rsid w:val="004E6C39"/>
    <w:rsid w:val="004E7CBB"/>
    <w:rsid w:val="004F13EE"/>
    <w:rsid w:val="004F2022"/>
    <w:rsid w:val="004F202D"/>
    <w:rsid w:val="004F7084"/>
    <w:rsid w:val="004F7C05"/>
    <w:rsid w:val="0050121A"/>
    <w:rsid w:val="00501C94"/>
    <w:rsid w:val="005053FC"/>
    <w:rsid w:val="005058F0"/>
    <w:rsid w:val="00506095"/>
    <w:rsid w:val="00506432"/>
    <w:rsid w:val="00506C21"/>
    <w:rsid w:val="00510298"/>
    <w:rsid w:val="005123B0"/>
    <w:rsid w:val="0051242B"/>
    <w:rsid w:val="00520201"/>
    <w:rsid w:val="0052051D"/>
    <w:rsid w:val="00522A53"/>
    <w:rsid w:val="00524A9D"/>
    <w:rsid w:val="0052786D"/>
    <w:rsid w:val="00531194"/>
    <w:rsid w:val="00532E69"/>
    <w:rsid w:val="0053341C"/>
    <w:rsid w:val="00535E43"/>
    <w:rsid w:val="005376BE"/>
    <w:rsid w:val="00540F31"/>
    <w:rsid w:val="00542CF7"/>
    <w:rsid w:val="005439D3"/>
    <w:rsid w:val="00544704"/>
    <w:rsid w:val="00545A84"/>
    <w:rsid w:val="00545EE6"/>
    <w:rsid w:val="005460EF"/>
    <w:rsid w:val="00546AC8"/>
    <w:rsid w:val="00551EDF"/>
    <w:rsid w:val="005527AF"/>
    <w:rsid w:val="0055460A"/>
    <w:rsid w:val="005549BA"/>
    <w:rsid w:val="005550E7"/>
    <w:rsid w:val="005564FB"/>
    <w:rsid w:val="005572C7"/>
    <w:rsid w:val="00557D5A"/>
    <w:rsid w:val="0056040B"/>
    <w:rsid w:val="0056486D"/>
    <w:rsid w:val="005650ED"/>
    <w:rsid w:val="005674D8"/>
    <w:rsid w:val="00571C68"/>
    <w:rsid w:val="00573D90"/>
    <w:rsid w:val="00575754"/>
    <w:rsid w:val="005765BA"/>
    <w:rsid w:val="005834BE"/>
    <w:rsid w:val="00585E7A"/>
    <w:rsid w:val="00585FB5"/>
    <w:rsid w:val="00586B84"/>
    <w:rsid w:val="00586EBB"/>
    <w:rsid w:val="005915DC"/>
    <w:rsid w:val="00591E20"/>
    <w:rsid w:val="005931E3"/>
    <w:rsid w:val="005935DE"/>
    <w:rsid w:val="00594152"/>
    <w:rsid w:val="00595408"/>
    <w:rsid w:val="00595E84"/>
    <w:rsid w:val="005A06F9"/>
    <w:rsid w:val="005A0C59"/>
    <w:rsid w:val="005A28D4"/>
    <w:rsid w:val="005A31C1"/>
    <w:rsid w:val="005A48EB"/>
    <w:rsid w:val="005A6CFB"/>
    <w:rsid w:val="005A7BB2"/>
    <w:rsid w:val="005B1149"/>
    <w:rsid w:val="005B4A1D"/>
    <w:rsid w:val="005B4B1C"/>
    <w:rsid w:val="005B7875"/>
    <w:rsid w:val="005C0844"/>
    <w:rsid w:val="005C5AEB"/>
    <w:rsid w:val="005C5EC4"/>
    <w:rsid w:val="005C77B1"/>
    <w:rsid w:val="005D0995"/>
    <w:rsid w:val="005D374A"/>
    <w:rsid w:val="005E0A3F"/>
    <w:rsid w:val="005E2EED"/>
    <w:rsid w:val="005E6883"/>
    <w:rsid w:val="005E73B8"/>
    <w:rsid w:val="005E772F"/>
    <w:rsid w:val="005F2398"/>
    <w:rsid w:val="005F32BF"/>
    <w:rsid w:val="005F333E"/>
    <w:rsid w:val="005F4ECA"/>
    <w:rsid w:val="005F52B0"/>
    <w:rsid w:val="005F55C1"/>
    <w:rsid w:val="00600E4D"/>
    <w:rsid w:val="006038F4"/>
    <w:rsid w:val="006041BE"/>
    <w:rsid w:val="006042A7"/>
    <w:rsid w:val="00604383"/>
    <w:rsid w:val="006043C7"/>
    <w:rsid w:val="00604B9F"/>
    <w:rsid w:val="006111CF"/>
    <w:rsid w:val="006115F7"/>
    <w:rsid w:val="00612BDC"/>
    <w:rsid w:val="00624B52"/>
    <w:rsid w:val="006300ED"/>
    <w:rsid w:val="00631DF4"/>
    <w:rsid w:val="00634175"/>
    <w:rsid w:val="00636BEC"/>
    <w:rsid w:val="00637A40"/>
    <w:rsid w:val="006408AC"/>
    <w:rsid w:val="00643EBF"/>
    <w:rsid w:val="006454AF"/>
    <w:rsid w:val="00646098"/>
    <w:rsid w:val="00647149"/>
    <w:rsid w:val="006511B6"/>
    <w:rsid w:val="00652742"/>
    <w:rsid w:val="00652C6C"/>
    <w:rsid w:val="00654D80"/>
    <w:rsid w:val="00657FF8"/>
    <w:rsid w:val="00660EF6"/>
    <w:rsid w:val="00662D50"/>
    <w:rsid w:val="00666696"/>
    <w:rsid w:val="00670D99"/>
    <w:rsid w:val="00670E2B"/>
    <w:rsid w:val="006726E3"/>
    <w:rsid w:val="006734BB"/>
    <w:rsid w:val="00675A84"/>
    <w:rsid w:val="00676DA7"/>
    <w:rsid w:val="00681A34"/>
    <w:rsid w:val="006821EB"/>
    <w:rsid w:val="00685876"/>
    <w:rsid w:val="00686F53"/>
    <w:rsid w:val="00696774"/>
    <w:rsid w:val="006A6663"/>
    <w:rsid w:val="006A6EA8"/>
    <w:rsid w:val="006A700C"/>
    <w:rsid w:val="006A7A3C"/>
    <w:rsid w:val="006B0585"/>
    <w:rsid w:val="006B2286"/>
    <w:rsid w:val="006B56BB"/>
    <w:rsid w:val="006C09BD"/>
    <w:rsid w:val="006C3B1A"/>
    <w:rsid w:val="006C77A8"/>
    <w:rsid w:val="006D1627"/>
    <w:rsid w:val="006D1F14"/>
    <w:rsid w:val="006D3982"/>
    <w:rsid w:val="006D4098"/>
    <w:rsid w:val="006D5CE4"/>
    <w:rsid w:val="006D7681"/>
    <w:rsid w:val="006D799E"/>
    <w:rsid w:val="006D7B2E"/>
    <w:rsid w:val="006E02EA"/>
    <w:rsid w:val="006E04AC"/>
    <w:rsid w:val="006E0968"/>
    <w:rsid w:val="006E2AF6"/>
    <w:rsid w:val="006F0D5D"/>
    <w:rsid w:val="006F18EB"/>
    <w:rsid w:val="006F19B8"/>
    <w:rsid w:val="006F2696"/>
    <w:rsid w:val="006F6AB1"/>
    <w:rsid w:val="0070053A"/>
    <w:rsid w:val="00701275"/>
    <w:rsid w:val="00702420"/>
    <w:rsid w:val="007067E3"/>
    <w:rsid w:val="0070781B"/>
    <w:rsid w:val="00707D06"/>
    <w:rsid w:val="00707F56"/>
    <w:rsid w:val="00713558"/>
    <w:rsid w:val="007166B3"/>
    <w:rsid w:val="00717405"/>
    <w:rsid w:val="00720D08"/>
    <w:rsid w:val="00725A78"/>
    <w:rsid w:val="007263B9"/>
    <w:rsid w:val="00733295"/>
    <w:rsid w:val="007334F8"/>
    <w:rsid w:val="007339CD"/>
    <w:rsid w:val="0073433E"/>
    <w:rsid w:val="00735466"/>
    <w:rsid w:val="007359D8"/>
    <w:rsid w:val="007362D4"/>
    <w:rsid w:val="00737BF7"/>
    <w:rsid w:val="007408F2"/>
    <w:rsid w:val="007461D6"/>
    <w:rsid w:val="00747B08"/>
    <w:rsid w:val="00750301"/>
    <w:rsid w:val="0075107C"/>
    <w:rsid w:val="00751938"/>
    <w:rsid w:val="00751A23"/>
    <w:rsid w:val="007601EF"/>
    <w:rsid w:val="007616FD"/>
    <w:rsid w:val="00762BD5"/>
    <w:rsid w:val="00763107"/>
    <w:rsid w:val="00763FB5"/>
    <w:rsid w:val="00764EBF"/>
    <w:rsid w:val="0076672A"/>
    <w:rsid w:val="007725AC"/>
    <w:rsid w:val="0077314D"/>
    <w:rsid w:val="007731CC"/>
    <w:rsid w:val="00775D99"/>
    <w:rsid w:val="00775E45"/>
    <w:rsid w:val="00776E74"/>
    <w:rsid w:val="00785169"/>
    <w:rsid w:val="00785C10"/>
    <w:rsid w:val="00786C93"/>
    <w:rsid w:val="007935C7"/>
    <w:rsid w:val="00794D1A"/>
    <w:rsid w:val="007954AB"/>
    <w:rsid w:val="007A14C5"/>
    <w:rsid w:val="007A3E38"/>
    <w:rsid w:val="007A4A10"/>
    <w:rsid w:val="007A5169"/>
    <w:rsid w:val="007A5B14"/>
    <w:rsid w:val="007A797B"/>
    <w:rsid w:val="007B03C2"/>
    <w:rsid w:val="007B1760"/>
    <w:rsid w:val="007B5F2C"/>
    <w:rsid w:val="007B7B80"/>
    <w:rsid w:val="007C6D9C"/>
    <w:rsid w:val="007C7DDB"/>
    <w:rsid w:val="007D2CC7"/>
    <w:rsid w:val="007D568D"/>
    <w:rsid w:val="007D673D"/>
    <w:rsid w:val="007E2002"/>
    <w:rsid w:val="007E41C3"/>
    <w:rsid w:val="007E47F2"/>
    <w:rsid w:val="007E48A1"/>
    <w:rsid w:val="007F16E0"/>
    <w:rsid w:val="007F2220"/>
    <w:rsid w:val="007F4B3E"/>
    <w:rsid w:val="007F588A"/>
    <w:rsid w:val="00803159"/>
    <w:rsid w:val="00804857"/>
    <w:rsid w:val="008055C2"/>
    <w:rsid w:val="00811D78"/>
    <w:rsid w:val="008127AF"/>
    <w:rsid w:val="00812A9B"/>
    <w:rsid w:val="00812B46"/>
    <w:rsid w:val="00815700"/>
    <w:rsid w:val="00817B70"/>
    <w:rsid w:val="00821E1C"/>
    <w:rsid w:val="008264EB"/>
    <w:rsid w:val="008266D0"/>
    <w:rsid w:val="00826B8F"/>
    <w:rsid w:val="008302F6"/>
    <w:rsid w:val="00831112"/>
    <w:rsid w:val="00831E8A"/>
    <w:rsid w:val="00833D5B"/>
    <w:rsid w:val="00835824"/>
    <w:rsid w:val="00835C76"/>
    <w:rsid w:val="008401C3"/>
    <w:rsid w:val="00840210"/>
    <w:rsid w:val="00841111"/>
    <w:rsid w:val="00842C72"/>
    <w:rsid w:val="00843049"/>
    <w:rsid w:val="00846D00"/>
    <w:rsid w:val="00851087"/>
    <w:rsid w:val="008514E2"/>
    <w:rsid w:val="00851A47"/>
    <w:rsid w:val="0085209B"/>
    <w:rsid w:val="00853226"/>
    <w:rsid w:val="00854B6D"/>
    <w:rsid w:val="00854E3B"/>
    <w:rsid w:val="00856B66"/>
    <w:rsid w:val="00861A5F"/>
    <w:rsid w:val="008644AD"/>
    <w:rsid w:val="00865735"/>
    <w:rsid w:val="00865DDB"/>
    <w:rsid w:val="008661D3"/>
    <w:rsid w:val="00867538"/>
    <w:rsid w:val="008724AF"/>
    <w:rsid w:val="00873D90"/>
    <w:rsid w:val="00873FC8"/>
    <w:rsid w:val="0087582C"/>
    <w:rsid w:val="00880BCE"/>
    <w:rsid w:val="0088165E"/>
    <w:rsid w:val="00884C63"/>
    <w:rsid w:val="00885908"/>
    <w:rsid w:val="008864B7"/>
    <w:rsid w:val="00886662"/>
    <w:rsid w:val="00886EEB"/>
    <w:rsid w:val="00890323"/>
    <w:rsid w:val="00890E88"/>
    <w:rsid w:val="00893641"/>
    <w:rsid w:val="0089406B"/>
    <w:rsid w:val="0089677E"/>
    <w:rsid w:val="00896E8C"/>
    <w:rsid w:val="00897344"/>
    <w:rsid w:val="008A0D75"/>
    <w:rsid w:val="008A14E5"/>
    <w:rsid w:val="008A206A"/>
    <w:rsid w:val="008A5519"/>
    <w:rsid w:val="008A5AAD"/>
    <w:rsid w:val="008A605C"/>
    <w:rsid w:val="008A7438"/>
    <w:rsid w:val="008B0114"/>
    <w:rsid w:val="008B1334"/>
    <w:rsid w:val="008B19CF"/>
    <w:rsid w:val="008B3579"/>
    <w:rsid w:val="008B58D1"/>
    <w:rsid w:val="008B677B"/>
    <w:rsid w:val="008C0278"/>
    <w:rsid w:val="008C223E"/>
    <w:rsid w:val="008C24E9"/>
    <w:rsid w:val="008C369A"/>
    <w:rsid w:val="008C4738"/>
    <w:rsid w:val="008D0533"/>
    <w:rsid w:val="008D42CB"/>
    <w:rsid w:val="008D48C9"/>
    <w:rsid w:val="008D5B79"/>
    <w:rsid w:val="008D635D"/>
    <w:rsid w:val="008D6381"/>
    <w:rsid w:val="008D6E72"/>
    <w:rsid w:val="008E0C77"/>
    <w:rsid w:val="008E625F"/>
    <w:rsid w:val="008E70E6"/>
    <w:rsid w:val="008E71D5"/>
    <w:rsid w:val="008F264D"/>
    <w:rsid w:val="008F28F9"/>
    <w:rsid w:val="008F32E9"/>
    <w:rsid w:val="008F3F31"/>
    <w:rsid w:val="00902F67"/>
    <w:rsid w:val="00903E96"/>
    <w:rsid w:val="009074E1"/>
    <w:rsid w:val="009112F7"/>
    <w:rsid w:val="009122AF"/>
    <w:rsid w:val="009127BC"/>
    <w:rsid w:val="00912A37"/>
    <w:rsid w:val="00912D54"/>
    <w:rsid w:val="0091389F"/>
    <w:rsid w:val="009158FA"/>
    <w:rsid w:val="009208F7"/>
    <w:rsid w:val="00920B5A"/>
    <w:rsid w:val="009214AE"/>
    <w:rsid w:val="00922517"/>
    <w:rsid w:val="00922722"/>
    <w:rsid w:val="009234FB"/>
    <w:rsid w:val="00924D5D"/>
    <w:rsid w:val="009261E6"/>
    <w:rsid w:val="009268E1"/>
    <w:rsid w:val="009304DF"/>
    <w:rsid w:val="009309F5"/>
    <w:rsid w:val="00935844"/>
    <w:rsid w:val="00935B1F"/>
    <w:rsid w:val="0093629D"/>
    <w:rsid w:val="00942BE6"/>
    <w:rsid w:val="009431C7"/>
    <w:rsid w:val="009431F3"/>
    <w:rsid w:val="0094398D"/>
    <w:rsid w:val="00945E7F"/>
    <w:rsid w:val="00946D24"/>
    <w:rsid w:val="009524DB"/>
    <w:rsid w:val="009540C1"/>
    <w:rsid w:val="009557C1"/>
    <w:rsid w:val="00956095"/>
    <w:rsid w:val="00960D6E"/>
    <w:rsid w:val="00965EDC"/>
    <w:rsid w:val="00972BC1"/>
    <w:rsid w:val="00974B59"/>
    <w:rsid w:val="00975F0E"/>
    <w:rsid w:val="00977819"/>
    <w:rsid w:val="009779B3"/>
    <w:rsid w:val="00977FB8"/>
    <w:rsid w:val="009815DB"/>
    <w:rsid w:val="0098340B"/>
    <w:rsid w:val="00983478"/>
    <w:rsid w:val="00984C26"/>
    <w:rsid w:val="00985EC4"/>
    <w:rsid w:val="00986830"/>
    <w:rsid w:val="00986CF8"/>
    <w:rsid w:val="00990B0D"/>
    <w:rsid w:val="009924C3"/>
    <w:rsid w:val="00992DE4"/>
    <w:rsid w:val="00993102"/>
    <w:rsid w:val="009A1191"/>
    <w:rsid w:val="009A1B35"/>
    <w:rsid w:val="009A1B6A"/>
    <w:rsid w:val="009A22EA"/>
    <w:rsid w:val="009A2336"/>
    <w:rsid w:val="009A280F"/>
    <w:rsid w:val="009A3367"/>
    <w:rsid w:val="009A3649"/>
    <w:rsid w:val="009A50E9"/>
    <w:rsid w:val="009A7552"/>
    <w:rsid w:val="009C1B34"/>
    <w:rsid w:val="009C4A39"/>
    <w:rsid w:val="009C4DC6"/>
    <w:rsid w:val="009C58DD"/>
    <w:rsid w:val="009C643F"/>
    <w:rsid w:val="009C6F10"/>
    <w:rsid w:val="009C7BE7"/>
    <w:rsid w:val="009D148F"/>
    <w:rsid w:val="009D3D70"/>
    <w:rsid w:val="009E6F7E"/>
    <w:rsid w:val="009E7A57"/>
    <w:rsid w:val="009F4F6A"/>
    <w:rsid w:val="009F6852"/>
    <w:rsid w:val="00A04084"/>
    <w:rsid w:val="00A043CC"/>
    <w:rsid w:val="00A10A71"/>
    <w:rsid w:val="00A13CCB"/>
    <w:rsid w:val="00A14E70"/>
    <w:rsid w:val="00A167B6"/>
    <w:rsid w:val="00A16E36"/>
    <w:rsid w:val="00A212D0"/>
    <w:rsid w:val="00A22B84"/>
    <w:rsid w:val="00A24961"/>
    <w:rsid w:val="00A24B10"/>
    <w:rsid w:val="00A25282"/>
    <w:rsid w:val="00A27462"/>
    <w:rsid w:val="00A30E9B"/>
    <w:rsid w:val="00A336B3"/>
    <w:rsid w:val="00A34982"/>
    <w:rsid w:val="00A37361"/>
    <w:rsid w:val="00A4027E"/>
    <w:rsid w:val="00A4512D"/>
    <w:rsid w:val="00A4683E"/>
    <w:rsid w:val="00A46BF8"/>
    <w:rsid w:val="00A50244"/>
    <w:rsid w:val="00A56F17"/>
    <w:rsid w:val="00A57FF7"/>
    <w:rsid w:val="00A627D7"/>
    <w:rsid w:val="00A62F7C"/>
    <w:rsid w:val="00A656C7"/>
    <w:rsid w:val="00A66F24"/>
    <w:rsid w:val="00A67C0F"/>
    <w:rsid w:val="00A70187"/>
    <w:rsid w:val="00A705AF"/>
    <w:rsid w:val="00A70FD8"/>
    <w:rsid w:val="00A71FB3"/>
    <w:rsid w:val="00A72454"/>
    <w:rsid w:val="00A743DC"/>
    <w:rsid w:val="00A74714"/>
    <w:rsid w:val="00A7637E"/>
    <w:rsid w:val="00A77696"/>
    <w:rsid w:val="00A80557"/>
    <w:rsid w:val="00A81BCF"/>
    <w:rsid w:val="00A81D33"/>
    <w:rsid w:val="00A83759"/>
    <w:rsid w:val="00A842AD"/>
    <w:rsid w:val="00A91577"/>
    <w:rsid w:val="00A930AE"/>
    <w:rsid w:val="00A95328"/>
    <w:rsid w:val="00AA1A95"/>
    <w:rsid w:val="00AA260F"/>
    <w:rsid w:val="00AA6C0D"/>
    <w:rsid w:val="00AB1035"/>
    <w:rsid w:val="00AB1DDE"/>
    <w:rsid w:val="00AB1EE7"/>
    <w:rsid w:val="00AB496B"/>
    <w:rsid w:val="00AB4B37"/>
    <w:rsid w:val="00AB5762"/>
    <w:rsid w:val="00AC0C70"/>
    <w:rsid w:val="00AC1B42"/>
    <w:rsid w:val="00AC2679"/>
    <w:rsid w:val="00AC4BE4"/>
    <w:rsid w:val="00AC6BF9"/>
    <w:rsid w:val="00AC71B3"/>
    <w:rsid w:val="00AD05E6"/>
    <w:rsid w:val="00AD0D3F"/>
    <w:rsid w:val="00AD230F"/>
    <w:rsid w:val="00AD3D25"/>
    <w:rsid w:val="00AD517A"/>
    <w:rsid w:val="00AD64B2"/>
    <w:rsid w:val="00AD7F7E"/>
    <w:rsid w:val="00AE069E"/>
    <w:rsid w:val="00AE1D7D"/>
    <w:rsid w:val="00AE2A8B"/>
    <w:rsid w:val="00AE3F64"/>
    <w:rsid w:val="00AE60BB"/>
    <w:rsid w:val="00AE6B37"/>
    <w:rsid w:val="00AE72A5"/>
    <w:rsid w:val="00AF268E"/>
    <w:rsid w:val="00AF2BB9"/>
    <w:rsid w:val="00AF41A5"/>
    <w:rsid w:val="00AF4609"/>
    <w:rsid w:val="00AF6237"/>
    <w:rsid w:val="00AF7386"/>
    <w:rsid w:val="00AF7934"/>
    <w:rsid w:val="00B00B81"/>
    <w:rsid w:val="00B02E0C"/>
    <w:rsid w:val="00B03730"/>
    <w:rsid w:val="00B04580"/>
    <w:rsid w:val="00B04733"/>
    <w:rsid w:val="00B04B09"/>
    <w:rsid w:val="00B04D4C"/>
    <w:rsid w:val="00B126E4"/>
    <w:rsid w:val="00B12F65"/>
    <w:rsid w:val="00B16A51"/>
    <w:rsid w:val="00B16FBC"/>
    <w:rsid w:val="00B22537"/>
    <w:rsid w:val="00B24BDC"/>
    <w:rsid w:val="00B25440"/>
    <w:rsid w:val="00B2649E"/>
    <w:rsid w:val="00B27AC0"/>
    <w:rsid w:val="00B30DCF"/>
    <w:rsid w:val="00B31637"/>
    <w:rsid w:val="00B32222"/>
    <w:rsid w:val="00B331B7"/>
    <w:rsid w:val="00B347F8"/>
    <w:rsid w:val="00B3618D"/>
    <w:rsid w:val="00B36233"/>
    <w:rsid w:val="00B42851"/>
    <w:rsid w:val="00B43469"/>
    <w:rsid w:val="00B43B62"/>
    <w:rsid w:val="00B44B59"/>
    <w:rsid w:val="00B45AC7"/>
    <w:rsid w:val="00B47DF1"/>
    <w:rsid w:val="00B47DF8"/>
    <w:rsid w:val="00B50EE5"/>
    <w:rsid w:val="00B51EA7"/>
    <w:rsid w:val="00B52A46"/>
    <w:rsid w:val="00B5372F"/>
    <w:rsid w:val="00B54FC2"/>
    <w:rsid w:val="00B61129"/>
    <w:rsid w:val="00B642FD"/>
    <w:rsid w:val="00B656CD"/>
    <w:rsid w:val="00B65EEB"/>
    <w:rsid w:val="00B6660F"/>
    <w:rsid w:val="00B67E7F"/>
    <w:rsid w:val="00B7073B"/>
    <w:rsid w:val="00B70E8C"/>
    <w:rsid w:val="00B7214F"/>
    <w:rsid w:val="00B725F8"/>
    <w:rsid w:val="00B72D86"/>
    <w:rsid w:val="00B73715"/>
    <w:rsid w:val="00B75A04"/>
    <w:rsid w:val="00B76175"/>
    <w:rsid w:val="00B8153F"/>
    <w:rsid w:val="00B839B2"/>
    <w:rsid w:val="00B91900"/>
    <w:rsid w:val="00B94252"/>
    <w:rsid w:val="00B94828"/>
    <w:rsid w:val="00B96D53"/>
    <w:rsid w:val="00B9715A"/>
    <w:rsid w:val="00BA14BE"/>
    <w:rsid w:val="00BA163D"/>
    <w:rsid w:val="00BA2732"/>
    <w:rsid w:val="00BA293D"/>
    <w:rsid w:val="00BA49BC"/>
    <w:rsid w:val="00BA56B7"/>
    <w:rsid w:val="00BA7A1E"/>
    <w:rsid w:val="00BA7A75"/>
    <w:rsid w:val="00BA7CA9"/>
    <w:rsid w:val="00BB115E"/>
    <w:rsid w:val="00BB25BC"/>
    <w:rsid w:val="00BB2F6C"/>
    <w:rsid w:val="00BB3875"/>
    <w:rsid w:val="00BB5320"/>
    <w:rsid w:val="00BB552B"/>
    <w:rsid w:val="00BB5860"/>
    <w:rsid w:val="00BB624B"/>
    <w:rsid w:val="00BB6AAD"/>
    <w:rsid w:val="00BB759C"/>
    <w:rsid w:val="00BC05CA"/>
    <w:rsid w:val="00BC265F"/>
    <w:rsid w:val="00BC3534"/>
    <w:rsid w:val="00BC41A4"/>
    <w:rsid w:val="00BC4A19"/>
    <w:rsid w:val="00BC4E6D"/>
    <w:rsid w:val="00BC574E"/>
    <w:rsid w:val="00BD0617"/>
    <w:rsid w:val="00BD2201"/>
    <w:rsid w:val="00BD2E9B"/>
    <w:rsid w:val="00BD4D34"/>
    <w:rsid w:val="00BE069C"/>
    <w:rsid w:val="00BE1982"/>
    <w:rsid w:val="00BE332A"/>
    <w:rsid w:val="00BE37D8"/>
    <w:rsid w:val="00BE6C70"/>
    <w:rsid w:val="00BF117C"/>
    <w:rsid w:val="00BF21F9"/>
    <w:rsid w:val="00BF2B18"/>
    <w:rsid w:val="00BF5174"/>
    <w:rsid w:val="00C00930"/>
    <w:rsid w:val="00C0244E"/>
    <w:rsid w:val="00C0467A"/>
    <w:rsid w:val="00C04BD4"/>
    <w:rsid w:val="00C060AD"/>
    <w:rsid w:val="00C0670D"/>
    <w:rsid w:val="00C06E24"/>
    <w:rsid w:val="00C113BF"/>
    <w:rsid w:val="00C11A0E"/>
    <w:rsid w:val="00C12CD9"/>
    <w:rsid w:val="00C13715"/>
    <w:rsid w:val="00C13A3E"/>
    <w:rsid w:val="00C211D6"/>
    <w:rsid w:val="00C2176E"/>
    <w:rsid w:val="00C23430"/>
    <w:rsid w:val="00C25B0F"/>
    <w:rsid w:val="00C26F41"/>
    <w:rsid w:val="00C27D67"/>
    <w:rsid w:val="00C30419"/>
    <w:rsid w:val="00C31C32"/>
    <w:rsid w:val="00C31FF5"/>
    <w:rsid w:val="00C33D25"/>
    <w:rsid w:val="00C34049"/>
    <w:rsid w:val="00C359A0"/>
    <w:rsid w:val="00C37A6D"/>
    <w:rsid w:val="00C4131F"/>
    <w:rsid w:val="00C4631F"/>
    <w:rsid w:val="00C47450"/>
    <w:rsid w:val="00C50B09"/>
    <w:rsid w:val="00C50DDE"/>
    <w:rsid w:val="00C50E16"/>
    <w:rsid w:val="00C5164B"/>
    <w:rsid w:val="00C519D6"/>
    <w:rsid w:val="00C53CB8"/>
    <w:rsid w:val="00C55258"/>
    <w:rsid w:val="00C60DFD"/>
    <w:rsid w:val="00C6285D"/>
    <w:rsid w:val="00C63C54"/>
    <w:rsid w:val="00C66421"/>
    <w:rsid w:val="00C66AC4"/>
    <w:rsid w:val="00C7660F"/>
    <w:rsid w:val="00C77616"/>
    <w:rsid w:val="00C829C3"/>
    <w:rsid w:val="00C82EEB"/>
    <w:rsid w:val="00C86150"/>
    <w:rsid w:val="00C9191E"/>
    <w:rsid w:val="00C94C61"/>
    <w:rsid w:val="00C951E0"/>
    <w:rsid w:val="00C95629"/>
    <w:rsid w:val="00C95C28"/>
    <w:rsid w:val="00C971DC"/>
    <w:rsid w:val="00CA16B7"/>
    <w:rsid w:val="00CA1D75"/>
    <w:rsid w:val="00CA1D98"/>
    <w:rsid w:val="00CA2F75"/>
    <w:rsid w:val="00CA3E99"/>
    <w:rsid w:val="00CA4BE3"/>
    <w:rsid w:val="00CA6050"/>
    <w:rsid w:val="00CA62AE"/>
    <w:rsid w:val="00CA79CF"/>
    <w:rsid w:val="00CB48B9"/>
    <w:rsid w:val="00CB4BDC"/>
    <w:rsid w:val="00CB559F"/>
    <w:rsid w:val="00CB5B1A"/>
    <w:rsid w:val="00CB5BB6"/>
    <w:rsid w:val="00CB79BC"/>
    <w:rsid w:val="00CB7CC1"/>
    <w:rsid w:val="00CC220B"/>
    <w:rsid w:val="00CC3489"/>
    <w:rsid w:val="00CC3772"/>
    <w:rsid w:val="00CC4806"/>
    <w:rsid w:val="00CC5C43"/>
    <w:rsid w:val="00CD02AE"/>
    <w:rsid w:val="00CD184A"/>
    <w:rsid w:val="00CD1953"/>
    <w:rsid w:val="00CD20EF"/>
    <w:rsid w:val="00CD2A4F"/>
    <w:rsid w:val="00CD3A22"/>
    <w:rsid w:val="00CD4356"/>
    <w:rsid w:val="00CD49F0"/>
    <w:rsid w:val="00CE03CA"/>
    <w:rsid w:val="00CE22F1"/>
    <w:rsid w:val="00CE337D"/>
    <w:rsid w:val="00CE35F7"/>
    <w:rsid w:val="00CE50F2"/>
    <w:rsid w:val="00CE6502"/>
    <w:rsid w:val="00CE7721"/>
    <w:rsid w:val="00CE7C3E"/>
    <w:rsid w:val="00CF14A6"/>
    <w:rsid w:val="00CF55D8"/>
    <w:rsid w:val="00CF71AC"/>
    <w:rsid w:val="00CF7D3C"/>
    <w:rsid w:val="00D00542"/>
    <w:rsid w:val="00D00C68"/>
    <w:rsid w:val="00D13D4C"/>
    <w:rsid w:val="00D147EB"/>
    <w:rsid w:val="00D16384"/>
    <w:rsid w:val="00D225E8"/>
    <w:rsid w:val="00D241AD"/>
    <w:rsid w:val="00D246B8"/>
    <w:rsid w:val="00D265D9"/>
    <w:rsid w:val="00D27DCB"/>
    <w:rsid w:val="00D31CC4"/>
    <w:rsid w:val="00D31F04"/>
    <w:rsid w:val="00D34630"/>
    <w:rsid w:val="00D34667"/>
    <w:rsid w:val="00D401E1"/>
    <w:rsid w:val="00D405D7"/>
    <w:rsid w:val="00D408B4"/>
    <w:rsid w:val="00D45D94"/>
    <w:rsid w:val="00D461AB"/>
    <w:rsid w:val="00D46728"/>
    <w:rsid w:val="00D473E6"/>
    <w:rsid w:val="00D50636"/>
    <w:rsid w:val="00D524C8"/>
    <w:rsid w:val="00D5394A"/>
    <w:rsid w:val="00D5545E"/>
    <w:rsid w:val="00D60153"/>
    <w:rsid w:val="00D60E25"/>
    <w:rsid w:val="00D65003"/>
    <w:rsid w:val="00D66F81"/>
    <w:rsid w:val="00D70E24"/>
    <w:rsid w:val="00D716B3"/>
    <w:rsid w:val="00D72B61"/>
    <w:rsid w:val="00D731A9"/>
    <w:rsid w:val="00D7389B"/>
    <w:rsid w:val="00D76DB3"/>
    <w:rsid w:val="00D76FF3"/>
    <w:rsid w:val="00D77402"/>
    <w:rsid w:val="00D8408C"/>
    <w:rsid w:val="00D86CA1"/>
    <w:rsid w:val="00D86EE0"/>
    <w:rsid w:val="00D87B42"/>
    <w:rsid w:val="00DA0A89"/>
    <w:rsid w:val="00DA3D1D"/>
    <w:rsid w:val="00DA6AD3"/>
    <w:rsid w:val="00DB0138"/>
    <w:rsid w:val="00DB6286"/>
    <w:rsid w:val="00DB645F"/>
    <w:rsid w:val="00DB76E9"/>
    <w:rsid w:val="00DC0A67"/>
    <w:rsid w:val="00DC12AF"/>
    <w:rsid w:val="00DC1D5E"/>
    <w:rsid w:val="00DC2313"/>
    <w:rsid w:val="00DC24BD"/>
    <w:rsid w:val="00DC31B0"/>
    <w:rsid w:val="00DC5220"/>
    <w:rsid w:val="00DC5BCA"/>
    <w:rsid w:val="00DC7910"/>
    <w:rsid w:val="00DD13EE"/>
    <w:rsid w:val="00DD2061"/>
    <w:rsid w:val="00DD3175"/>
    <w:rsid w:val="00DD4E20"/>
    <w:rsid w:val="00DD53FE"/>
    <w:rsid w:val="00DD7DAB"/>
    <w:rsid w:val="00DE2D04"/>
    <w:rsid w:val="00DE3355"/>
    <w:rsid w:val="00DE4905"/>
    <w:rsid w:val="00DE7AAC"/>
    <w:rsid w:val="00DF1BA4"/>
    <w:rsid w:val="00DF486F"/>
    <w:rsid w:val="00DF5B5B"/>
    <w:rsid w:val="00DF7619"/>
    <w:rsid w:val="00DF7CF7"/>
    <w:rsid w:val="00E006FD"/>
    <w:rsid w:val="00E024F4"/>
    <w:rsid w:val="00E042D8"/>
    <w:rsid w:val="00E05DA0"/>
    <w:rsid w:val="00E074B1"/>
    <w:rsid w:val="00E07EE7"/>
    <w:rsid w:val="00E1103B"/>
    <w:rsid w:val="00E13BA0"/>
    <w:rsid w:val="00E14037"/>
    <w:rsid w:val="00E16416"/>
    <w:rsid w:val="00E16797"/>
    <w:rsid w:val="00E17B44"/>
    <w:rsid w:val="00E17D3D"/>
    <w:rsid w:val="00E216A6"/>
    <w:rsid w:val="00E24114"/>
    <w:rsid w:val="00E2564A"/>
    <w:rsid w:val="00E27FEA"/>
    <w:rsid w:val="00E31140"/>
    <w:rsid w:val="00E31C8E"/>
    <w:rsid w:val="00E33B17"/>
    <w:rsid w:val="00E33DAF"/>
    <w:rsid w:val="00E374A2"/>
    <w:rsid w:val="00E4086F"/>
    <w:rsid w:val="00E43B3C"/>
    <w:rsid w:val="00E44093"/>
    <w:rsid w:val="00E45B4B"/>
    <w:rsid w:val="00E50188"/>
    <w:rsid w:val="00E515CB"/>
    <w:rsid w:val="00E51901"/>
    <w:rsid w:val="00E52260"/>
    <w:rsid w:val="00E52A3F"/>
    <w:rsid w:val="00E5688B"/>
    <w:rsid w:val="00E639B6"/>
    <w:rsid w:val="00E63AE7"/>
    <w:rsid w:val="00E6434B"/>
    <w:rsid w:val="00E6463D"/>
    <w:rsid w:val="00E664CA"/>
    <w:rsid w:val="00E72E9B"/>
    <w:rsid w:val="00E74275"/>
    <w:rsid w:val="00E7582B"/>
    <w:rsid w:val="00E828EF"/>
    <w:rsid w:val="00E837A3"/>
    <w:rsid w:val="00E849DA"/>
    <w:rsid w:val="00E86836"/>
    <w:rsid w:val="00E87DEA"/>
    <w:rsid w:val="00E910A6"/>
    <w:rsid w:val="00E911F2"/>
    <w:rsid w:val="00E9279F"/>
    <w:rsid w:val="00E930B2"/>
    <w:rsid w:val="00E930E0"/>
    <w:rsid w:val="00E935FF"/>
    <w:rsid w:val="00E93FB8"/>
    <w:rsid w:val="00E9462E"/>
    <w:rsid w:val="00E971BB"/>
    <w:rsid w:val="00EA470E"/>
    <w:rsid w:val="00EA47A7"/>
    <w:rsid w:val="00EA536E"/>
    <w:rsid w:val="00EA57EB"/>
    <w:rsid w:val="00EA7973"/>
    <w:rsid w:val="00EB0D83"/>
    <w:rsid w:val="00EB13F3"/>
    <w:rsid w:val="00EB2E3D"/>
    <w:rsid w:val="00EB2E6A"/>
    <w:rsid w:val="00EB3226"/>
    <w:rsid w:val="00EB3C42"/>
    <w:rsid w:val="00EC213A"/>
    <w:rsid w:val="00EC6603"/>
    <w:rsid w:val="00EC7744"/>
    <w:rsid w:val="00ED0D4D"/>
    <w:rsid w:val="00ED0DAD"/>
    <w:rsid w:val="00ED0DD9"/>
    <w:rsid w:val="00ED0F46"/>
    <w:rsid w:val="00ED2373"/>
    <w:rsid w:val="00ED2E35"/>
    <w:rsid w:val="00EE2443"/>
    <w:rsid w:val="00EE3E8A"/>
    <w:rsid w:val="00EF0715"/>
    <w:rsid w:val="00EF486A"/>
    <w:rsid w:val="00EF599F"/>
    <w:rsid w:val="00EF6ECA"/>
    <w:rsid w:val="00F02482"/>
    <w:rsid w:val="00F024E1"/>
    <w:rsid w:val="00F027E0"/>
    <w:rsid w:val="00F036AA"/>
    <w:rsid w:val="00F06C10"/>
    <w:rsid w:val="00F1096F"/>
    <w:rsid w:val="00F12589"/>
    <w:rsid w:val="00F12595"/>
    <w:rsid w:val="00F134D9"/>
    <w:rsid w:val="00F1403D"/>
    <w:rsid w:val="00F1463F"/>
    <w:rsid w:val="00F14F1C"/>
    <w:rsid w:val="00F15F7C"/>
    <w:rsid w:val="00F21302"/>
    <w:rsid w:val="00F22133"/>
    <w:rsid w:val="00F228C5"/>
    <w:rsid w:val="00F2334E"/>
    <w:rsid w:val="00F2509A"/>
    <w:rsid w:val="00F25C90"/>
    <w:rsid w:val="00F26C64"/>
    <w:rsid w:val="00F321DE"/>
    <w:rsid w:val="00F32E07"/>
    <w:rsid w:val="00F33777"/>
    <w:rsid w:val="00F341DB"/>
    <w:rsid w:val="00F352B6"/>
    <w:rsid w:val="00F40648"/>
    <w:rsid w:val="00F47DA2"/>
    <w:rsid w:val="00F505AB"/>
    <w:rsid w:val="00F519FC"/>
    <w:rsid w:val="00F52CA8"/>
    <w:rsid w:val="00F53541"/>
    <w:rsid w:val="00F53F38"/>
    <w:rsid w:val="00F55EA9"/>
    <w:rsid w:val="00F56040"/>
    <w:rsid w:val="00F56A48"/>
    <w:rsid w:val="00F6239D"/>
    <w:rsid w:val="00F670DC"/>
    <w:rsid w:val="00F67564"/>
    <w:rsid w:val="00F708F7"/>
    <w:rsid w:val="00F715D2"/>
    <w:rsid w:val="00F7274F"/>
    <w:rsid w:val="00F76412"/>
    <w:rsid w:val="00F76FA8"/>
    <w:rsid w:val="00F82074"/>
    <w:rsid w:val="00F850B3"/>
    <w:rsid w:val="00F8684F"/>
    <w:rsid w:val="00F91A69"/>
    <w:rsid w:val="00F92F46"/>
    <w:rsid w:val="00F93F08"/>
    <w:rsid w:val="00F940D2"/>
    <w:rsid w:val="00F94CED"/>
    <w:rsid w:val="00F9639A"/>
    <w:rsid w:val="00FA14A6"/>
    <w:rsid w:val="00FA27AA"/>
    <w:rsid w:val="00FA2CEE"/>
    <w:rsid w:val="00FA318C"/>
    <w:rsid w:val="00FB60B2"/>
    <w:rsid w:val="00FB63A7"/>
    <w:rsid w:val="00FB6EDC"/>
    <w:rsid w:val="00FB6F92"/>
    <w:rsid w:val="00FB700C"/>
    <w:rsid w:val="00FB7339"/>
    <w:rsid w:val="00FC026E"/>
    <w:rsid w:val="00FC3481"/>
    <w:rsid w:val="00FC5124"/>
    <w:rsid w:val="00FC51C2"/>
    <w:rsid w:val="00FC64FA"/>
    <w:rsid w:val="00FD1316"/>
    <w:rsid w:val="00FD1874"/>
    <w:rsid w:val="00FD39D7"/>
    <w:rsid w:val="00FD4731"/>
    <w:rsid w:val="00FD5908"/>
    <w:rsid w:val="00FE2141"/>
    <w:rsid w:val="00FE5B34"/>
    <w:rsid w:val="00FE7185"/>
    <w:rsid w:val="00FF00F2"/>
    <w:rsid w:val="00FF036B"/>
    <w:rsid w:val="00FF0AB0"/>
    <w:rsid w:val="00FF19A7"/>
    <w:rsid w:val="00FF28AC"/>
    <w:rsid w:val="00FF4F56"/>
    <w:rsid w:val="00FF7F62"/>
    <w:rsid w:val="057535CC"/>
    <w:rsid w:val="0AAA04EC"/>
    <w:rsid w:val="0CBB16D2"/>
    <w:rsid w:val="1238474E"/>
    <w:rsid w:val="19F11A15"/>
    <w:rsid w:val="1E9E202B"/>
    <w:rsid w:val="215065A9"/>
    <w:rsid w:val="21C1DC83"/>
    <w:rsid w:val="241B16B6"/>
    <w:rsid w:val="25FEE92D"/>
    <w:rsid w:val="299E82CD"/>
    <w:rsid w:val="2D90C62C"/>
    <w:rsid w:val="2E83C0F8"/>
    <w:rsid w:val="2E896BB4"/>
    <w:rsid w:val="32EA4207"/>
    <w:rsid w:val="37DAE582"/>
    <w:rsid w:val="40F5A476"/>
    <w:rsid w:val="46F7306C"/>
    <w:rsid w:val="534EDB12"/>
    <w:rsid w:val="6E3BDA75"/>
    <w:rsid w:val="72E664A8"/>
    <w:rsid w:val="74F381B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BEAB15"/>
  <w15:docId w15:val="{CFF9CB11-034D-451D-8BA6-F5860D4E1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44F5"/>
  </w:style>
  <w:style w:type="paragraph" w:styleId="Heading1">
    <w:name w:val="heading 1"/>
    <w:basedOn w:val="Normal"/>
    <w:next w:val="Normal"/>
    <w:link w:val="Heading1Char"/>
    <w:uiPriority w:val="9"/>
    <w:qFormat/>
    <w:rsid w:val="002F44F5"/>
    <w:pPr>
      <w:keepNext/>
      <w:keepLines/>
      <w:spacing w:before="400" w:after="40" w:line="240" w:lineRule="auto"/>
      <w:outlineLvl w:val="0"/>
    </w:pPr>
    <w:rPr>
      <w:rFonts w:asciiTheme="majorHAnsi" w:eastAsiaTheme="majorEastAsia" w:hAnsiTheme="majorHAnsi" w:cstheme="majorBidi"/>
      <w:color w:val="1F253A" w:themeColor="accent1" w:themeShade="80"/>
      <w:sz w:val="36"/>
      <w:szCs w:val="36"/>
    </w:rPr>
  </w:style>
  <w:style w:type="paragraph" w:styleId="Heading2">
    <w:name w:val="heading 2"/>
    <w:basedOn w:val="Normal"/>
    <w:next w:val="Normal"/>
    <w:link w:val="Heading2Char"/>
    <w:uiPriority w:val="9"/>
    <w:unhideWhenUsed/>
    <w:qFormat/>
    <w:rsid w:val="002F44F5"/>
    <w:pPr>
      <w:keepNext/>
      <w:keepLines/>
      <w:spacing w:before="40" w:after="0" w:line="240" w:lineRule="auto"/>
      <w:outlineLvl w:val="1"/>
    </w:pPr>
    <w:rPr>
      <w:rFonts w:asciiTheme="majorHAnsi" w:eastAsiaTheme="majorEastAsia" w:hAnsiTheme="majorHAnsi" w:cstheme="majorBidi"/>
      <w:color w:val="2F3757" w:themeColor="accent1" w:themeShade="BF"/>
      <w:sz w:val="32"/>
      <w:szCs w:val="32"/>
    </w:rPr>
  </w:style>
  <w:style w:type="paragraph" w:styleId="Heading3">
    <w:name w:val="heading 3"/>
    <w:basedOn w:val="Normal"/>
    <w:next w:val="Normal"/>
    <w:link w:val="Heading3Char"/>
    <w:uiPriority w:val="9"/>
    <w:unhideWhenUsed/>
    <w:qFormat/>
    <w:rsid w:val="002F44F5"/>
    <w:pPr>
      <w:keepNext/>
      <w:keepLines/>
      <w:spacing w:before="40" w:after="0" w:line="240" w:lineRule="auto"/>
      <w:outlineLvl w:val="2"/>
    </w:pPr>
    <w:rPr>
      <w:rFonts w:asciiTheme="majorHAnsi" w:eastAsiaTheme="majorEastAsia" w:hAnsiTheme="majorHAnsi" w:cstheme="majorBidi"/>
      <w:color w:val="2F3757" w:themeColor="accent1" w:themeShade="BF"/>
      <w:sz w:val="28"/>
      <w:szCs w:val="28"/>
    </w:rPr>
  </w:style>
  <w:style w:type="paragraph" w:styleId="Heading4">
    <w:name w:val="heading 4"/>
    <w:basedOn w:val="Normal"/>
    <w:next w:val="Normal"/>
    <w:link w:val="Heading4Char"/>
    <w:uiPriority w:val="9"/>
    <w:unhideWhenUsed/>
    <w:qFormat/>
    <w:rsid w:val="002F44F5"/>
    <w:pPr>
      <w:keepNext/>
      <w:keepLines/>
      <w:spacing w:before="40" w:after="0"/>
      <w:outlineLvl w:val="3"/>
    </w:pPr>
    <w:rPr>
      <w:rFonts w:asciiTheme="majorHAnsi" w:eastAsiaTheme="majorEastAsia" w:hAnsiTheme="majorHAnsi" w:cstheme="majorBidi"/>
      <w:color w:val="2F3757" w:themeColor="accent1" w:themeShade="BF"/>
      <w:sz w:val="24"/>
      <w:szCs w:val="24"/>
    </w:rPr>
  </w:style>
  <w:style w:type="paragraph" w:styleId="Heading5">
    <w:name w:val="heading 5"/>
    <w:basedOn w:val="Normal"/>
    <w:next w:val="Normal"/>
    <w:link w:val="Heading5Char"/>
    <w:uiPriority w:val="9"/>
    <w:unhideWhenUsed/>
    <w:qFormat/>
    <w:rsid w:val="002F44F5"/>
    <w:pPr>
      <w:keepNext/>
      <w:keepLines/>
      <w:spacing w:before="40" w:after="0"/>
      <w:outlineLvl w:val="4"/>
    </w:pPr>
    <w:rPr>
      <w:rFonts w:asciiTheme="majorHAnsi" w:eastAsiaTheme="majorEastAsia" w:hAnsiTheme="majorHAnsi" w:cstheme="majorBidi"/>
      <w:caps/>
      <w:color w:val="2F3757" w:themeColor="accent1" w:themeShade="BF"/>
    </w:rPr>
  </w:style>
  <w:style w:type="paragraph" w:styleId="Heading6">
    <w:name w:val="heading 6"/>
    <w:basedOn w:val="Normal"/>
    <w:next w:val="Normal"/>
    <w:link w:val="Heading6Char"/>
    <w:uiPriority w:val="9"/>
    <w:unhideWhenUsed/>
    <w:qFormat/>
    <w:rsid w:val="002F44F5"/>
    <w:pPr>
      <w:keepNext/>
      <w:keepLines/>
      <w:spacing w:before="40" w:after="0"/>
      <w:outlineLvl w:val="5"/>
    </w:pPr>
    <w:rPr>
      <w:rFonts w:asciiTheme="majorHAnsi" w:eastAsiaTheme="majorEastAsia" w:hAnsiTheme="majorHAnsi" w:cstheme="majorBidi"/>
      <w:i/>
      <w:iCs/>
      <w:caps/>
      <w:color w:val="1F253A" w:themeColor="accent1" w:themeShade="80"/>
    </w:rPr>
  </w:style>
  <w:style w:type="paragraph" w:styleId="Heading7">
    <w:name w:val="heading 7"/>
    <w:basedOn w:val="Normal"/>
    <w:next w:val="Normal"/>
    <w:link w:val="Heading7Char"/>
    <w:uiPriority w:val="9"/>
    <w:unhideWhenUsed/>
    <w:qFormat/>
    <w:rsid w:val="002F44F5"/>
    <w:pPr>
      <w:keepNext/>
      <w:keepLines/>
      <w:spacing w:before="40" w:after="0"/>
      <w:outlineLvl w:val="6"/>
    </w:pPr>
    <w:rPr>
      <w:rFonts w:asciiTheme="majorHAnsi" w:eastAsiaTheme="majorEastAsia" w:hAnsiTheme="majorHAnsi" w:cstheme="majorBidi"/>
      <w:b/>
      <w:bCs/>
      <w:color w:val="1F253A" w:themeColor="accent1" w:themeShade="80"/>
    </w:rPr>
  </w:style>
  <w:style w:type="paragraph" w:styleId="Heading8">
    <w:name w:val="heading 8"/>
    <w:basedOn w:val="Normal"/>
    <w:next w:val="Normal"/>
    <w:link w:val="Heading8Char"/>
    <w:uiPriority w:val="9"/>
    <w:unhideWhenUsed/>
    <w:qFormat/>
    <w:rsid w:val="002F44F5"/>
    <w:pPr>
      <w:keepNext/>
      <w:keepLines/>
      <w:spacing w:before="40" w:after="0"/>
      <w:outlineLvl w:val="7"/>
    </w:pPr>
    <w:rPr>
      <w:rFonts w:asciiTheme="majorHAnsi" w:eastAsiaTheme="majorEastAsia" w:hAnsiTheme="majorHAnsi" w:cstheme="majorBidi"/>
      <w:b/>
      <w:bCs/>
      <w:i/>
      <w:iCs/>
      <w:color w:val="1F253A" w:themeColor="accent1" w:themeShade="80"/>
    </w:rPr>
  </w:style>
  <w:style w:type="paragraph" w:styleId="Heading9">
    <w:name w:val="heading 9"/>
    <w:basedOn w:val="Normal"/>
    <w:next w:val="Normal"/>
    <w:link w:val="Heading9Char"/>
    <w:uiPriority w:val="9"/>
    <w:unhideWhenUsed/>
    <w:qFormat/>
    <w:rsid w:val="002F44F5"/>
    <w:pPr>
      <w:keepNext/>
      <w:keepLines/>
      <w:spacing w:before="40" w:after="0"/>
      <w:outlineLvl w:val="8"/>
    </w:pPr>
    <w:rPr>
      <w:rFonts w:asciiTheme="majorHAnsi" w:eastAsiaTheme="majorEastAsia" w:hAnsiTheme="majorHAnsi" w:cstheme="majorBidi"/>
      <w:i/>
      <w:iCs/>
      <w:color w:val="1F253A"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F352B6"/>
    <w:pPr>
      <w:numPr>
        <w:numId w:val="7"/>
      </w:numPr>
    </w:pPr>
  </w:style>
  <w:style w:type="character" w:styleId="Emphasis">
    <w:name w:val="Emphasis"/>
    <w:basedOn w:val="DefaultParagraphFont"/>
    <w:uiPriority w:val="20"/>
    <w:qFormat/>
    <w:rsid w:val="002F44F5"/>
    <w:rPr>
      <w:i/>
      <w:iCs/>
    </w:rPr>
  </w:style>
  <w:style w:type="character" w:styleId="Strong">
    <w:name w:val="Strong"/>
    <w:basedOn w:val="DefaultParagraphFont"/>
    <w:uiPriority w:val="22"/>
    <w:qFormat/>
    <w:rsid w:val="002F44F5"/>
    <w:rPr>
      <w:b/>
      <w:bCs/>
    </w:rPr>
  </w:style>
  <w:style w:type="paragraph" w:styleId="Subtitle">
    <w:name w:val="Subtitle"/>
    <w:basedOn w:val="Normal"/>
    <w:next w:val="Normal"/>
    <w:link w:val="SubtitleChar"/>
    <w:uiPriority w:val="11"/>
    <w:qFormat/>
    <w:rsid w:val="002F44F5"/>
    <w:pPr>
      <w:numPr>
        <w:ilvl w:val="1"/>
      </w:numPr>
      <w:spacing w:after="240" w:line="240" w:lineRule="auto"/>
    </w:pPr>
    <w:rPr>
      <w:rFonts w:asciiTheme="majorHAnsi" w:eastAsiaTheme="majorEastAsia" w:hAnsiTheme="majorHAnsi" w:cstheme="majorBidi"/>
      <w:color w:val="3F4A75" w:themeColor="accent1"/>
      <w:sz w:val="28"/>
      <w:szCs w:val="28"/>
    </w:rPr>
  </w:style>
  <w:style w:type="character" w:customStyle="1" w:styleId="SubtitleChar">
    <w:name w:val="Subtitle Char"/>
    <w:basedOn w:val="DefaultParagraphFont"/>
    <w:link w:val="Subtitle"/>
    <w:uiPriority w:val="11"/>
    <w:rsid w:val="002F44F5"/>
    <w:rPr>
      <w:rFonts w:asciiTheme="majorHAnsi" w:eastAsiaTheme="majorEastAsia" w:hAnsiTheme="majorHAnsi" w:cstheme="majorBidi"/>
      <w:color w:val="3F4A75" w:themeColor="accent1"/>
      <w:sz w:val="28"/>
      <w:szCs w:val="28"/>
    </w:rPr>
  </w:style>
  <w:style w:type="paragraph" w:styleId="Title">
    <w:name w:val="Title"/>
    <w:basedOn w:val="Normal"/>
    <w:next w:val="Normal"/>
    <w:link w:val="TitleChar"/>
    <w:uiPriority w:val="10"/>
    <w:qFormat/>
    <w:rsid w:val="002F44F5"/>
    <w:pPr>
      <w:spacing w:after="0" w:line="204" w:lineRule="auto"/>
      <w:contextualSpacing/>
    </w:pPr>
    <w:rPr>
      <w:rFonts w:asciiTheme="majorHAnsi" w:eastAsiaTheme="majorEastAsia" w:hAnsiTheme="majorHAnsi" w:cstheme="majorBidi"/>
      <w:caps/>
      <w:color w:val="3F4A75" w:themeColor="text2"/>
      <w:spacing w:val="-15"/>
      <w:sz w:val="72"/>
      <w:szCs w:val="72"/>
    </w:rPr>
  </w:style>
  <w:style w:type="character" w:customStyle="1" w:styleId="TitleChar">
    <w:name w:val="Title Char"/>
    <w:basedOn w:val="DefaultParagraphFont"/>
    <w:link w:val="Title"/>
    <w:uiPriority w:val="10"/>
    <w:rsid w:val="002F44F5"/>
    <w:rPr>
      <w:rFonts w:asciiTheme="majorHAnsi" w:eastAsiaTheme="majorEastAsia" w:hAnsiTheme="majorHAnsi" w:cstheme="majorBidi"/>
      <w:caps/>
      <w:color w:val="3F4A75" w:themeColor="text2"/>
      <w:spacing w:val="-15"/>
      <w:sz w:val="72"/>
      <w:szCs w:val="72"/>
    </w:rPr>
  </w:style>
  <w:style w:type="numbering" w:customStyle="1" w:styleId="StyleNumbered">
    <w:name w:val="Style Numbered"/>
    <w:basedOn w:val="NoList"/>
    <w:rsid w:val="00803159"/>
    <w:pPr>
      <w:numPr>
        <w:numId w:val="6"/>
      </w:numPr>
    </w:pPr>
  </w:style>
  <w:style w:type="numbering" w:customStyle="1" w:styleId="Style2">
    <w:name w:val="Style2"/>
    <w:uiPriority w:val="99"/>
    <w:rsid w:val="00F352B6"/>
    <w:pPr>
      <w:numPr>
        <w:numId w:val="8"/>
      </w:numPr>
    </w:pPr>
  </w:style>
  <w:style w:type="character" w:styleId="SubtleReference">
    <w:name w:val="Subtle Reference"/>
    <w:basedOn w:val="DefaultParagraphFont"/>
    <w:uiPriority w:val="31"/>
    <w:qFormat/>
    <w:rsid w:val="002F44F5"/>
    <w:rPr>
      <w:smallCaps/>
      <w:color w:val="595959" w:themeColor="text1" w:themeTint="A6"/>
      <w:u w:val="none" w:color="7F7F7F" w:themeColor="text1" w:themeTint="80"/>
      <w:bdr w:val="none" w:sz="0" w:space="0" w:color="auto"/>
    </w:rPr>
  </w:style>
  <w:style w:type="paragraph" w:styleId="ListBullet2">
    <w:name w:val="List Bullet 2"/>
    <w:basedOn w:val="Normal"/>
    <w:rsid w:val="00643EBF"/>
    <w:pPr>
      <w:numPr>
        <w:numId w:val="1"/>
      </w:numPr>
      <w:spacing w:before="60" w:after="60"/>
      <w:ind w:left="1134" w:hanging="340"/>
    </w:pPr>
    <w:rPr>
      <w:color w:val="000000" w:themeColor="text1"/>
    </w:rPr>
  </w:style>
  <w:style w:type="paragraph" w:styleId="ListBullet">
    <w:name w:val="List Bullet"/>
    <w:basedOn w:val="Normal"/>
    <w:qFormat/>
    <w:rsid w:val="005F52B0"/>
    <w:pPr>
      <w:numPr>
        <w:numId w:val="2"/>
      </w:numPr>
      <w:spacing w:before="60" w:after="0"/>
      <w:ind w:left="1548" w:hanging="357"/>
    </w:pPr>
    <w:rPr>
      <w:color w:val="000000" w:themeColor="text1"/>
      <w:sz w:val="21"/>
    </w:rPr>
  </w:style>
  <w:style w:type="paragraph" w:styleId="ListParagraph">
    <w:name w:val="List Paragraph"/>
    <w:aliases w:val="Figure_name,List Paragraph1,Numbered Indented Text,Bullet- First level,List NUmber,Listenabsatz1,lp1,List Paragraph11,Style 2,TOC style,List Paragraph2,List Paragraph Char Char,Number_1,SGLText List Paragraph,new,Colorful List - Accent 11"/>
    <w:basedOn w:val="Normal"/>
    <w:link w:val="ListParagraphChar"/>
    <w:uiPriority w:val="34"/>
    <w:qFormat/>
    <w:rsid w:val="005F52B0"/>
    <w:pPr>
      <w:ind w:left="720"/>
      <w:contextualSpacing/>
    </w:p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locked/>
    <w:rsid w:val="00DC7910"/>
    <w:pPr>
      <w:spacing w:before="120" w:after="120"/>
    </w:pPr>
    <w:rPr>
      <w:rFonts w:ascii="Arial" w:hAnsi="Arial"/>
      <w:b/>
      <w:color w:val="000000" w:themeColor="text1"/>
      <w:szCs w:val="24"/>
      <w:lang w:val="en-US" w:eastAsia="en-US"/>
    </w:rPr>
  </w:style>
  <w:style w:type="paragraph" w:styleId="Header">
    <w:name w:val="header"/>
    <w:basedOn w:val="Title"/>
    <w:link w:val="HeaderChar"/>
    <w:qFormat/>
    <w:rsid w:val="00AF6237"/>
  </w:style>
  <w:style w:type="character" w:customStyle="1" w:styleId="HeaderChar">
    <w:name w:val="Header Char"/>
    <w:basedOn w:val="DefaultParagraphFont"/>
    <w:link w:val="Header"/>
    <w:rsid w:val="00AF6237"/>
    <w:rPr>
      <w:rFonts w:ascii="Arial" w:eastAsiaTheme="majorEastAsia" w:hAnsi="Arial" w:cstheme="majorBidi"/>
      <w:b/>
      <w:color w:val="3F4A75"/>
      <w:kern w:val="28"/>
      <w:sz w:val="48"/>
      <w:szCs w:val="52"/>
      <w:lang w:eastAsia="en-US"/>
    </w:rPr>
  </w:style>
  <w:style w:type="paragraph" w:styleId="Footer">
    <w:name w:val="footer"/>
    <w:basedOn w:val="Normal"/>
    <w:link w:val="FooterChar"/>
    <w:uiPriority w:val="99"/>
    <w:qFormat/>
    <w:rsid w:val="00841111"/>
    <w:pPr>
      <w:tabs>
        <w:tab w:val="center" w:pos="0"/>
        <w:tab w:val="right" w:pos="9026"/>
      </w:tabs>
      <w:jc w:val="right"/>
    </w:pPr>
  </w:style>
  <w:style w:type="character" w:customStyle="1" w:styleId="FooterChar">
    <w:name w:val="Footer Char"/>
    <w:basedOn w:val="DefaultParagraphFont"/>
    <w:link w:val="Footer"/>
    <w:uiPriority w:val="99"/>
    <w:rsid w:val="00841111"/>
    <w:rPr>
      <w:rFonts w:ascii="Arial" w:hAnsi="Arial"/>
      <w:szCs w:val="24"/>
      <w:lang w:eastAsia="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StyleListParagraphFigurenameListParagraph1NumberedIndented">
    <w:name w:val="Style List ParagraphFigure_nameList Paragraph1Numbered Indented ..."/>
    <w:basedOn w:val="ListParagraph"/>
    <w:rsid w:val="00666696"/>
    <w:pPr>
      <w:spacing w:after="60"/>
      <w:ind w:left="1208"/>
    </w:pPr>
    <w:rPr>
      <w:color w:val="000000"/>
      <w:szCs w:val="20"/>
    </w:rPr>
  </w:style>
  <w:style w:type="character" w:styleId="Hyperlink">
    <w:name w:val="Hyperlink"/>
    <w:basedOn w:val="DefaultParagraphFont"/>
    <w:uiPriority w:val="99"/>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Header">
    <w:name w:val="Table Header"/>
    <w:basedOn w:val="Normal"/>
    <w:next w:val="Normal"/>
    <w:rsid w:val="00DC2313"/>
    <w:pPr>
      <w:spacing w:before="80" w:after="80"/>
    </w:pPr>
    <w:rPr>
      <w:rFonts w:eastAsia="Cambria"/>
      <w:b/>
      <w:color w:val="FFFFFF" w:themeColor="background1"/>
      <w:lang w:val="en-US"/>
    </w:rPr>
  </w:style>
  <w:style w:type="paragraph" w:styleId="FootnoteText">
    <w:name w:val="footnote text"/>
    <w:basedOn w:val="Normal"/>
    <w:link w:val="FootnoteTextChar"/>
    <w:uiPriority w:val="99"/>
    <w:rsid w:val="00A71FB3"/>
    <w:rPr>
      <w:sz w:val="18"/>
      <w:szCs w:val="20"/>
      <w:vertAlign w:val="superscript"/>
    </w:rPr>
  </w:style>
  <w:style w:type="character" w:customStyle="1" w:styleId="FootnoteTextChar">
    <w:name w:val="Footnote Text Char"/>
    <w:basedOn w:val="DefaultParagraphFont"/>
    <w:link w:val="FootnoteText"/>
    <w:uiPriority w:val="99"/>
    <w:rsid w:val="00A71FB3"/>
    <w:rPr>
      <w:rFonts w:ascii="Arial" w:hAnsi="Arial"/>
      <w:sz w:val="18"/>
      <w:vertAlign w:val="superscript"/>
      <w:lang w:eastAsia="en-US"/>
    </w:rPr>
  </w:style>
  <w:style w:type="table" w:customStyle="1" w:styleId="DepartmentofHealthtable">
    <w:name w:val="Department of Health table"/>
    <w:basedOn w:val="TableNormal"/>
    <w:uiPriority w:val="99"/>
    <w:rsid w:val="00DC2313"/>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DC7910"/>
    <w:rPr>
      <w:rFonts w:ascii="Arial" w:hAnsi="Arial"/>
      <w:b/>
      <w:color w:val="000000" w:themeColor="text1"/>
      <w:sz w:val="22"/>
      <w:szCs w:val="24"/>
      <w:lang w:val="en-US" w:eastAsia="en-US"/>
    </w:rPr>
  </w:style>
  <w:style w:type="paragraph" w:styleId="TOCHeading">
    <w:name w:val="TOC Heading"/>
    <w:basedOn w:val="Heading1"/>
    <w:next w:val="Normal"/>
    <w:uiPriority w:val="39"/>
    <w:unhideWhenUsed/>
    <w:qFormat/>
    <w:rsid w:val="002F44F5"/>
    <w:pPr>
      <w:outlineLvl w:val="9"/>
    </w:pPr>
  </w:style>
  <w:style w:type="paragraph" w:styleId="TOC1">
    <w:name w:val="toc 1"/>
    <w:basedOn w:val="Normal"/>
    <w:next w:val="Normal"/>
    <w:autoRedefine/>
    <w:uiPriority w:val="39"/>
    <w:unhideWhenUsed/>
    <w:rsid w:val="0030162A"/>
    <w:pPr>
      <w:tabs>
        <w:tab w:val="left" w:pos="440"/>
        <w:tab w:val="right" w:leader="dot" w:pos="9060"/>
      </w:tabs>
      <w:spacing w:after="100"/>
    </w:pPr>
    <w:rPr>
      <w:rFonts w:cs="Arial"/>
      <w:b/>
      <w:noProof/>
    </w:rPr>
  </w:style>
  <w:style w:type="numbering" w:customStyle="1" w:styleId="OutlineList1">
    <w:name w:val="OutlineList1"/>
    <w:rsid w:val="00E86836"/>
    <w:pPr>
      <w:numPr>
        <w:numId w:val="3"/>
      </w:numPr>
    </w:pPr>
  </w:style>
  <w:style w:type="paragraph" w:customStyle="1" w:styleId="Default">
    <w:name w:val="Default"/>
    <w:rsid w:val="00E86836"/>
    <w:pPr>
      <w:autoSpaceDE w:val="0"/>
      <w:autoSpaceDN w:val="0"/>
      <w:adjustRightInd w:val="0"/>
    </w:pPr>
    <w:rPr>
      <w:rFonts w:ascii="Verdana" w:hAnsi="Verdana" w:cs="Verdana"/>
      <w:color w:val="000000"/>
      <w:sz w:val="24"/>
      <w:szCs w:val="24"/>
    </w:rPr>
  </w:style>
  <w:style w:type="paragraph" w:customStyle="1" w:styleId="NumberLevel5">
    <w:name w:val="Number Level 5"/>
    <w:aliases w:val="N5"/>
    <w:basedOn w:val="Normal"/>
    <w:uiPriority w:val="1"/>
    <w:semiHidden/>
    <w:rsid w:val="00F14F1C"/>
    <w:pPr>
      <w:numPr>
        <w:ilvl w:val="4"/>
        <w:numId w:val="5"/>
      </w:numPr>
      <w:spacing w:after="140" w:line="280" w:lineRule="atLeast"/>
    </w:pPr>
    <w:rPr>
      <w:rFonts w:cs="Arial"/>
    </w:rPr>
  </w:style>
  <w:style w:type="paragraph" w:customStyle="1" w:styleId="NumberLevel6">
    <w:name w:val="Number Level 6"/>
    <w:basedOn w:val="NumberLevel5"/>
    <w:uiPriority w:val="1"/>
    <w:semiHidden/>
    <w:rsid w:val="00F14F1C"/>
    <w:pPr>
      <w:numPr>
        <w:ilvl w:val="5"/>
      </w:numPr>
    </w:pPr>
  </w:style>
  <w:style w:type="paragraph" w:customStyle="1" w:styleId="NumberLevel7">
    <w:name w:val="Number Level 7"/>
    <w:basedOn w:val="NumberLevel6"/>
    <w:uiPriority w:val="1"/>
    <w:semiHidden/>
    <w:rsid w:val="00F14F1C"/>
    <w:pPr>
      <w:numPr>
        <w:ilvl w:val="6"/>
      </w:numPr>
    </w:pPr>
  </w:style>
  <w:style w:type="paragraph" w:customStyle="1" w:styleId="NumberLevel8">
    <w:name w:val="Number Level 8"/>
    <w:basedOn w:val="NumberLevel7"/>
    <w:uiPriority w:val="1"/>
    <w:semiHidden/>
    <w:rsid w:val="00F14F1C"/>
    <w:pPr>
      <w:numPr>
        <w:ilvl w:val="7"/>
      </w:numPr>
    </w:pPr>
  </w:style>
  <w:style w:type="paragraph" w:customStyle="1" w:styleId="NumberLevel9">
    <w:name w:val="Number Level 9"/>
    <w:basedOn w:val="NumberLevel8"/>
    <w:uiPriority w:val="1"/>
    <w:semiHidden/>
    <w:rsid w:val="00F14F1C"/>
    <w:pPr>
      <w:numPr>
        <w:ilvl w:val="8"/>
      </w:numPr>
    </w:pPr>
  </w:style>
  <w:style w:type="paragraph" w:customStyle="1" w:styleId="Quotation">
    <w:name w:val="Quotation"/>
    <w:basedOn w:val="Normal"/>
    <w:uiPriority w:val="9"/>
    <w:semiHidden/>
    <w:rsid w:val="00F14F1C"/>
    <w:pPr>
      <w:numPr>
        <w:numId w:val="4"/>
      </w:numPr>
      <w:tabs>
        <w:tab w:val="clear" w:pos="425"/>
        <w:tab w:val="num" w:pos="360"/>
      </w:tabs>
      <w:spacing w:after="140" w:line="260" w:lineRule="atLeast"/>
      <w:ind w:left="0"/>
    </w:pPr>
    <w:rPr>
      <w:rFonts w:cs="Arial"/>
    </w:rPr>
  </w:style>
  <w:style w:type="paragraph" w:customStyle="1" w:styleId="Quotation2">
    <w:name w:val="Quotation 2"/>
    <w:basedOn w:val="Normal"/>
    <w:uiPriority w:val="9"/>
    <w:semiHidden/>
    <w:rsid w:val="00F14F1C"/>
    <w:pPr>
      <w:numPr>
        <w:ilvl w:val="2"/>
        <w:numId w:val="4"/>
      </w:numPr>
      <w:tabs>
        <w:tab w:val="clear" w:pos="850"/>
        <w:tab w:val="num" w:pos="360"/>
      </w:tabs>
      <w:spacing w:after="140" w:line="260" w:lineRule="atLeast"/>
      <w:ind w:left="0"/>
    </w:pPr>
    <w:rPr>
      <w:rFonts w:cs="Arial"/>
    </w:rPr>
  </w:style>
  <w:style w:type="paragraph" w:customStyle="1" w:styleId="Quotation3">
    <w:name w:val="Quotation 3"/>
    <w:basedOn w:val="Normal"/>
    <w:uiPriority w:val="9"/>
    <w:semiHidden/>
    <w:rsid w:val="00F14F1C"/>
    <w:pPr>
      <w:numPr>
        <w:ilvl w:val="3"/>
        <w:numId w:val="4"/>
      </w:numPr>
      <w:tabs>
        <w:tab w:val="clear" w:pos="1276"/>
        <w:tab w:val="num" w:pos="360"/>
      </w:tabs>
      <w:spacing w:after="140" w:line="260" w:lineRule="atLeast"/>
      <w:ind w:left="0"/>
    </w:pPr>
    <w:rPr>
      <w:rFonts w:cs="Arial"/>
    </w:rPr>
  </w:style>
  <w:style w:type="paragraph" w:customStyle="1" w:styleId="Quotation4">
    <w:name w:val="Quotation 4"/>
    <w:basedOn w:val="Normal"/>
    <w:uiPriority w:val="9"/>
    <w:semiHidden/>
    <w:rsid w:val="00F14F1C"/>
    <w:pPr>
      <w:numPr>
        <w:ilvl w:val="4"/>
        <w:numId w:val="4"/>
      </w:numPr>
      <w:tabs>
        <w:tab w:val="clear" w:pos="1701"/>
        <w:tab w:val="num" w:pos="360"/>
      </w:tabs>
      <w:spacing w:after="140" w:line="260" w:lineRule="atLeast"/>
      <w:ind w:left="0"/>
    </w:pPr>
    <w:rPr>
      <w:rFonts w:cs="Arial"/>
    </w:rPr>
  </w:style>
  <w:style w:type="paragraph" w:customStyle="1" w:styleId="Quotation5">
    <w:name w:val="Quotation 5"/>
    <w:basedOn w:val="Normal"/>
    <w:uiPriority w:val="9"/>
    <w:semiHidden/>
    <w:rsid w:val="00F14F1C"/>
    <w:pPr>
      <w:numPr>
        <w:ilvl w:val="5"/>
        <w:numId w:val="4"/>
      </w:numPr>
      <w:tabs>
        <w:tab w:val="clear" w:pos="2126"/>
        <w:tab w:val="num" w:pos="360"/>
      </w:tabs>
      <w:spacing w:after="140" w:line="260" w:lineRule="atLeast"/>
      <w:ind w:left="0"/>
    </w:pPr>
    <w:rPr>
      <w:rFonts w:cs="Arial"/>
    </w:rPr>
  </w:style>
  <w:style w:type="paragraph" w:customStyle="1" w:styleId="Quotation6">
    <w:name w:val="Quotation 6"/>
    <w:basedOn w:val="Normal"/>
    <w:uiPriority w:val="9"/>
    <w:semiHidden/>
    <w:rsid w:val="00F14F1C"/>
    <w:pPr>
      <w:numPr>
        <w:ilvl w:val="6"/>
        <w:numId w:val="4"/>
      </w:numPr>
      <w:tabs>
        <w:tab w:val="clear" w:pos="2551"/>
        <w:tab w:val="num" w:pos="360"/>
      </w:tabs>
      <w:spacing w:after="140" w:line="260" w:lineRule="atLeast"/>
      <w:ind w:left="0"/>
    </w:pPr>
    <w:rPr>
      <w:rFonts w:cs="Arial"/>
    </w:rPr>
  </w:style>
  <w:style w:type="paragraph" w:customStyle="1" w:styleId="Quotation7">
    <w:name w:val="Quotation 7"/>
    <w:basedOn w:val="Normal"/>
    <w:uiPriority w:val="9"/>
    <w:semiHidden/>
    <w:rsid w:val="00F14F1C"/>
    <w:pPr>
      <w:numPr>
        <w:ilvl w:val="7"/>
        <w:numId w:val="4"/>
      </w:numPr>
      <w:tabs>
        <w:tab w:val="clear" w:pos="2976"/>
        <w:tab w:val="num" w:pos="360"/>
      </w:tabs>
      <w:spacing w:after="140" w:line="260" w:lineRule="atLeast"/>
      <w:ind w:left="0"/>
    </w:pPr>
    <w:rPr>
      <w:rFonts w:cs="Arial"/>
    </w:rPr>
  </w:style>
  <w:style w:type="paragraph" w:customStyle="1" w:styleId="Quotation8">
    <w:name w:val="Quotation 8"/>
    <w:basedOn w:val="Normal"/>
    <w:uiPriority w:val="9"/>
    <w:semiHidden/>
    <w:rsid w:val="00F14F1C"/>
    <w:pPr>
      <w:numPr>
        <w:ilvl w:val="8"/>
        <w:numId w:val="4"/>
      </w:numPr>
      <w:tabs>
        <w:tab w:val="clear" w:pos="3402"/>
        <w:tab w:val="num" w:pos="360"/>
      </w:tabs>
      <w:spacing w:after="140" w:line="260" w:lineRule="atLeast"/>
      <w:ind w:left="0"/>
    </w:pPr>
    <w:rPr>
      <w:rFonts w:cs="Arial"/>
    </w:rPr>
  </w:style>
  <w:style w:type="paragraph" w:styleId="TOC2">
    <w:name w:val="toc 2"/>
    <w:basedOn w:val="Normal"/>
    <w:next w:val="Normal"/>
    <w:autoRedefine/>
    <w:uiPriority w:val="39"/>
    <w:unhideWhenUsed/>
    <w:rsid w:val="00685876"/>
    <w:pPr>
      <w:spacing w:after="100"/>
      <w:ind w:left="220"/>
    </w:pPr>
  </w:style>
  <w:style w:type="paragraph" w:styleId="TOC3">
    <w:name w:val="toc 3"/>
    <w:basedOn w:val="Normal"/>
    <w:next w:val="Normal"/>
    <w:autoRedefine/>
    <w:uiPriority w:val="39"/>
    <w:unhideWhenUsed/>
    <w:rsid w:val="00685876"/>
    <w:pPr>
      <w:spacing w:after="100"/>
      <w:ind w:left="440"/>
    </w:pPr>
  </w:style>
  <w:style w:type="character" w:customStyle="1" w:styleId="ListParagraphChar">
    <w:name w:val="List Paragraph Char"/>
    <w:aliases w:val="Figure_name Char,List Paragraph1 Char,Numbered Indented Text Char,Bullet- First level Char,List NUmber Char,Listenabsatz1 Char,lp1 Char,List Paragraph11 Char,Style 2 Char,TOC style Char,List Paragraph2 Char,Number_1 Char,new Char"/>
    <w:link w:val="ListParagraph"/>
    <w:uiPriority w:val="34"/>
    <w:qFormat/>
    <w:locked/>
    <w:rsid w:val="005F52B0"/>
  </w:style>
  <w:style w:type="character" w:styleId="PlaceholderText">
    <w:name w:val="Placeholder Text"/>
    <w:basedOn w:val="DefaultParagraphFont"/>
    <w:uiPriority w:val="99"/>
    <w:semiHidden/>
    <w:rsid w:val="00265EB4"/>
    <w:rPr>
      <w:color w:val="808080"/>
    </w:rPr>
  </w:style>
  <w:style w:type="character" w:customStyle="1" w:styleId="Heading1Char">
    <w:name w:val="Heading 1 Char"/>
    <w:basedOn w:val="DefaultParagraphFont"/>
    <w:link w:val="Heading1"/>
    <w:uiPriority w:val="9"/>
    <w:rsid w:val="002F44F5"/>
    <w:rPr>
      <w:rFonts w:asciiTheme="majorHAnsi" w:eastAsiaTheme="majorEastAsia" w:hAnsiTheme="majorHAnsi" w:cstheme="majorBidi"/>
      <w:color w:val="1F253A" w:themeColor="accent1" w:themeShade="80"/>
      <w:sz w:val="36"/>
      <w:szCs w:val="36"/>
    </w:rPr>
  </w:style>
  <w:style w:type="character" w:customStyle="1" w:styleId="Heading3Char">
    <w:name w:val="Heading 3 Char"/>
    <w:basedOn w:val="DefaultParagraphFont"/>
    <w:link w:val="Heading3"/>
    <w:uiPriority w:val="9"/>
    <w:rsid w:val="002F44F5"/>
    <w:rPr>
      <w:rFonts w:asciiTheme="majorHAnsi" w:eastAsiaTheme="majorEastAsia" w:hAnsiTheme="majorHAnsi" w:cstheme="majorBidi"/>
      <w:color w:val="2F3757" w:themeColor="accent1" w:themeShade="BF"/>
      <w:sz w:val="28"/>
      <w:szCs w:val="28"/>
    </w:rPr>
  </w:style>
  <w:style w:type="paragraph" w:styleId="TOC4">
    <w:name w:val="toc 4"/>
    <w:basedOn w:val="Normal"/>
    <w:next w:val="Normal"/>
    <w:autoRedefine/>
    <w:unhideWhenUsed/>
    <w:rsid w:val="00F02482"/>
    <w:pPr>
      <w:spacing w:after="100"/>
      <w:ind w:left="660"/>
    </w:pPr>
  </w:style>
  <w:style w:type="paragraph" w:styleId="TOC5">
    <w:name w:val="toc 5"/>
    <w:basedOn w:val="Normal"/>
    <w:next w:val="Normal"/>
    <w:autoRedefine/>
    <w:unhideWhenUsed/>
    <w:rsid w:val="00F02482"/>
    <w:pPr>
      <w:spacing w:after="100"/>
      <w:ind w:left="880"/>
    </w:pPr>
  </w:style>
  <w:style w:type="paragraph" w:styleId="TOC6">
    <w:name w:val="toc 6"/>
    <w:basedOn w:val="Normal"/>
    <w:next w:val="Normal"/>
    <w:autoRedefine/>
    <w:unhideWhenUsed/>
    <w:rsid w:val="00F02482"/>
    <w:pPr>
      <w:spacing w:after="100"/>
      <w:ind w:left="1100"/>
    </w:pPr>
  </w:style>
  <w:style w:type="character" w:customStyle="1" w:styleId="Heading7Char">
    <w:name w:val="Heading 7 Char"/>
    <w:basedOn w:val="DefaultParagraphFont"/>
    <w:link w:val="Heading7"/>
    <w:uiPriority w:val="9"/>
    <w:rsid w:val="002F44F5"/>
    <w:rPr>
      <w:rFonts w:asciiTheme="majorHAnsi" w:eastAsiaTheme="majorEastAsia" w:hAnsiTheme="majorHAnsi" w:cstheme="majorBidi"/>
      <w:b/>
      <w:bCs/>
      <w:color w:val="1F253A" w:themeColor="accent1" w:themeShade="80"/>
    </w:rPr>
  </w:style>
  <w:style w:type="character" w:customStyle="1" w:styleId="Heading8Char">
    <w:name w:val="Heading 8 Char"/>
    <w:basedOn w:val="DefaultParagraphFont"/>
    <w:link w:val="Heading8"/>
    <w:uiPriority w:val="9"/>
    <w:rsid w:val="002F44F5"/>
    <w:rPr>
      <w:rFonts w:asciiTheme="majorHAnsi" w:eastAsiaTheme="majorEastAsia" w:hAnsiTheme="majorHAnsi" w:cstheme="majorBidi"/>
      <w:b/>
      <w:bCs/>
      <w:i/>
      <w:iCs/>
      <w:color w:val="1F253A" w:themeColor="accent1" w:themeShade="80"/>
    </w:rPr>
  </w:style>
  <w:style w:type="character" w:customStyle="1" w:styleId="Heading9Char">
    <w:name w:val="Heading 9 Char"/>
    <w:basedOn w:val="DefaultParagraphFont"/>
    <w:link w:val="Heading9"/>
    <w:uiPriority w:val="9"/>
    <w:rsid w:val="002F44F5"/>
    <w:rPr>
      <w:rFonts w:asciiTheme="majorHAnsi" w:eastAsiaTheme="majorEastAsia" w:hAnsiTheme="majorHAnsi" w:cstheme="majorBidi"/>
      <w:i/>
      <w:iCs/>
      <w:color w:val="1F253A" w:themeColor="accent1" w:themeShade="80"/>
    </w:rPr>
  </w:style>
  <w:style w:type="character" w:styleId="PageNumber">
    <w:name w:val="page number"/>
    <w:basedOn w:val="DefaultParagraphFont"/>
    <w:rsid w:val="00F02482"/>
  </w:style>
  <w:style w:type="paragraph" w:styleId="TOAHeading">
    <w:name w:val="toa heading"/>
    <w:basedOn w:val="Normal"/>
    <w:next w:val="Normal"/>
    <w:rsid w:val="00F02482"/>
    <w:rPr>
      <w:rFonts w:cs="Arial"/>
      <w:b/>
      <w:bCs/>
    </w:rPr>
  </w:style>
  <w:style w:type="paragraph" w:customStyle="1" w:styleId="VersionHead">
    <w:name w:val="VersionHead"/>
    <w:basedOn w:val="Normal"/>
    <w:semiHidden/>
    <w:rsid w:val="00F02482"/>
    <w:pPr>
      <w:spacing w:before="240" w:after="80" w:line="260" w:lineRule="exact"/>
      <w:ind w:left="32" w:right="-62"/>
      <w:jc w:val="both"/>
    </w:pPr>
    <w:rPr>
      <w:rFonts w:cs="Arial"/>
      <w:color w:val="000000"/>
      <w:kern w:val="22"/>
    </w:rPr>
  </w:style>
  <w:style w:type="paragraph" w:customStyle="1" w:styleId="Version2">
    <w:name w:val="Version2"/>
    <w:basedOn w:val="Normal"/>
    <w:semiHidden/>
    <w:rsid w:val="00F02482"/>
    <w:pPr>
      <w:spacing w:before="60" w:after="60" w:line="260" w:lineRule="exact"/>
      <w:ind w:left="32"/>
      <w:jc w:val="both"/>
    </w:pPr>
    <w:rPr>
      <w:rFonts w:cs="Arial"/>
      <w:color w:val="000000"/>
    </w:rPr>
  </w:style>
  <w:style w:type="paragraph" w:styleId="ListNumber">
    <w:name w:val="List Number"/>
    <w:basedOn w:val="StyleListParagraphFigurenameListParagraph1NumberedIndented"/>
    <w:rsid w:val="00BC265F"/>
    <w:pPr>
      <w:numPr>
        <w:numId w:val="9"/>
      </w:numPr>
      <w:ind w:left="1491" w:hanging="357"/>
    </w:pPr>
  </w:style>
  <w:style w:type="paragraph" w:styleId="NoSpacing">
    <w:name w:val="No Spacing"/>
    <w:uiPriority w:val="1"/>
    <w:qFormat/>
    <w:rsid w:val="002F44F5"/>
    <w:pPr>
      <w:spacing w:after="0" w:line="240" w:lineRule="auto"/>
    </w:pPr>
  </w:style>
  <w:style w:type="character" w:customStyle="1" w:styleId="Heading2Char">
    <w:name w:val="Heading 2 Char"/>
    <w:basedOn w:val="DefaultParagraphFont"/>
    <w:link w:val="Heading2"/>
    <w:uiPriority w:val="9"/>
    <w:rsid w:val="002F44F5"/>
    <w:rPr>
      <w:rFonts w:asciiTheme="majorHAnsi" w:eastAsiaTheme="majorEastAsia" w:hAnsiTheme="majorHAnsi" w:cstheme="majorBidi"/>
      <w:color w:val="2F3757" w:themeColor="accent1" w:themeShade="BF"/>
      <w:sz w:val="32"/>
      <w:szCs w:val="32"/>
    </w:rPr>
  </w:style>
  <w:style w:type="paragraph" w:styleId="Revision">
    <w:name w:val="Revision"/>
    <w:hidden/>
    <w:uiPriority w:val="99"/>
    <w:semiHidden/>
    <w:rsid w:val="00F02482"/>
    <w:rPr>
      <w:sz w:val="24"/>
      <w:szCs w:val="24"/>
    </w:rPr>
  </w:style>
  <w:style w:type="paragraph" w:customStyle="1" w:styleId="StyleListParagraphFigurenameListParagraph1NumberedIndented1">
    <w:name w:val="Style List ParagraphFigure_nameList Paragraph1Numbered Indented ...1"/>
    <w:basedOn w:val="ListParagraph"/>
    <w:rsid w:val="005F52B0"/>
    <w:rPr>
      <w:color w:val="000000" w:themeColor="text1"/>
    </w:rPr>
  </w:style>
  <w:style w:type="table" w:styleId="LightShading-Accent5">
    <w:name w:val="Light Shading Accent 5"/>
    <w:basedOn w:val="TableNormal"/>
    <w:uiPriority w:val="60"/>
    <w:locked/>
    <w:rsid w:val="00F02482"/>
    <w:rPr>
      <w:color w:val="2A7187" w:themeColor="accent5" w:themeShade="BF"/>
      <w:lang w:val="en-US" w:eastAsia="en-US"/>
    </w:rPr>
    <w:tblPr>
      <w:tblStyleRowBandSize w:val="1"/>
      <w:tblStyleColBandSize w:val="1"/>
      <w:tblBorders>
        <w:top w:val="single" w:sz="8" w:space="0" w:color="3998B5" w:themeColor="accent5"/>
        <w:bottom w:val="single" w:sz="8" w:space="0" w:color="3998B5" w:themeColor="accent5"/>
      </w:tblBorders>
    </w:tblPr>
    <w:tblStylePr w:type="firstRow">
      <w:pPr>
        <w:spacing w:beforeLines="0" w:before="0" w:beforeAutospacing="0" w:afterLines="0" w:after="0" w:afterAutospacing="0" w:line="240" w:lineRule="auto"/>
      </w:pPr>
      <w:rPr>
        <w:b/>
        <w:bCs/>
      </w:rPr>
      <w:tblPr/>
      <w:tcPr>
        <w:tcBorders>
          <w:top w:val="single" w:sz="8" w:space="0" w:color="3998B5" w:themeColor="accent5"/>
          <w:left w:val="nil"/>
          <w:bottom w:val="single" w:sz="8" w:space="0" w:color="3998B5" w:themeColor="accent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3998B5" w:themeColor="accent5"/>
          <w:left w:val="nil"/>
          <w:bottom w:val="single" w:sz="8" w:space="0" w:color="3998B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6EF" w:themeFill="accent5" w:themeFillTint="3F"/>
      </w:tcPr>
    </w:tblStylePr>
    <w:tblStylePr w:type="band1Horz">
      <w:tblPr/>
      <w:tcPr>
        <w:tcBorders>
          <w:left w:val="nil"/>
          <w:right w:val="nil"/>
          <w:insideH w:val="nil"/>
          <w:insideV w:val="nil"/>
        </w:tcBorders>
        <w:shd w:val="clear" w:color="auto" w:fill="CBE6EF" w:themeFill="accent5" w:themeFillTint="3F"/>
      </w:tcPr>
    </w:tblStylePr>
  </w:style>
  <w:style w:type="table" w:styleId="Table3Deffects3">
    <w:name w:val="Table 3D effects 3"/>
    <w:basedOn w:val="TableNormal"/>
    <w:locked/>
    <w:rsid w:val="00F02482"/>
    <w:pPr>
      <w:spacing w:before="120" w:after="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locked/>
    <w:rsid w:val="00F02482"/>
    <w:pPr>
      <w:spacing w:before="120" w:after="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ediumList1">
    <w:name w:val="Medium List 1"/>
    <w:basedOn w:val="TableNormal"/>
    <w:uiPriority w:val="65"/>
    <w:locked/>
    <w:rsid w:val="00F02482"/>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F4A7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2">
    <w:name w:val="Medium List 2"/>
    <w:basedOn w:val="TableNormal"/>
    <w:uiPriority w:val="66"/>
    <w:locked/>
    <w:rsid w:val="00F0248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TableGrid1">
    <w:name w:val="Table Grid 1"/>
    <w:basedOn w:val="TableNormal"/>
    <w:locked/>
    <w:rsid w:val="00F02482"/>
    <w:pPr>
      <w:spacing w:before="120"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LightShading-Accent1">
    <w:name w:val="Light Shading Accent 1"/>
    <w:basedOn w:val="TableNormal"/>
    <w:uiPriority w:val="60"/>
    <w:locked/>
    <w:rsid w:val="00F02482"/>
    <w:rPr>
      <w:color w:val="2F3757" w:themeColor="accent1" w:themeShade="BF"/>
      <w:lang w:val="en-US" w:eastAsia="en-US"/>
    </w:rPr>
    <w:tblPr>
      <w:tblStyleRowBandSize w:val="1"/>
      <w:tblStyleColBandSize w:val="1"/>
      <w:tblBorders>
        <w:top w:val="single" w:sz="8" w:space="0" w:color="3F4A75" w:themeColor="accent1"/>
        <w:bottom w:val="single" w:sz="8" w:space="0" w:color="3F4A75" w:themeColor="accent1"/>
      </w:tblBorders>
    </w:tblPr>
    <w:tblStylePr w:type="firstRow">
      <w:pPr>
        <w:spacing w:before="0" w:after="0" w:line="240" w:lineRule="auto"/>
      </w:pPr>
      <w:rPr>
        <w:b/>
        <w:bCs/>
      </w:rPr>
      <w:tblPr/>
      <w:tcPr>
        <w:tcBorders>
          <w:top w:val="single" w:sz="8" w:space="0" w:color="3F4A75" w:themeColor="accent1"/>
          <w:left w:val="nil"/>
          <w:bottom w:val="single" w:sz="8" w:space="0" w:color="3F4A75" w:themeColor="accent1"/>
          <w:right w:val="nil"/>
          <w:insideH w:val="nil"/>
          <w:insideV w:val="nil"/>
        </w:tcBorders>
      </w:tcPr>
    </w:tblStylePr>
    <w:tblStylePr w:type="lastRow">
      <w:pPr>
        <w:spacing w:before="0" w:after="0" w:line="240" w:lineRule="auto"/>
      </w:pPr>
      <w:rPr>
        <w:b/>
        <w:bCs/>
      </w:rPr>
      <w:tblPr/>
      <w:tcPr>
        <w:tcBorders>
          <w:top w:val="single" w:sz="8" w:space="0" w:color="3F4A75" w:themeColor="accent1"/>
          <w:left w:val="nil"/>
          <w:bottom w:val="single" w:sz="8" w:space="0" w:color="3F4A7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EE2" w:themeFill="accent1" w:themeFillTint="3F"/>
      </w:tcPr>
    </w:tblStylePr>
    <w:tblStylePr w:type="band1Horz">
      <w:tblPr/>
      <w:tcPr>
        <w:tcBorders>
          <w:left w:val="nil"/>
          <w:right w:val="nil"/>
          <w:insideH w:val="nil"/>
          <w:insideV w:val="nil"/>
        </w:tcBorders>
        <w:shd w:val="clear" w:color="auto" w:fill="C9CEE2" w:themeFill="accent1" w:themeFillTint="3F"/>
      </w:tcPr>
    </w:tblStylePr>
  </w:style>
  <w:style w:type="paragraph" w:customStyle="1" w:styleId="Numberedlist">
    <w:name w:val="Numbered list"/>
    <w:basedOn w:val="ListParagraph"/>
    <w:link w:val="NumberedlistChar"/>
    <w:qFormat/>
    <w:rsid w:val="00AF41A5"/>
    <w:pPr>
      <w:spacing w:after="120"/>
      <w:ind w:left="680" w:hanging="680"/>
    </w:pPr>
    <w:rPr>
      <w:rFonts w:cs="Arial"/>
      <w:szCs w:val="21"/>
    </w:rPr>
  </w:style>
  <w:style w:type="character" w:customStyle="1" w:styleId="NumberedlistChar">
    <w:name w:val="Numbered list Char"/>
    <w:basedOn w:val="ListParagraphChar"/>
    <w:link w:val="Numberedlist"/>
    <w:rsid w:val="00AF41A5"/>
    <w:rPr>
      <w:rFonts w:ascii="Arial" w:hAnsi="Arial" w:cs="Arial"/>
      <w:szCs w:val="21"/>
      <w:lang w:eastAsia="en-US"/>
    </w:rPr>
  </w:style>
  <w:style w:type="character" w:styleId="FootnoteReference">
    <w:name w:val="footnote reference"/>
    <w:unhideWhenUsed/>
    <w:rsid w:val="00E87DEA"/>
    <w:rPr>
      <w:sz w:val="14"/>
      <w:vertAlign w:val="superscript"/>
    </w:rPr>
  </w:style>
  <w:style w:type="character" w:styleId="FollowedHyperlink">
    <w:name w:val="FollowedHyperlink"/>
    <w:basedOn w:val="DefaultParagraphFont"/>
    <w:semiHidden/>
    <w:unhideWhenUsed/>
    <w:rsid w:val="00646098"/>
    <w:rPr>
      <w:color w:val="800080" w:themeColor="followedHyperlink"/>
      <w:u w:val="single"/>
    </w:rPr>
  </w:style>
  <w:style w:type="character" w:styleId="CommentReference">
    <w:name w:val="annotation reference"/>
    <w:basedOn w:val="DefaultParagraphFont"/>
    <w:semiHidden/>
    <w:unhideWhenUsed/>
    <w:rsid w:val="001550EA"/>
    <w:rPr>
      <w:sz w:val="16"/>
      <w:szCs w:val="16"/>
    </w:rPr>
  </w:style>
  <w:style w:type="paragraph" w:styleId="CommentText">
    <w:name w:val="annotation text"/>
    <w:basedOn w:val="Normal"/>
    <w:link w:val="CommentTextChar"/>
    <w:semiHidden/>
    <w:unhideWhenUsed/>
    <w:rsid w:val="001550EA"/>
    <w:rPr>
      <w:szCs w:val="20"/>
    </w:rPr>
  </w:style>
  <w:style w:type="character" w:customStyle="1" w:styleId="CommentTextChar">
    <w:name w:val="Comment Text Char"/>
    <w:basedOn w:val="DefaultParagraphFont"/>
    <w:link w:val="CommentText"/>
    <w:semiHidden/>
    <w:rsid w:val="001550EA"/>
    <w:rPr>
      <w:rFonts w:ascii="Arial" w:hAnsi="Arial"/>
      <w:lang w:eastAsia="en-US"/>
    </w:rPr>
  </w:style>
  <w:style w:type="paragraph" w:styleId="CommentSubject">
    <w:name w:val="annotation subject"/>
    <w:basedOn w:val="CommentText"/>
    <w:next w:val="CommentText"/>
    <w:link w:val="CommentSubjectChar"/>
    <w:semiHidden/>
    <w:unhideWhenUsed/>
    <w:rsid w:val="001550EA"/>
    <w:rPr>
      <w:b/>
      <w:bCs/>
    </w:rPr>
  </w:style>
  <w:style w:type="character" w:customStyle="1" w:styleId="CommentSubjectChar">
    <w:name w:val="Comment Subject Char"/>
    <w:basedOn w:val="CommentTextChar"/>
    <w:link w:val="CommentSubject"/>
    <w:semiHidden/>
    <w:rsid w:val="001550EA"/>
    <w:rPr>
      <w:rFonts w:ascii="Arial" w:hAnsi="Arial"/>
      <w:b/>
      <w:bCs/>
      <w:lang w:eastAsia="en-US"/>
    </w:rPr>
  </w:style>
  <w:style w:type="paragraph" w:customStyle="1" w:styleId="subsection">
    <w:name w:val="subsection"/>
    <w:basedOn w:val="Normal"/>
    <w:rsid w:val="008E71D5"/>
    <w:pPr>
      <w:spacing w:before="100" w:beforeAutospacing="1" w:after="100" w:afterAutospacing="1"/>
    </w:pPr>
    <w:rPr>
      <w:rFonts w:ascii="Times New Roman" w:hAnsi="Times New Roman"/>
      <w:sz w:val="24"/>
    </w:rPr>
  </w:style>
  <w:style w:type="paragraph" w:customStyle="1" w:styleId="paragraph">
    <w:name w:val="paragraph"/>
    <w:basedOn w:val="Normal"/>
    <w:rsid w:val="008E71D5"/>
    <w:pPr>
      <w:spacing w:before="100" w:beforeAutospacing="1" w:after="100" w:afterAutospacing="1"/>
    </w:pPr>
    <w:rPr>
      <w:rFonts w:ascii="Times New Roman" w:hAnsi="Times New Roman"/>
      <w:sz w:val="24"/>
    </w:rPr>
  </w:style>
  <w:style w:type="paragraph" w:customStyle="1" w:styleId="paragraphsub">
    <w:name w:val="paragraphsub"/>
    <w:basedOn w:val="Normal"/>
    <w:rsid w:val="008E71D5"/>
    <w:pPr>
      <w:spacing w:before="100" w:beforeAutospacing="1" w:after="100" w:afterAutospacing="1"/>
    </w:pPr>
    <w:rPr>
      <w:rFonts w:ascii="Times New Roman" w:hAnsi="Times New Roman"/>
      <w:sz w:val="24"/>
    </w:rPr>
  </w:style>
  <w:style w:type="character" w:customStyle="1" w:styleId="Heading4Char">
    <w:name w:val="Heading 4 Char"/>
    <w:basedOn w:val="DefaultParagraphFont"/>
    <w:link w:val="Heading4"/>
    <w:uiPriority w:val="9"/>
    <w:rsid w:val="002F44F5"/>
    <w:rPr>
      <w:rFonts w:asciiTheme="majorHAnsi" w:eastAsiaTheme="majorEastAsia" w:hAnsiTheme="majorHAnsi" w:cstheme="majorBidi"/>
      <w:color w:val="2F3757" w:themeColor="accent1" w:themeShade="BF"/>
      <w:sz w:val="24"/>
      <w:szCs w:val="24"/>
    </w:rPr>
  </w:style>
  <w:style w:type="character" w:customStyle="1" w:styleId="Heading5Char">
    <w:name w:val="Heading 5 Char"/>
    <w:basedOn w:val="DefaultParagraphFont"/>
    <w:link w:val="Heading5"/>
    <w:uiPriority w:val="9"/>
    <w:rsid w:val="002F44F5"/>
    <w:rPr>
      <w:rFonts w:asciiTheme="majorHAnsi" w:eastAsiaTheme="majorEastAsia" w:hAnsiTheme="majorHAnsi" w:cstheme="majorBidi"/>
      <w:caps/>
      <w:color w:val="2F3757" w:themeColor="accent1" w:themeShade="BF"/>
    </w:rPr>
  </w:style>
  <w:style w:type="character" w:customStyle="1" w:styleId="Heading6Char">
    <w:name w:val="Heading 6 Char"/>
    <w:basedOn w:val="DefaultParagraphFont"/>
    <w:link w:val="Heading6"/>
    <w:uiPriority w:val="9"/>
    <w:rsid w:val="002F44F5"/>
    <w:rPr>
      <w:rFonts w:asciiTheme="majorHAnsi" w:eastAsiaTheme="majorEastAsia" w:hAnsiTheme="majorHAnsi" w:cstheme="majorBidi"/>
      <w:i/>
      <w:iCs/>
      <w:caps/>
      <w:color w:val="1F253A" w:themeColor="accent1" w:themeShade="80"/>
    </w:rPr>
  </w:style>
  <w:style w:type="paragraph" w:styleId="Caption">
    <w:name w:val="caption"/>
    <w:basedOn w:val="Normal"/>
    <w:next w:val="Normal"/>
    <w:uiPriority w:val="35"/>
    <w:semiHidden/>
    <w:unhideWhenUsed/>
    <w:qFormat/>
    <w:rsid w:val="002F44F5"/>
    <w:pPr>
      <w:spacing w:line="240" w:lineRule="auto"/>
    </w:pPr>
    <w:rPr>
      <w:b/>
      <w:bCs/>
      <w:smallCaps/>
      <w:color w:val="3F4A75" w:themeColor="text2"/>
    </w:rPr>
  </w:style>
  <w:style w:type="paragraph" w:styleId="Quote">
    <w:name w:val="Quote"/>
    <w:basedOn w:val="Normal"/>
    <w:next w:val="Normal"/>
    <w:link w:val="QuoteChar"/>
    <w:uiPriority w:val="29"/>
    <w:qFormat/>
    <w:rsid w:val="002F44F5"/>
    <w:pPr>
      <w:spacing w:before="120" w:after="120"/>
      <w:ind w:left="720"/>
    </w:pPr>
    <w:rPr>
      <w:color w:val="3F4A75" w:themeColor="text2"/>
      <w:sz w:val="24"/>
      <w:szCs w:val="24"/>
    </w:rPr>
  </w:style>
  <w:style w:type="character" w:customStyle="1" w:styleId="QuoteChar">
    <w:name w:val="Quote Char"/>
    <w:basedOn w:val="DefaultParagraphFont"/>
    <w:link w:val="Quote"/>
    <w:uiPriority w:val="29"/>
    <w:rsid w:val="002F44F5"/>
    <w:rPr>
      <w:color w:val="3F4A75" w:themeColor="text2"/>
      <w:sz w:val="24"/>
      <w:szCs w:val="24"/>
    </w:rPr>
  </w:style>
  <w:style w:type="paragraph" w:styleId="IntenseQuote">
    <w:name w:val="Intense Quote"/>
    <w:basedOn w:val="Normal"/>
    <w:next w:val="Normal"/>
    <w:link w:val="IntenseQuoteChar"/>
    <w:uiPriority w:val="30"/>
    <w:qFormat/>
    <w:rsid w:val="002F44F5"/>
    <w:pPr>
      <w:spacing w:before="100" w:beforeAutospacing="1" w:after="240" w:line="240" w:lineRule="auto"/>
      <w:ind w:left="720"/>
      <w:jc w:val="center"/>
    </w:pPr>
    <w:rPr>
      <w:rFonts w:asciiTheme="majorHAnsi" w:eastAsiaTheme="majorEastAsia" w:hAnsiTheme="majorHAnsi" w:cstheme="majorBidi"/>
      <w:color w:val="3F4A75" w:themeColor="text2"/>
      <w:spacing w:val="-6"/>
      <w:sz w:val="32"/>
      <w:szCs w:val="32"/>
    </w:rPr>
  </w:style>
  <w:style w:type="character" w:customStyle="1" w:styleId="IntenseQuoteChar">
    <w:name w:val="Intense Quote Char"/>
    <w:basedOn w:val="DefaultParagraphFont"/>
    <w:link w:val="IntenseQuote"/>
    <w:uiPriority w:val="30"/>
    <w:rsid w:val="002F44F5"/>
    <w:rPr>
      <w:rFonts w:asciiTheme="majorHAnsi" w:eastAsiaTheme="majorEastAsia" w:hAnsiTheme="majorHAnsi" w:cstheme="majorBidi"/>
      <w:color w:val="3F4A75" w:themeColor="text2"/>
      <w:spacing w:val="-6"/>
      <w:sz w:val="32"/>
      <w:szCs w:val="32"/>
    </w:rPr>
  </w:style>
  <w:style w:type="character" w:styleId="SubtleEmphasis">
    <w:name w:val="Subtle Emphasis"/>
    <w:basedOn w:val="DefaultParagraphFont"/>
    <w:uiPriority w:val="19"/>
    <w:qFormat/>
    <w:rsid w:val="002F44F5"/>
    <w:rPr>
      <w:i/>
      <w:iCs/>
      <w:color w:val="595959" w:themeColor="text1" w:themeTint="A6"/>
    </w:rPr>
  </w:style>
  <w:style w:type="character" w:styleId="IntenseEmphasis">
    <w:name w:val="Intense Emphasis"/>
    <w:basedOn w:val="DefaultParagraphFont"/>
    <w:uiPriority w:val="21"/>
    <w:qFormat/>
    <w:rsid w:val="002F44F5"/>
    <w:rPr>
      <w:b/>
      <w:bCs/>
      <w:i/>
      <w:iCs/>
    </w:rPr>
  </w:style>
  <w:style w:type="character" w:styleId="IntenseReference">
    <w:name w:val="Intense Reference"/>
    <w:basedOn w:val="DefaultParagraphFont"/>
    <w:uiPriority w:val="32"/>
    <w:qFormat/>
    <w:rsid w:val="002F44F5"/>
    <w:rPr>
      <w:b/>
      <w:bCs/>
      <w:smallCaps/>
      <w:color w:val="3F4A75" w:themeColor="text2"/>
      <w:u w:val="single"/>
    </w:rPr>
  </w:style>
  <w:style w:type="character" w:styleId="BookTitle">
    <w:name w:val="Book Title"/>
    <w:basedOn w:val="DefaultParagraphFont"/>
    <w:uiPriority w:val="33"/>
    <w:qFormat/>
    <w:rsid w:val="002F44F5"/>
    <w:rPr>
      <w:b/>
      <w:bCs/>
      <w:smallCaps/>
      <w:spacing w:val="10"/>
    </w:rPr>
  </w:style>
  <w:style w:type="character" w:styleId="UnresolvedMention">
    <w:name w:val="Unresolved Mention"/>
    <w:basedOn w:val="DefaultParagraphFont"/>
    <w:uiPriority w:val="99"/>
    <w:semiHidden/>
    <w:unhideWhenUsed/>
    <w:rsid w:val="00B225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443">
      <w:bodyDiv w:val="1"/>
      <w:marLeft w:val="0"/>
      <w:marRight w:val="0"/>
      <w:marTop w:val="0"/>
      <w:marBottom w:val="0"/>
      <w:divBdr>
        <w:top w:val="none" w:sz="0" w:space="0" w:color="auto"/>
        <w:left w:val="none" w:sz="0" w:space="0" w:color="auto"/>
        <w:bottom w:val="none" w:sz="0" w:space="0" w:color="auto"/>
        <w:right w:val="none" w:sz="0" w:space="0" w:color="auto"/>
      </w:divBdr>
      <w:divsChild>
        <w:div w:id="81950054">
          <w:marLeft w:val="360"/>
          <w:marRight w:val="0"/>
          <w:marTop w:val="0"/>
          <w:marBottom w:val="0"/>
          <w:divBdr>
            <w:top w:val="none" w:sz="0" w:space="0" w:color="auto"/>
            <w:left w:val="none" w:sz="0" w:space="0" w:color="auto"/>
            <w:bottom w:val="none" w:sz="0" w:space="0" w:color="auto"/>
            <w:right w:val="none" w:sz="0" w:space="0" w:color="auto"/>
          </w:divBdr>
        </w:div>
        <w:div w:id="1789926884">
          <w:marLeft w:val="360"/>
          <w:marRight w:val="0"/>
          <w:marTop w:val="0"/>
          <w:marBottom w:val="0"/>
          <w:divBdr>
            <w:top w:val="none" w:sz="0" w:space="0" w:color="auto"/>
            <w:left w:val="none" w:sz="0" w:space="0" w:color="auto"/>
            <w:bottom w:val="none" w:sz="0" w:space="0" w:color="auto"/>
            <w:right w:val="none" w:sz="0" w:space="0" w:color="auto"/>
          </w:divBdr>
        </w:div>
        <w:div w:id="2134710096">
          <w:marLeft w:val="360"/>
          <w:marRight w:val="0"/>
          <w:marTop w:val="0"/>
          <w:marBottom w:val="0"/>
          <w:divBdr>
            <w:top w:val="none" w:sz="0" w:space="0" w:color="auto"/>
            <w:left w:val="none" w:sz="0" w:space="0" w:color="auto"/>
            <w:bottom w:val="none" w:sz="0" w:space="0" w:color="auto"/>
            <w:right w:val="none" w:sz="0" w:space="0" w:color="auto"/>
          </w:divBdr>
        </w:div>
      </w:divsChild>
    </w:div>
    <w:div w:id="20009407">
      <w:bodyDiv w:val="1"/>
      <w:marLeft w:val="0"/>
      <w:marRight w:val="0"/>
      <w:marTop w:val="0"/>
      <w:marBottom w:val="0"/>
      <w:divBdr>
        <w:top w:val="none" w:sz="0" w:space="0" w:color="auto"/>
        <w:left w:val="none" w:sz="0" w:space="0" w:color="auto"/>
        <w:bottom w:val="none" w:sz="0" w:space="0" w:color="auto"/>
        <w:right w:val="none" w:sz="0" w:space="0" w:color="auto"/>
      </w:divBdr>
      <w:divsChild>
        <w:div w:id="420755613">
          <w:marLeft w:val="0"/>
          <w:marRight w:val="0"/>
          <w:marTop w:val="0"/>
          <w:marBottom w:val="0"/>
          <w:divBdr>
            <w:top w:val="none" w:sz="0" w:space="0" w:color="auto"/>
            <w:left w:val="none" w:sz="0" w:space="0" w:color="auto"/>
            <w:bottom w:val="none" w:sz="0" w:space="0" w:color="auto"/>
            <w:right w:val="none" w:sz="0" w:space="0" w:color="auto"/>
          </w:divBdr>
          <w:divsChild>
            <w:div w:id="1824203025">
              <w:marLeft w:val="0"/>
              <w:marRight w:val="0"/>
              <w:marTop w:val="0"/>
              <w:marBottom w:val="0"/>
              <w:divBdr>
                <w:top w:val="none" w:sz="0" w:space="0" w:color="auto"/>
                <w:left w:val="none" w:sz="0" w:space="0" w:color="auto"/>
                <w:bottom w:val="none" w:sz="0" w:space="0" w:color="auto"/>
                <w:right w:val="none" w:sz="0" w:space="0" w:color="auto"/>
              </w:divBdr>
              <w:divsChild>
                <w:div w:id="178548256">
                  <w:marLeft w:val="0"/>
                  <w:marRight w:val="0"/>
                  <w:marTop w:val="0"/>
                  <w:marBottom w:val="0"/>
                  <w:divBdr>
                    <w:top w:val="none" w:sz="0" w:space="0" w:color="auto"/>
                    <w:left w:val="none" w:sz="0" w:space="0" w:color="auto"/>
                    <w:bottom w:val="none" w:sz="0" w:space="0" w:color="auto"/>
                    <w:right w:val="none" w:sz="0" w:space="0" w:color="auto"/>
                  </w:divBdr>
                  <w:divsChild>
                    <w:div w:id="933509771">
                      <w:marLeft w:val="0"/>
                      <w:marRight w:val="0"/>
                      <w:marTop w:val="0"/>
                      <w:marBottom w:val="0"/>
                      <w:divBdr>
                        <w:top w:val="none" w:sz="0" w:space="0" w:color="auto"/>
                        <w:left w:val="none" w:sz="0" w:space="0" w:color="auto"/>
                        <w:bottom w:val="none" w:sz="0" w:space="0" w:color="auto"/>
                        <w:right w:val="none" w:sz="0" w:space="0" w:color="auto"/>
                      </w:divBdr>
                      <w:divsChild>
                        <w:div w:id="1670136695">
                          <w:marLeft w:val="0"/>
                          <w:marRight w:val="0"/>
                          <w:marTop w:val="0"/>
                          <w:marBottom w:val="0"/>
                          <w:divBdr>
                            <w:top w:val="none" w:sz="0" w:space="0" w:color="auto"/>
                            <w:left w:val="none" w:sz="0" w:space="0" w:color="auto"/>
                            <w:bottom w:val="none" w:sz="0" w:space="0" w:color="auto"/>
                            <w:right w:val="none" w:sz="0" w:space="0" w:color="auto"/>
                          </w:divBdr>
                          <w:divsChild>
                            <w:div w:id="1106075057">
                              <w:marLeft w:val="0"/>
                              <w:marRight w:val="0"/>
                              <w:marTop w:val="270"/>
                              <w:marBottom w:val="0"/>
                              <w:divBdr>
                                <w:top w:val="none" w:sz="0" w:space="0" w:color="auto"/>
                                <w:left w:val="none" w:sz="0" w:space="0" w:color="auto"/>
                                <w:bottom w:val="none" w:sz="0" w:space="0" w:color="auto"/>
                                <w:right w:val="none" w:sz="0" w:space="0" w:color="auto"/>
                              </w:divBdr>
                              <w:divsChild>
                                <w:div w:id="1386686055">
                                  <w:marLeft w:val="0"/>
                                  <w:marRight w:val="0"/>
                                  <w:marTop w:val="0"/>
                                  <w:marBottom w:val="0"/>
                                  <w:divBdr>
                                    <w:top w:val="none" w:sz="0" w:space="0" w:color="auto"/>
                                    <w:left w:val="none" w:sz="0" w:space="0" w:color="auto"/>
                                    <w:bottom w:val="none" w:sz="0" w:space="0" w:color="auto"/>
                                    <w:right w:val="none" w:sz="0" w:space="0" w:color="auto"/>
                                  </w:divBdr>
                                  <w:divsChild>
                                    <w:div w:id="76087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1158706">
      <w:bodyDiv w:val="1"/>
      <w:marLeft w:val="0"/>
      <w:marRight w:val="0"/>
      <w:marTop w:val="0"/>
      <w:marBottom w:val="0"/>
      <w:divBdr>
        <w:top w:val="none" w:sz="0" w:space="0" w:color="auto"/>
        <w:left w:val="none" w:sz="0" w:space="0" w:color="auto"/>
        <w:bottom w:val="none" w:sz="0" w:space="0" w:color="auto"/>
        <w:right w:val="none" w:sz="0" w:space="0" w:color="auto"/>
      </w:divBdr>
    </w:div>
    <w:div w:id="311251014">
      <w:bodyDiv w:val="1"/>
      <w:marLeft w:val="0"/>
      <w:marRight w:val="0"/>
      <w:marTop w:val="0"/>
      <w:marBottom w:val="0"/>
      <w:divBdr>
        <w:top w:val="none" w:sz="0" w:space="0" w:color="auto"/>
        <w:left w:val="none" w:sz="0" w:space="0" w:color="auto"/>
        <w:bottom w:val="none" w:sz="0" w:space="0" w:color="auto"/>
        <w:right w:val="none" w:sz="0" w:space="0" w:color="auto"/>
      </w:divBdr>
      <w:divsChild>
        <w:div w:id="122044791">
          <w:marLeft w:val="0"/>
          <w:marRight w:val="0"/>
          <w:marTop w:val="0"/>
          <w:marBottom w:val="0"/>
          <w:divBdr>
            <w:top w:val="none" w:sz="0" w:space="0" w:color="auto"/>
            <w:left w:val="none" w:sz="0" w:space="0" w:color="auto"/>
            <w:bottom w:val="none" w:sz="0" w:space="0" w:color="auto"/>
            <w:right w:val="none" w:sz="0" w:space="0" w:color="auto"/>
          </w:divBdr>
          <w:divsChild>
            <w:div w:id="684746376">
              <w:marLeft w:val="0"/>
              <w:marRight w:val="0"/>
              <w:marTop w:val="0"/>
              <w:marBottom w:val="0"/>
              <w:divBdr>
                <w:top w:val="none" w:sz="0" w:space="0" w:color="auto"/>
                <w:left w:val="none" w:sz="0" w:space="0" w:color="auto"/>
                <w:bottom w:val="none" w:sz="0" w:space="0" w:color="auto"/>
                <w:right w:val="none" w:sz="0" w:space="0" w:color="auto"/>
              </w:divBdr>
              <w:divsChild>
                <w:div w:id="412090659">
                  <w:marLeft w:val="0"/>
                  <w:marRight w:val="0"/>
                  <w:marTop w:val="0"/>
                  <w:marBottom w:val="0"/>
                  <w:divBdr>
                    <w:top w:val="none" w:sz="0" w:space="0" w:color="auto"/>
                    <w:left w:val="none" w:sz="0" w:space="0" w:color="auto"/>
                    <w:bottom w:val="none" w:sz="0" w:space="0" w:color="auto"/>
                    <w:right w:val="none" w:sz="0" w:space="0" w:color="auto"/>
                  </w:divBdr>
                  <w:divsChild>
                    <w:div w:id="1149133374">
                      <w:marLeft w:val="0"/>
                      <w:marRight w:val="0"/>
                      <w:marTop w:val="0"/>
                      <w:marBottom w:val="0"/>
                      <w:divBdr>
                        <w:top w:val="none" w:sz="0" w:space="0" w:color="auto"/>
                        <w:left w:val="none" w:sz="0" w:space="0" w:color="auto"/>
                        <w:bottom w:val="none" w:sz="0" w:space="0" w:color="auto"/>
                        <w:right w:val="none" w:sz="0" w:space="0" w:color="auto"/>
                      </w:divBdr>
                      <w:divsChild>
                        <w:div w:id="1276987178">
                          <w:marLeft w:val="0"/>
                          <w:marRight w:val="0"/>
                          <w:marTop w:val="0"/>
                          <w:marBottom w:val="0"/>
                          <w:divBdr>
                            <w:top w:val="none" w:sz="0" w:space="0" w:color="auto"/>
                            <w:left w:val="none" w:sz="0" w:space="0" w:color="auto"/>
                            <w:bottom w:val="none" w:sz="0" w:space="0" w:color="auto"/>
                            <w:right w:val="none" w:sz="0" w:space="0" w:color="auto"/>
                          </w:divBdr>
                          <w:divsChild>
                            <w:div w:id="1608464707">
                              <w:marLeft w:val="0"/>
                              <w:marRight w:val="0"/>
                              <w:marTop w:val="0"/>
                              <w:marBottom w:val="0"/>
                              <w:divBdr>
                                <w:top w:val="none" w:sz="0" w:space="0" w:color="auto"/>
                                <w:left w:val="none" w:sz="0" w:space="0" w:color="auto"/>
                                <w:bottom w:val="none" w:sz="0" w:space="0" w:color="auto"/>
                                <w:right w:val="none" w:sz="0" w:space="0" w:color="auto"/>
                              </w:divBdr>
                              <w:divsChild>
                                <w:div w:id="839539958">
                                  <w:marLeft w:val="0"/>
                                  <w:marRight w:val="0"/>
                                  <w:marTop w:val="0"/>
                                  <w:marBottom w:val="0"/>
                                  <w:divBdr>
                                    <w:top w:val="none" w:sz="0" w:space="0" w:color="auto"/>
                                    <w:left w:val="none" w:sz="0" w:space="0" w:color="auto"/>
                                    <w:bottom w:val="none" w:sz="0" w:space="0" w:color="auto"/>
                                    <w:right w:val="none" w:sz="0" w:space="0" w:color="auto"/>
                                  </w:divBdr>
                                  <w:divsChild>
                                    <w:div w:id="143546068">
                                      <w:marLeft w:val="0"/>
                                      <w:marRight w:val="0"/>
                                      <w:marTop w:val="0"/>
                                      <w:marBottom w:val="0"/>
                                      <w:divBdr>
                                        <w:top w:val="none" w:sz="0" w:space="0" w:color="auto"/>
                                        <w:left w:val="none" w:sz="0" w:space="0" w:color="auto"/>
                                        <w:bottom w:val="none" w:sz="0" w:space="0" w:color="auto"/>
                                        <w:right w:val="none" w:sz="0" w:space="0" w:color="auto"/>
                                      </w:divBdr>
                                      <w:divsChild>
                                        <w:div w:id="658195134">
                                          <w:marLeft w:val="0"/>
                                          <w:marRight w:val="0"/>
                                          <w:marTop w:val="0"/>
                                          <w:marBottom w:val="0"/>
                                          <w:divBdr>
                                            <w:top w:val="none" w:sz="0" w:space="0" w:color="auto"/>
                                            <w:left w:val="none" w:sz="0" w:space="0" w:color="auto"/>
                                            <w:bottom w:val="none" w:sz="0" w:space="0" w:color="auto"/>
                                            <w:right w:val="none" w:sz="0" w:space="0" w:color="auto"/>
                                          </w:divBdr>
                                          <w:divsChild>
                                            <w:div w:id="1058700841">
                                              <w:marLeft w:val="0"/>
                                              <w:marRight w:val="0"/>
                                              <w:marTop w:val="0"/>
                                              <w:marBottom w:val="0"/>
                                              <w:divBdr>
                                                <w:top w:val="none" w:sz="0" w:space="0" w:color="auto"/>
                                                <w:left w:val="none" w:sz="0" w:space="0" w:color="auto"/>
                                                <w:bottom w:val="none" w:sz="0" w:space="0" w:color="auto"/>
                                                <w:right w:val="none" w:sz="0" w:space="0" w:color="auto"/>
                                              </w:divBdr>
                                              <w:divsChild>
                                                <w:div w:id="692922035">
                                                  <w:marLeft w:val="0"/>
                                                  <w:marRight w:val="0"/>
                                                  <w:marTop w:val="0"/>
                                                  <w:marBottom w:val="0"/>
                                                  <w:divBdr>
                                                    <w:top w:val="none" w:sz="0" w:space="0" w:color="auto"/>
                                                    <w:left w:val="none" w:sz="0" w:space="0" w:color="auto"/>
                                                    <w:bottom w:val="none" w:sz="0" w:space="0" w:color="auto"/>
                                                    <w:right w:val="none" w:sz="0" w:space="0" w:color="auto"/>
                                                  </w:divBdr>
                                                  <w:divsChild>
                                                    <w:div w:id="805701754">
                                                      <w:marLeft w:val="0"/>
                                                      <w:marRight w:val="0"/>
                                                      <w:marTop w:val="0"/>
                                                      <w:marBottom w:val="0"/>
                                                      <w:divBdr>
                                                        <w:top w:val="none" w:sz="0" w:space="0" w:color="auto"/>
                                                        <w:left w:val="none" w:sz="0" w:space="0" w:color="auto"/>
                                                        <w:bottom w:val="none" w:sz="0" w:space="0" w:color="auto"/>
                                                        <w:right w:val="none" w:sz="0" w:space="0" w:color="auto"/>
                                                      </w:divBdr>
                                                      <w:divsChild>
                                                        <w:div w:id="116119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92262996">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793989159">
      <w:bodyDiv w:val="1"/>
      <w:marLeft w:val="0"/>
      <w:marRight w:val="0"/>
      <w:marTop w:val="0"/>
      <w:marBottom w:val="0"/>
      <w:divBdr>
        <w:top w:val="none" w:sz="0" w:space="0" w:color="auto"/>
        <w:left w:val="none" w:sz="0" w:space="0" w:color="auto"/>
        <w:bottom w:val="none" w:sz="0" w:space="0" w:color="auto"/>
        <w:right w:val="none" w:sz="0" w:space="0" w:color="auto"/>
      </w:divBdr>
      <w:divsChild>
        <w:div w:id="628783217">
          <w:marLeft w:val="0"/>
          <w:marRight w:val="0"/>
          <w:marTop w:val="0"/>
          <w:marBottom w:val="0"/>
          <w:divBdr>
            <w:top w:val="none" w:sz="0" w:space="0" w:color="auto"/>
            <w:left w:val="none" w:sz="0" w:space="0" w:color="auto"/>
            <w:bottom w:val="none" w:sz="0" w:space="0" w:color="auto"/>
            <w:right w:val="none" w:sz="0" w:space="0" w:color="auto"/>
          </w:divBdr>
          <w:divsChild>
            <w:div w:id="1591354405">
              <w:marLeft w:val="0"/>
              <w:marRight w:val="0"/>
              <w:marTop w:val="0"/>
              <w:marBottom w:val="0"/>
              <w:divBdr>
                <w:top w:val="none" w:sz="0" w:space="0" w:color="auto"/>
                <w:left w:val="none" w:sz="0" w:space="0" w:color="auto"/>
                <w:bottom w:val="none" w:sz="0" w:space="0" w:color="auto"/>
                <w:right w:val="none" w:sz="0" w:space="0" w:color="auto"/>
              </w:divBdr>
              <w:divsChild>
                <w:div w:id="323363104">
                  <w:marLeft w:val="0"/>
                  <w:marRight w:val="0"/>
                  <w:marTop w:val="0"/>
                  <w:marBottom w:val="0"/>
                  <w:divBdr>
                    <w:top w:val="none" w:sz="0" w:space="0" w:color="auto"/>
                    <w:left w:val="none" w:sz="0" w:space="0" w:color="auto"/>
                    <w:bottom w:val="none" w:sz="0" w:space="0" w:color="auto"/>
                    <w:right w:val="none" w:sz="0" w:space="0" w:color="auto"/>
                  </w:divBdr>
                  <w:divsChild>
                    <w:div w:id="115956733">
                      <w:marLeft w:val="0"/>
                      <w:marRight w:val="0"/>
                      <w:marTop w:val="0"/>
                      <w:marBottom w:val="0"/>
                      <w:divBdr>
                        <w:top w:val="none" w:sz="0" w:space="0" w:color="auto"/>
                        <w:left w:val="none" w:sz="0" w:space="0" w:color="auto"/>
                        <w:bottom w:val="none" w:sz="0" w:space="0" w:color="auto"/>
                        <w:right w:val="none" w:sz="0" w:space="0" w:color="auto"/>
                      </w:divBdr>
                      <w:divsChild>
                        <w:div w:id="81337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410209">
      <w:bodyDiv w:val="1"/>
      <w:marLeft w:val="0"/>
      <w:marRight w:val="0"/>
      <w:marTop w:val="0"/>
      <w:marBottom w:val="0"/>
      <w:divBdr>
        <w:top w:val="none" w:sz="0" w:space="0" w:color="auto"/>
        <w:left w:val="none" w:sz="0" w:space="0" w:color="auto"/>
        <w:bottom w:val="none" w:sz="0" w:space="0" w:color="auto"/>
        <w:right w:val="none" w:sz="0" w:space="0" w:color="auto"/>
      </w:divBdr>
      <w:divsChild>
        <w:div w:id="1238250454">
          <w:marLeft w:val="0"/>
          <w:marRight w:val="0"/>
          <w:marTop w:val="0"/>
          <w:marBottom w:val="0"/>
          <w:divBdr>
            <w:top w:val="none" w:sz="0" w:space="0" w:color="auto"/>
            <w:left w:val="none" w:sz="0" w:space="0" w:color="auto"/>
            <w:bottom w:val="none" w:sz="0" w:space="0" w:color="auto"/>
            <w:right w:val="none" w:sz="0" w:space="0" w:color="auto"/>
          </w:divBdr>
          <w:divsChild>
            <w:div w:id="822308854">
              <w:marLeft w:val="0"/>
              <w:marRight w:val="0"/>
              <w:marTop w:val="0"/>
              <w:marBottom w:val="0"/>
              <w:divBdr>
                <w:top w:val="none" w:sz="0" w:space="0" w:color="auto"/>
                <w:left w:val="none" w:sz="0" w:space="0" w:color="auto"/>
                <w:bottom w:val="none" w:sz="0" w:space="0" w:color="auto"/>
                <w:right w:val="none" w:sz="0" w:space="0" w:color="auto"/>
              </w:divBdr>
              <w:divsChild>
                <w:div w:id="1224562105">
                  <w:marLeft w:val="0"/>
                  <w:marRight w:val="0"/>
                  <w:marTop w:val="0"/>
                  <w:marBottom w:val="0"/>
                  <w:divBdr>
                    <w:top w:val="none" w:sz="0" w:space="0" w:color="auto"/>
                    <w:left w:val="none" w:sz="0" w:space="0" w:color="auto"/>
                    <w:bottom w:val="none" w:sz="0" w:space="0" w:color="auto"/>
                    <w:right w:val="none" w:sz="0" w:space="0" w:color="auto"/>
                  </w:divBdr>
                  <w:divsChild>
                    <w:div w:id="2041542863">
                      <w:marLeft w:val="0"/>
                      <w:marRight w:val="0"/>
                      <w:marTop w:val="0"/>
                      <w:marBottom w:val="0"/>
                      <w:divBdr>
                        <w:top w:val="none" w:sz="0" w:space="0" w:color="auto"/>
                        <w:left w:val="none" w:sz="0" w:space="0" w:color="auto"/>
                        <w:bottom w:val="none" w:sz="0" w:space="0" w:color="auto"/>
                        <w:right w:val="none" w:sz="0" w:space="0" w:color="auto"/>
                      </w:divBdr>
                      <w:divsChild>
                        <w:div w:id="1099108456">
                          <w:marLeft w:val="0"/>
                          <w:marRight w:val="0"/>
                          <w:marTop w:val="0"/>
                          <w:marBottom w:val="0"/>
                          <w:divBdr>
                            <w:top w:val="none" w:sz="0" w:space="0" w:color="auto"/>
                            <w:left w:val="none" w:sz="0" w:space="0" w:color="auto"/>
                            <w:bottom w:val="none" w:sz="0" w:space="0" w:color="auto"/>
                            <w:right w:val="none" w:sz="0" w:space="0" w:color="auto"/>
                          </w:divBdr>
                          <w:divsChild>
                            <w:div w:id="1079714703">
                              <w:marLeft w:val="0"/>
                              <w:marRight w:val="0"/>
                              <w:marTop w:val="0"/>
                              <w:marBottom w:val="0"/>
                              <w:divBdr>
                                <w:top w:val="none" w:sz="0" w:space="0" w:color="auto"/>
                                <w:left w:val="none" w:sz="0" w:space="0" w:color="auto"/>
                                <w:bottom w:val="none" w:sz="0" w:space="0" w:color="auto"/>
                                <w:right w:val="none" w:sz="0" w:space="0" w:color="auto"/>
                              </w:divBdr>
                              <w:divsChild>
                                <w:div w:id="1391538828">
                                  <w:marLeft w:val="0"/>
                                  <w:marRight w:val="0"/>
                                  <w:marTop w:val="0"/>
                                  <w:marBottom w:val="0"/>
                                  <w:divBdr>
                                    <w:top w:val="none" w:sz="0" w:space="0" w:color="auto"/>
                                    <w:left w:val="none" w:sz="0" w:space="0" w:color="auto"/>
                                    <w:bottom w:val="none" w:sz="0" w:space="0" w:color="auto"/>
                                    <w:right w:val="none" w:sz="0" w:space="0" w:color="auto"/>
                                  </w:divBdr>
                                  <w:divsChild>
                                    <w:div w:id="964655878">
                                      <w:marLeft w:val="0"/>
                                      <w:marRight w:val="0"/>
                                      <w:marTop w:val="0"/>
                                      <w:marBottom w:val="0"/>
                                      <w:divBdr>
                                        <w:top w:val="none" w:sz="0" w:space="0" w:color="auto"/>
                                        <w:left w:val="none" w:sz="0" w:space="0" w:color="auto"/>
                                        <w:bottom w:val="none" w:sz="0" w:space="0" w:color="auto"/>
                                        <w:right w:val="none" w:sz="0" w:space="0" w:color="auto"/>
                                      </w:divBdr>
                                      <w:divsChild>
                                        <w:div w:id="1874344522">
                                          <w:marLeft w:val="0"/>
                                          <w:marRight w:val="0"/>
                                          <w:marTop w:val="0"/>
                                          <w:marBottom w:val="0"/>
                                          <w:divBdr>
                                            <w:top w:val="none" w:sz="0" w:space="0" w:color="auto"/>
                                            <w:left w:val="none" w:sz="0" w:space="0" w:color="auto"/>
                                            <w:bottom w:val="none" w:sz="0" w:space="0" w:color="auto"/>
                                            <w:right w:val="none" w:sz="0" w:space="0" w:color="auto"/>
                                          </w:divBdr>
                                          <w:divsChild>
                                            <w:div w:id="117647969">
                                              <w:marLeft w:val="0"/>
                                              <w:marRight w:val="0"/>
                                              <w:marTop w:val="0"/>
                                              <w:marBottom w:val="0"/>
                                              <w:divBdr>
                                                <w:top w:val="none" w:sz="0" w:space="0" w:color="auto"/>
                                                <w:left w:val="none" w:sz="0" w:space="0" w:color="auto"/>
                                                <w:bottom w:val="none" w:sz="0" w:space="0" w:color="auto"/>
                                                <w:right w:val="none" w:sz="0" w:space="0" w:color="auto"/>
                                              </w:divBdr>
                                              <w:divsChild>
                                                <w:div w:id="204031134">
                                                  <w:marLeft w:val="0"/>
                                                  <w:marRight w:val="0"/>
                                                  <w:marTop w:val="0"/>
                                                  <w:marBottom w:val="0"/>
                                                  <w:divBdr>
                                                    <w:top w:val="none" w:sz="0" w:space="0" w:color="auto"/>
                                                    <w:left w:val="none" w:sz="0" w:space="0" w:color="auto"/>
                                                    <w:bottom w:val="none" w:sz="0" w:space="0" w:color="auto"/>
                                                    <w:right w:val="none" w:sz="0" w:space="0" w:color="auto"/>
                                                  </w:divBdr>
                                                  <w:divsChild>
                                                    <w:div w:id="1060446691">
                                                      <w:marLeft w:val="0"/>
                                                      <w:marRight w:val="0"/>
                                                      <w:marTop w:val="0"/>
                                                      <w:marBottom w:val="0"/>
                                                      <w:divBdr>
                                                        <w:top w:val="none" w:sz="0" w:space="0" w:color="auto"/>
                                                        <w:left w:val="none" w:sz="0" w:space="0" w:color="auto"/>
                                                        <w:bottom w:val="none" w:sz="0" w:space="0" w:color="auto"/>
                                                        <w:right w:val="none" w:sz="0" w:space="0" w:color="auto"/>
                                                      </w:divBdr>
                                                      <w:divsChild>
                                                        <w:div w:id="207777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3611627">
      <w:bodyDiv w:val="1"/>
      <w:marLeft w:val="0"/>
      <w:marRight w:val="0"/>
      <w:marTop w:val="0"/>
      <w:marBottom w:val="0"/>
      <w:divBdr>
        <w:top w:val="none" w:sz="0" w:space="0" w:color="auto"/>
        <w:left w:val="none" w:sz="0" w:space="0" w:color="auto"/>
        <w:bottom w:val="none" w:sz="0" w:space="0" w:color="auto"/>
        <w:right w:val="none" w:sz="0" w:space="0" w:color="auto"/>
      </w:divBdr>
      <w:divsChild>
        <w:div w:id="720596474">
          <w:marLeft w:val="0"/>
          <w:marRight w:val="0"/>
          <w:marTop w:val="0"/>
          <w:marBottom w:val="0"/>
          <w:divBdr>
            <w:top w:val="none" w:sz="0" w:space="0" w:color="auto"/>
            <w:left w:val="none" w:sz="0" w:space="0" w:color="auto"/>
            <w:bottom w:val="none" w:sz="0" w:space="0" w:color="auto"/>
            <w:right w:val="none" w:sz="0" w:space="0" w:color="auto"/>
          </w:divBdr>
          <w:divsChild>
            <w:div w:id="871307093">
              <w:marLeft w:val="0"/>
              <w:marRight w:val="0"/>
              <w:marTop w:val="0"/>
              <w:marBottom w:val="0"/>
              <w:divBdr>
                <w:top w:val="none" w:sz="0" w:space="0" w:color="auto"/>
                <w:left w:val="none" w:sz="0" w:space="0" w:color="auto"/>
                <w:bottom w:val="none" w:sz="0" w:space="0" w:color="auto"/>
                <w:right w:val="none" w:sz="0" w:space="0" w:color="auto"/>
              </w:divBdr>
              <w:divsChild>
                <w:div w:id="1224295944">
                  <w:marLeft w:val="0"/>
                  <w:marRight w:val="0"/>
                  <w:marTop w:val="0"/>
                  <w:marBottom w:val="0"/>
                  <w:divBdr>
                    <w:top w:val="none" w:sz="0" w:space="0" w:color="auto"/>
                    <w:left w:val="none" w:sz="0" w:space="0" w:color="auto"/>
                    <w:bottom w:val="none" w:sz="0" w:space="0" w:color="auto"/>
                    <w:right w:val="none" w:sz="0" w:space="0" w:color="auto"/>
                  </w:divBdr>
                  <w:divsChild>
                    <w:div w:id="731924897">
                      <w:marLeft w:val="0"/>
                      <w:marRight w:val="0"/>
                      <w:marTop w:val="0"/>
                      <w:marBottom w:val="0"/>
                      <w:divBdr>
                        <w:top w:val="none" w:sz="0" w:space="0" w:color="auto"/>
                        <w:left w:val="none" w:sz="0" w:space="0" w:color="auto"/>
                        <w:bottom w:val="none" w:sz="0" w:space="0" w:color="auto"/>
                        <w:right w:val="none" w:sz="0" w:space="0" w:color="auto"/>
                      </w:divBdr>
                      <w:divsChild>
                        <w:div w:id="47888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530746">
      <w:bodyDiv w:val="1"/>
      <w:marLeft w:val="0"/>
      <w:marRight w:val="0"/>
      <w:marTop w:val="0"/>
      <w:marBottom w:val="0"/>
      <w:divBdr>
        <w:top w:val="none" w:sz="0" w:space="0" w:color="auto"/>
        <w:left w:val="none" w:sz="0" w:space="0" w:color="auto"/>
        <w:bottom w:val="none" w:sz="0" w:space="0" w:color="auto"/>
        <w:right w:val="none" w:sz="0" w:space="0" w:color="auto"/>
      </w:divBdr>
      <w:divsChild>
        <w:div w:id="1764884865">
          <w:marLeft w:val="0"/>
          <w:marRight w:val="0"/>
          <w:marTop w:val="0"/>
          <w:marBottom w:val="0"/>
          <w:divBdr>
            <w:top w:val="none" w:sz="0" w:space="0" w:color="auto"/>
            <w:left w:val="none" w:sz="0" w:space="0" w:color="auto"/>
            <w:bottom w:val="none" w:sz="0" w:space="0" w:color="auto"/>
            <w:right w:val="none" w:sz="0" w:space="0" w:color="auto"/>
          </w:divBdr>
          <w:divsChild>
            <w:div w:id="1338338731">
              <w:marLeft w:val="0"/>
              <w:marRight w:val="0"/>
              <w:marTop w:val="0"/>
              <w:marBottom w:val="0"/>
              <w:divBdr>
                <w:top w:val="none" w:sz="0" w:space="0" w:color="auto"/>
                <w:left w:val="none" w:sz="0" w:space="0" w:color="auto"/>
                <w:bottom w:val="none" w:sz="0" w:space="0" w:color="auto"/>
                <w:right w:val="none" w:sz="0" w:space="0" w:color="auto"/>
              </w:divBdr>
              <w:divsChild>
                <w:div w:id="1096560552">
                  <w:marLeft w:val="0"/>
                  <w:marRight w:val="0"/>
                  <w:marTop w:val="0"/>
                  <w:marBottom w:val="0"/>
                  <w:divBdr>
                    <w:top w:val="none" w:sz="0" w:space="0" w:color="auto"/>
                    <w:left w:val="none" w:sz="0" w:space="0" w:color="auto"/>
                    <w:bottom w:val="none" w:sz="0" w:space="0" w:color="auto"/>
                    <w:right w:val="none" w:sz="0" w:space="0" w:color="auto"/>
                  </w:divBdr>
                  <w:divsChild>
                    <w:div w:id="1995796830">
                      <w:marLeft w:val="0"/>
                      <w:marRight w:val="0"/>
                      <w:marTop w:val="0"/>
                      <w:marBottom w:val="0"/>
                      <w:divBdr>
                        <w:top w:val="none" w:sz="0" w:space="0" w:color="auto"/>
                        <w:left w:val="none" w:sz="0" w:space="0" w:color="auto"/>
                        <w:bottom w:val="none" w:sz="0" w:space="0" w:color="auto"/>
                        <w:right w:val="none" w:sz="0" w:space="0" w:color="auto"/>
                      </w:divBdr>
                      <w:divsChild>
                        <w:div w:id="602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917470">
      <w:bodyDiv w:val="1"/>
      <w:marLeft w:val="0"/>
      <w:marRight w:val="0"/>
      <w:marTop w:val="0"/>
      <w:marBottom w:val="0"/>
      <w:divBdr>
        <w:top w:val="none" w:sz="0" w:space="0" w:color="auto"/>
        <w:left w:val="none" w:sz="0" w:space="0" w:color="auto"/>
        <w:bottom w:val="none" w:sz="0" w:space="0" w:color="auto"/>
        <w:right w:val="none" w:sz="0" w:space="0" w:color="auto"/>
      </w:divBdr>
      <w:divsChild>
        <w:div w:id="2102682566">
          <w:marLeft w:val="0"/>
          <w:marRight w:val="0"/>
          <w:marTop w:val="0"/>
          <w:marBottom w:val="0"/>
          <w:divBdr>
            <w:top w:val="none" w:sz="0" w:space="0" w:color="auto"/>
            <w:left w:val="none" w:sz="0" w:space="0" w:color="auto"/>
            <w:bottom w:val="none" w:sz="0" w:space="0" w:color="auto"/>
            <w:right w:val="none" w:sz="0" w:space="0" w:color="auto"/>
          </w:divBdr>
          <w:divsChild>
            <w:div w:id="71048701">
              <w:marLeft w:val="0"/>
              <w:marRight w:val="0"/>
              <w:marTop w:val="0"/>
              <w:marBottom w:val="0"/>
              <w:divBdr>
                <w:top w:val="none" w:sz="0" w:space="0" w:color="auto"/>
                <w:left w:val="none" w:sz="0" w:space="0" w:color="auto"/>
                <w:bottom w:val="none" w:sz="0" w:space="0" w:color="auto"/>
                <w:right w:val="none" w:sz="0" w:space="0" w:color="auto"/>
              </w:divBdr>
              <w:divsChild>
                <w:div w:id="2067530535">
                  <w:marLeft w:val="0"/>
                  <w:marRight w:val="0"/>
                  <w:marTop w:val="0"/>
                  <w:marBottom w:val="0"/>
                  <w:divBdr>
                    <w:top w:val="none" w:sz="0" w:space="0" w:color="auto"/>
                    <w:left w:val="none" w:sz="0" w:space="0" w:color="auto"/>
                    <w:bottom w:val="none" w:sz="0" w:space="0" w:color="auto"/>
                    <w:right w:val="none" w:sz="0" w:space="0" w:color="auto"/>
                  </w:divBdr>
                  <w:divsChild>
                    <w:div w:id="2005088426">
                      <w:marLeft w:val="0"/>
                      <w:marRight w:val="0"/>
                      <w:marTop w:val="0"/>
                      <w:marBottom w:val="0"/>
                      <w:divBdr>
                        <w:top w:val="none" w:sz="0" w:space="0" w:color="auto"/>
                        <w:left w:val="none" w:sz="0" w:space="0" w:color="auto"/>
                        <w:bottom w:val="none" w:sz="0" w:space="0" w:color="auto"/>
                        <w:right w:val="none" w:sz="0" w:space="0" w:color="auto"/>
                      </w:divBdr>
                      <w:divsChild>
                        <w:div w:id="22958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631595165">
      <w:bodyDiv w:val="1"/>
      <w:marLeft w:val="0"/>
      <w:marRight w:val="0"/>
      <w:marTop w:val="0"/>
      <w:marBottom w:val="0"/>
      <w:divBdr>
        <w:top w:val="none" w:sz="0" w:space="0" w:color="auto"/>
        <w:left w:val="none" w:sz="0" w:space="0" w:color="auto"/>
        <w:bottom w:val="none" w:sz="0" w:space="0" w:color="auto"/>
        <w:right w:val="none" w:sz="0" w:space="0" w:color="auto"/>
      </w:divBdr>
      <w:divsChild>
        <w:div w:id="1157644999">
          <w:marLeft w:val="0"/>
          <w:marRight w:val="0"/>
          <w:marTop w:val="0"/>
          <w:marBottom w:val="0"/>
          <w:divBdr>
            <w:top w:val="none" w:sz="0" w:space="0" w:color="auto"/>
            <w:left w:val="none" w:sz="0" w:space="0" w:color="auto"/>
            <w:bottom w:val="none" w:sz="0" w:space="0" w:color="auto"/>
            <w:right w:val="none" w:sz="0" w:space="0" w:color="auto"/>
          </w:divBdr>
          <w:divsChild>
            <w:div w:id="602302143">
              <w:marLeft w:val="0"/>
              <w:marRight w:val="0"/>
              <w:marTop w:val="0"/>
              <w:marBottom w:val="0"/>
              <w:divBdr>
                <w:top w:val="none" w:sz="0" w:space="0" w:color="auto"/>
                <w:left w:val="none" w:sz="0" w:space="0" w:color="auto"/>
                <w:bottom w:val="none" w:sz="0" w:space="0" w:color="auto"/>
                <w:right w:val="none" w:sz="0" w:space="0" w:color="auto"/>
              </w:divBdr>
              <w:divsChild>
                <w:div w:id="1377923781">
                  <w:marLeft w:val="0"/>
                  <w:marRight w:val="0"/>
                  <w:marTop w:val="0"/>
                  <w:marBottom w:val="0"/>
                  <w:divBdr>
                    <w:top w:val="none" w:sz="0" w:space="0" w:color="auto"/>
                    <w:left w:val="none" w:sz="0" w:space="0" w:color="auto"/>
                    <w:bottom w:val="none" w:sz="0" w:space="0" w:color="auto"/>
                    <w:right w:val="none" w:sz="0" w:space="0" w:color="auto"/>
                  </w:divBdr>
                  <w:divsChild>
                    <w:div w:id="748771199">
                      <w:marLeft w:val="0"/>
                      <w:marRight w:val="0"/>
                      <w:marTop w:val="0"/>
                      <w:marBottom w:val="0"/>
                      <w:divBdr>
                        <w:top w:val="none" w:sz="0" w:space="0" w:color="auto"/>
                        <w:left w:val="none" w:sz="0" w:space="0" w:color="auto"/>
                        <w:bottom w:val="none" w:sz="0" w:space="0" w:color="auto"/>
                        <w:right w:val="none" w:sz="0" w:space="0" w:color="auto"/>
                      </w:divBdr>
                      <w:divsChild>
                        <w:div w:id="483201577">
                          <w:marLeft w:val="0"/>
                          <w:marRight w:val="0"/>
                          <w:marTop w:val="0"/>
                          <w:marBottom w:val="0"/>
                          <w:divBdr>
                            <w:top w:val="none" w:sz="0" w:space="0" w:color="auto"/>
                            <w:left w:val="none" w:sz="0" w:space="0" w:color="auto"/>
                            <w:bottom w:val="none" w:sz="0" w:space="0" w:color="auto"/>
                            <w:right w:val="none" w:sz="0" w:space="0" w:color="auto"/>
                          </w:divBdr>
                          <w:divsChild>
                            <w:div w:id="1999066689">
                              <w:marLeft w:val="0"/>
                              <w:marRight w:val="0"/>
                              <w:marTop w:val="0"/>
                              <w:marBottom w:val="0"/>
                              <w:divBdr>
                                <w:top w:val="none" w:sz="0" w:space="0" w:color="auto"/>
                                <w:left w:val="none" w:sz="0" w:space="0" w:color="auto"/>
                                <w:bottom w:val="none" w:sz="0" w:space="0" w:color="auto"/>
                                <w:right w:val="none" w:sz="0" w:space="0" w:color="auto"/>
                              </w:divBdr>
                              <w:divsChild>
                                <w:div w:id="133450000">
                                  <w:marLeft w:val="0"/>
                                  <w:marRight w:val="0"/>
                                  <w:marTop w:val="0"/>
                                  <w:marBottom w:val="0"/>
                                  <w:divBdr>
                                    <w:top w:val="none" w:sz="0" w:space="0" w:color="auto"/>
                                    <w:left w:val="none" w:sz="0" w:space="0" w:color="auto"/>
                                    <w:bottom w:val="none" w:sz="0" w:space="0" w:color="auto"/>
                                    <w:right w:val="none" w:sz="0" w:space="0" w:color="auto"/>
                                  </w:divBdr>
                                  <w:divsChild>
                                    <w:div w:id="2025281449">
                                      <w:marLeft w:val="0"/>
                                      <w:marRight w:val="0"/>
                                      <w:marTop w:val="0"/>
                                      <w:marBottom w:val="0"/>
                                      <w:divBdr>
                                        <w:top w:val="none" w:sz="0" w:space="0" w:color="auto"/>
                                        <w:left w:val="none" w:sz="0" w:space="0" w:color="auto"/>
                                        <w:bottom w:val="none" w:sz="0" w:space="0" w:color="auto"/>
                                        <w:right w:val="none" w:sz="0" w:space="0" w:color="auto"/>
                                      </w:divBdr>
                                      <w:divsChild>
                                        <w:div w:id="1920674495">
                                          <w:marLeft w:val="0"/>
                                          <w:marRight w:val="0"/>
                                          <w:marTop w:val="0"/>
                                          <w:marBottom w:val="0"/>
                                          <w:divBdr>
                                            <w:top w:val="none" w:sz="0" w:space="0" w:color="auto"/>
                                            <w:left w:val="none" w:sz="0" w:space="0" w:color="auto"/>
                                            <w:bottom w:val="none" w:sz="0" w:space="0" w:color="auto"/>
                                            <w:right w:val="none" w:sz="0" w:space="0" w:color="auto"/>
                                          </w:divBdr>
                                          <w:divsChild>
                                            <w:div w:id="1551263791">
                                              <w:marLeft w:val="0"/>
                                              <w:marRight w:val="0"/>
                                              <w:marTop w:val="0"/>
                                              <w:marBottom w:val="0"/>
                                              <w:divBdr>
                                                <w:top w:val="none" w:sz="0" w:space="0" w:color="auto"/>
                                                <w:left w:val="none" w:sz="0" w:space="0" w:color="auto"/>
                                                <w:bottom w:val="none" w:sz="0" w:space="0" w:color="auto"/>
                                                <w:right w:val="none" w:sz="0" w:space="0" w:color="auto"/>
                                              </w:divBdr>
                                              <w:divsChild>
                                                <w:div w:id="1750926175">
                                                  <w:marLeft w:val="0"/>
                                                  <w:marRight w:val="0"/>
                                                  <w:marTop w:val="0"/>
                                                  <w:marBottom w:val="0"/>
                                                  <w:divBdr>
                                                    <w:top w:val="none" w:sz="0" w:space="0" w:color="auto"/>
                                                    <w:left w:val="none" w:sz="0" w:space="0" w:color="auto"/>
                                                    <w:bottom w:val="none" w:sz="0" w:space="0" w:color="auto"/>
                                                    <w:right w:val="none" w:sz="0" w:space="0" w:color="auto"/>
                                                  </w:divBdr>
                                                  <w:divsChild>
                                                    <w:div w:id="1960526665">
                                                      <w:marLeft w:val="0"/>
                                                      <w:marRight w:val="0"/>
                                                      <w:marTop w:val="0"/>
                                                      <w:marBottom w:val="0"/>
                                                      <w:divBdr>
                                                        <w:top w:val="none" w:sz="0" w:space="0" w:color="auto"/>
                                                        <w:left w:val="none" w:sz="0" w:space="0" w:color="auto"/>
                                                        <w:bottom w:val="none" w:sz="0" w:space="0" w:color="auto"/>
                                                        <w:right w:val="none" w:sz="0" w:space="0" w:color="auto"/>
                                                      </w:divBdr>
                                                      <w:divsChild>
                                                        <w:div w:id="14912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2340907">
      <w:bodyDiv w:val="1"/>
      <w:marLeft w:val="0"/>
      <w:marRight w:val="0"/>
      <w:marTop w:val="0"/>
      <w:marBottom w:val="0"/>
      <w:divBdr>
        <w:top w:val="none" w:sz="0" w:space="0" w:color="auto"/>
        <w:left w:val="none" w:sz="0" w:space="0" w:color="auto"/>
        <w:bottom w:val="none" w:sz="0" w:space="0" w:color="auto"/>
        <w:right w:val="none" w:sz="0" w:space="0" w:color="auto"/>
      </w:divBdr>
    </w:div>
    <w:div w:id="1949585999">
      <w:bodyDiv w:val="1"/>
      <w:marLeft w:val="0"/>
      <w:marRight w:val="0"/>
      <w:marTop w:val="0"/>
      <w:marBottom w:val="0"/>
      <w:divBdr>
        <w:top w:val="none" w:sz="0" w:space="0" w:color="auto"/>
        <w:left w:val="none" w:sz="0" w:space="0" w:color="auto"/>
        <w:bottom w:val="none" w:sz="0" w:space="0" w:color="auto"/>
        <w:right w:val="none" w:sz="0" w:space="0" w:color="auto"/>
      </w:divBdr>
      <w:divsChild>
        <w:div w:id="1673221766">
          <w:marLeft w:val="0"/>
          <w:marRight w:val="0"/>
          <w:marTop w:val="0"/>
          <w:marBottom w:val="0"/>
          <w:divBdr>
            <w:top w:val="none" w:sz="0" w:space="0" w:color="auto"/>
            <w:left w:val="none" w:sz="0" w:space="0" w:color="auto"/>
            <w:bottom w:val="none" w:sz="0" w:space="0" w:color="auto"/>
            <w:right w:val="none" w:sz="0" w:space="0" w:color="auto"/>
          </w:divBdr>
          <w:divsChild>
            <w:div w:id="2135127634">
              <w:marLeft w:val="0"/>
              <w:marRight w:val="0"/>
              <w:marTop w:val="0"/>
              <w:marBottom w:val="0"/>
              <w:divBdr>
                <w:top w:val="none" w:sz="0" w:space="0" w:color="auto"/>
                <w:left w:val="none" w:sz="0" w:space="0" w:color="auto"/>
                <w:bottom w:val="none" w:sz="0" w:space="0" w:color="auto"/>
                <w:right w:val="none" w:sz="0" w:space="0" w:color="auto"/>
              </w:divBdr>
              <w:divsChild>
                <w:div w:id="386926806">
                  <w:marLeft w:val="0"/>
                  <w:marRight w:val="0"/>
                  <w:marTop w:val="0"/>
                  <w:marBottom w:val="0"/>
                  <w:divBdr>
                    <w:top w:val="none" w:sz="0" w:space="0" w:color="auto"/>
                    <w:left w:val="none" w:sz="0" w:space="0" w:color="auto"/>
                    <w:bottom w:val="none" w:sz="0" w:space="0" w:color="auto"/>
                    <w:right w:val="none" w:sz="0" w:space="0" w:color="auto"/>
                  </w:divBdr>
                  <w:divsChild>
                    <w:div w:id="1633053414">
                      <w:marLeft w:val="0"/>
                      <w:marRight w:val="0"/>
                      <w:marTop w:val="0"/>
                      <w:marBottom w:val="0"/>
                      <w:divBdr>
                        <w:top w:val="none" w:sz="0" w:space="0" w:color="auto"/>
                        <w:left w:val="none" w:sz="0" w:space="0" w:color="auto"/>
                        <w:bottom w:val="none" w:sz="0" w:space="0" w:color="auto"/>
                        <w:right w:val="none" w:sz="0" w:space="0" w:color="auto"/>
                      </w:divBdr>
                      <w:divsChild>
                        <w:div w:id="212442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011347">
      <w:bodyDiv w:val="1"/>
      <w:marLeft w:val="0"/>
      <w:marRight w:val="0"/>
      <w:marTop w:val="0"/>
      <w:marBottom w:val="0"/>
      <w:divBdr>
        <w:top w:val="none" w:sz="0" w:space="0" w:color="auto"/>
        <w:left w:val="none" w:sz="0" w:space="0" w:color="auto"/>
        <w:bottom w:val="none" w:sz="0" w:space="0" w:color="auto"/>
        <w:right w:val="none" w:sz="0" w:space="0" w:color="auto"/>
      </w:divBdr>
      <w:divsChild>
        <w:div w:id="32388673">
          <w:marLeft w:val="0"/>
          <w:marRight w:val="0"/>
          <w:marTop w:val="0"/>
          <w:marBottom w:val="0"/>
          <w:divBdr>
            <w:top w:val="none" w:sz="0" w:space="0" w:color="auto"/>
            <w:left w:val="none" w:sz="0" w:space="0" w:color="auto"/>
            <w:bottom w:val="none" w:sz="0" w:space="0" w:color="auto"/>
            <w:right w:val="none" w:sz="0" w:space="0" w:color="auto"/>
          </w:divBdr>
          <w:divsChild>
            <w:div w:id="1097948216">
              <w:marLeft w:val="0"/>
              <w:marRight w:val="0"/>
              <w:marTop w:val="0"/>
              <w:marBottom w:val="0"/>
              <w:divBdr>
                <w:top w:val="none" w:sz="0" w:space="0" w:color="auto"/>
                <w:left w:val="none" w:sz="0" w:space="0" w:color="auto"/>
                <w:bottom w:val="none" w:sz="0" w:space="0" w:color="auto"/>
                <w:right w:val="none" w:sz="0" w:space="0" w:color="auto"/>
              </w:divBdr>
              <w:divsChild>
                <w:div w:id="1846243714">
                  <w:marLeft w:val="0"/>
                  <w:marRight w:val="0"/>
                  <w:marTop w:val="0"/>
                  <w:marBottom w:val="0"/>
                  <w:divBdr>
                    <w:top w:val="none" w:sz="0" w:space="0" w:color="auto"/>
                    <w:left w:val="none" w:sz="0" w:space="0" w:color="auto"/>
                    <w:bottom w:val="none" w:sz="0" w:space="0" w:color="auto"/>
                    <w:right w:val="none" w:sz="0" w:space="0" w:color="auto"/>
                  </w:divBdr>
                  <w:divsChild>
                    <w:div w:id="1018578725">
                      <w:marLeft w:val="0"/>
                      <w:marRight w:val="0"/>
                      <w:marTop w:val="0"/>
                      <w:marBottom w:val="0"/>
                      <w:divBdr>
                        <w:top w:val="none" w:sz="0" w:space="0" w:color="auto"/>
                        <w:left w:val="none" w:sz="0" w:space="0" w:color="auto"/>
                        <w:bottom w:val="none" w:sz="0" w:space="0" w:color="auto"/>
                        <w:right w:val="none" w:sz="0" w:space="0" w:color="auto"/>
                      </w:divBdr>
                      <w:divsChild>
                        <w:div w:id="1468819955">
                          <w:marLeft w:val="0"/>
                          <w:marRight w:val="0"/>
                          <w:marTop w:val="0"/>
                          <w:marBottom w:val="0"/>
                          <w:divBdr>
                            <w:top w:val="none" w:sz="0" w:space="0" w:color="auto"/>
                            <w:left w:val="none" w:sz="0" w:space="0" w:color="auto"/>
                            <w:bottom w:val="none" w:sz="0" w:space="0" w:color="auto"/>
                            <w:right w:val="none" w:sz="0" w:space="0" w:color="auto"/>
                          </w:divBdr>
                          <w:divsChild>
                            <w:div w:id="1715228536">
                              <w:marLeft w:val="0"/>
                              <w:marRight w:val="0"/>
                              <w:marTop w:val="0"/>
                              <w:marBottom w:val="0"/>
                              <w:divBdr>
                                <w:top w:val="none" w:sz="0" w:space="0" w:color="auto"/>
                                <w:left w:val="none" w:sz="0" w:space="0" w:color="auto"/>
                                <w:bottom w:val="none" w:sz="0" w:space="0" w:color="auto"/>
                                <w:right w:val="none" w:sz="0" w:space="0" w:color="auto"/>
                              </w:divBdr>
                              <w:divsChild>
                                <w:div w:id="1102266138">
                                  <w:marLeft w:val="0"/>
                                  <w:marRight w:val="0"/>
                                  <w:marTop w:val="0"/>
                                  <w:marBottom w:val="0"/>
                                  <w:divBdr>
                                    <w:top w:val="none" w:sz="0" w:space="0" w:color="auto"/>
                                    <w:left w:val="none" w:sz="0" w:space="0" w:color="auto"/>
                                    <w:bottom w:val="none" w:sz="0" w:space="0" w:color="auto"/>
                                    <w:right w:val="none" w:sz="0" w:space="0" w:color="auto"/>
                                  </w:divBdr>
                                  <w:divsChild>
                                    <w:div w:id="1915892191">
                                      <w:marLeft w:val="0"/>
                                      <w:marRight w:val="0"/>
                                      <w:marTop w:val="0"/>
                                      <w:marBottom w:val="0"/>
                                      <w:divBdr>
                                        <w:top w:val="none" w:sz="0" w:space="0" w:color="auto"/>
                                        <w:left w:val="none" w:sz="0" w:space="0" w:color="auto"/>
                                        <w:bottom w:val="none" w:sz="0" w:space="0" w:color="auto"/>
                                        <w:right w:val="none" w:sz="0" w:space="0" w:color="auto"/>
                                      </w:divBdr>
                                      <w:divsChild>
                                        <w:div w:id="675502823">
                                          <w:marLeft w:val="0"/>
                                          <w:marRight w:val="0"/>
                                          <w:marTop w:val="0"/>
                                          <w:marBottom w:val="0"/>
                                          <w:divBdr>
                                            <w:top w:val="none" w:sz="0" w:space="0" w:color="auto"/>
                                            <w:left w:val="none" w:sz="0" w:space="0" w:color="auto"/>
                                            <w:bottom w:val="none" w:sz="0" w:space="0" w:color="auto"/>
                                            <w:right w:val="none" w:sz="0" w:space="0" w:color="auto"/>
                                          </w:divBdr>
                                          <w:divsChild>
                                            <w:div w:id="451098635">
                                              <w:marLeft w:val="0"/>
                                              <w:marRight w:val="0"/>
                                              <w:marTop w:val="0"/>
                                              <w:marBottom w:val="0"/>
                                              <w:divBdr>
                                                <w:top w:val="none" w:sz="0" w:space="0" w:color="auto"/>
                                                <w:left w:val="none" w:sz="0" w:space="0" w:color="auto"/>
                                                <w:bottom w:val="none" w:sz="0" w:space="0" w:color="auto"/>
                                                <w:right w:val="none" w:sz="0" w:space="0" w:color="auto"/>
                                              </w:divBdr>
                                              <w:divsChild>
                                                <w:div w:id="2086829212">
                                                  <w:marLeft w:val="0"/>
                                                  <w:marRight w:val="0"/>
                                                  <w:marTop w:val="0"/>
                                                  <w:marBottom w:val="0"/>
                                                  <w:divBdr>
                                                    <w:top w:val="none" w:sz="0" w:space="0" w:color="auto"/>
                                                    <w:left w:val="none" w:sz="0" w:space="0" w:color="auto"/>
                                                    <w:bottom w:val="none" w:sz="0" w:space="0" w:color="auto"/>
                                                    <w:right w:val="none" w:sz="0" w:space="0" w:color="auto"/>
                                                  </w:divBdr>
                                                  <w:divsChild>
                                                    <w:div w:id="1411544112">
                                                      <w:marLeft w:val="0"/>
                                                      <w:marRight w:val="0"/>
                                                      <w:marTop w:val="0"/>
                                                      <w:marBottom w:val="0"/>
                                                      <w:divBdr>
                                                        <w:top w:val="none" w:sz="0" w:space="0" w:color="auto"/>
                                                        <w:left w:val="none" w:sz="0" w:space="0" w:color="auto"/>
                                                        <w:bottom w:val="none" w:sz="0" w:space="0" w:color="auto"/>
                                                        <w:right w:val="none" w:sz="0" w:space="0" w:color="auto"/>
                                                      </w:divBdr>
                                                      <w:divsChild>
                                                        <w:div w:id="195567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www.ombudsman.gov.au/__data/assets/pdf_file/0020/37415/Agency_Guide_to_the_PID_Act_Version_2.pdf"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legislation.gov.au/Details/C2019C00057" TargetMode="Externa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legislation.gov.au/Details/F2014C00919" TargetMode="External"/><Relationship Id="rId27" Type="http://schemas.openxmlformats.org/officeDocument/2006/relationships/header" Target="header9.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olicyreviewedby xmlns="6d7a0864-89c4-4337-b51e-9e4ad515723a">COO</Policyreviewedby>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1CCF6E1C79CA343841FDB4AFB6722C7" ma:contentTypeVersion="4" ma:contentTypeDescription="Create a new document." ma:contentTypeScope="" ma:versionID="8fb7f04f191af12078eb08edbebb9c34">
  <xsd:schema xmlns:xsd="http://www.w3.org/2001/XMLSchema" xmlns:xs="http://www.w3.org/2001/XMLSchema" xmlns:p="http://schemas.microsoft.com/office/2006/metadata/properties" xmlns:ns2="6d7a0864-89c4-4337-b51e-9e4ad515723a" targetNamespace="http://schemas.microsoft.com/office/2006/metadata/properties" ma:root="true" ma:fieldsID="646838b257cf7df1c248126235fa12d7" ns2:_="">
    <xsd:import namespace="6d7a0864-89c4-4337-b51e-9e4ad51572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Policyreview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7a0864-89c4-4337-b51e-9e4ad51572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Policyreviewedby" ma:index="11" nillable="true" ma:displayName="Policy reviewed by" ma:description="Updated status of where the policy is at" ma:format="RadioButtons" ma:internalName="Policyreviewedby">
      <xsd:simpleType>
        <xsd:restriction base="dms:Choice">
          <xsd:enumeration value="Director"/>
          <xsd:enumeration value="COO"/>
          <xsd:enumeration value="IIG"/>
          <xsd:enumeration value="Finalised (ready for trimm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85EB2E69-DBC4-4E13-AC84-F4F36D191685}">
  <ds:schemaRefs>
    <ds:schemaRef ds:uri="http://schemas.openxmlformats.org/officeDocument/2006/bibliography"/>
  </ds:schemaRefs>
</ds:datastoreItem>
</file>

<file path=customXml/itemProps3.xml><?xml version="1.0" encoding="utf-8"?>
<ds:datastoreItem xmlns:ds="http://schemas.openxmlformats.org/officeDocument/2006/customXml" ds:itemID="{D20C6417-ADBB-487B-9091-DC3471F064BF}">
  <ds:schemaRefs>
    <ds:schemaRef ds:uri="http://schemas.microsoft.com/office/infopath/2007/PartnerControls"/>
    <ds:schemaRef ds:uri="http://purl.org/dc/elements/1.1/"/>
    <ds:schemaRef ds:uri="http://schemas.microsoft.com/office/2006/metadata/properties"/>
    <ds:schemaRef ds:uri="http://purl.org/dc/terms/"/>
    <ds:schemaRef ds:uri="6d7a0864-89c4-4337-b51e-9e4ad515723a"/>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599DBD41-8FC0-4F76-A144-5489799E30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7a0864-89c4-4337-b51e-9e4ad51572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29</Pages>
  <Words>10594</Words>
  <Characters>61299</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Public Interest Disclosure procedures</vt:lpstr>
    </vt:vector>
  </TitlesOfParts>
  <Company/>
  <LinksUpToDate>false</LinksUpToDate>
  <CharactersWithSpaces>71750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Interest Disclosure procedures</dc:title>
  <dc:subject>Public Interest Disclosure </dc:subject>
  <dc:creator>Office of the Inspector-General of Aged Care</dc:creator>
  <cp:keywords>Public Interest Disclosure; PID; Procedures; </cp:keywords>
  <dc:description/>
  <cp:lastModifiedBy>ROBERTSON, Jen</cp:lastModifiedBy>
  <cp:revision>270</cp:revision>
  <cp:lastPrinted>2023-10-13T04:45:00Z</cp:lastPrinted>
  <dcterms:created xsi:type="dcterms:W3CDTF">2023-07-13T10:50:00Z</dcterms:created>
  <dcterms:modified xsi:type="dcterms:W3CDTF">2023-10-15T11:59:00Z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0x010100F1CCF6E1C79CA343841FDB4AFB6722C7</vt:lpwstr>
  </property>
  <property fmtid="{D5CDD505-2E9C-101B-9397-08002B2CF9AE}" pid="3" name="MediaServiceImageTags">
    <vt:lpwstr/>
  </property>
  <property fmtid="{D5CDD505-2E9C-101B-9397-08002B2CF9AE}" pid="4" name="QAChecked">
    <vt:bool>true</vt:bool>
  </property>
  <property fmtid="{D5CDD505-2E9C-101B-9397-08002B2CF9AE}" pid="5" name="Policystatus">
    <vt:lpwstr>Draft</vt:lpwstr>
  </property>
  <property fmtid="{D5CDD505-2E9C-101B-9397-08002B2CF9AE}" pid="6" name="PersonResponsible">
    <vt:lpwstr/>
  </property>
</Properties>
</file>