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1A9C" w14:textId="6ED02EC6" w:rsidR="002619E1" w:rsidRPr="00E1418B" w:rsidRDefault="00091180" w:rsidP="00D518DB">
      <w:pPr>
        <w:jc w:val="center"/>
        <w:rPr>
          <w:rFonts w:ascii="Calibri" w:hAnsi="Calibri"/>
          <w:b/>
          <w:color w:val="000000" w:themeColor="text1"/>
        </w:rPr>
      </w:pPr>
      <w:r w:rsidRPr="00D518DB">
        <w:drawing>
          <wp:inline distT="0" distB="0" distL="0" distR="0" wp14:anchorId="20F02FF6" wp14:editId="62BA1826">
            <wp:extent cx="3583462" cy="71153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3462" cy="711530"/>
                    </a:xfrm>
                    <a:prstGeom prst="rect">
                      <a:avLst/>
                    </a:prstGeom>
                    <a:noFill/>
                    <a:ln>
                      <a:noFill/>
                    </a:ln>
                  </pic:spPr>
                </pic:pic>
              </a:graphicData>
            </a:graphic>
          </wp:inline>
        </w:drawing>
      </w:r>
    </w:p>
    <w:p w14:paraId="24436246" w14:textId="55C2D3B7" w:rsidR="002619E1" w:rsidRPr="00C447ED" w:rsidRDefault="002619E1" w:rsidP="00C447ED">
      <w:pPr>
        <w:pStyle w:val="Title"/>
      </w:pPr>
      <w:r w:rsidRPr="00C447ED">
        <w:t>ENTERPRISE AGREEMENT</w:t>
      </w:r>
      <w:r w:rsidR="00C447ED" w:rsidRPr="00C447ED">
        <w:t xml:space="preserve"> </w:t>
      </w:r>
      <w:r w:rsidRPr="00C447ED">
        <w:t>20</w:t>
      </w:r>
      <w:r w:rsidR="001B6EC4" w:rsidRPr="00C447ED">
        <w:t>2</w:t>
      </w:r>
      <w:r w:rsidR="003D2347" w:rsidRPr="00C447ED">
        <w:t>4</w:t>
      </w:r>
      <w:r w:rsidR="00C0167D" w:rsidRPr="00C447ED">
        <w:t>–</w:t>
      </w:r>
      <w:r w:rsidRPr="00C447ED">
        <w:t>20</w:t>
      </w:r>
      <w:r w:rsidR="005808F8" w:rsidRPr="00C447ED">
        <w:t>27</w:t>
      </w:r>
    </w:p>
    <w:p w14:paraId="22EE1E0A" w14:textId="77777777"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br w:type="page"/>
      </w:r>
    </w:p>
    <w:p w14:paraId="72FD1A84" w14:textId="7B603EB9" w:rsidR="00E22A1E" w:rsidRDefault="002619E1">
      <w:pPr>
        <w:pStyle w:val="TOC2"/>
        <w:rPr>
          <w:rFonts w:eastAsiaTheme="minorEastAsia" w:cstheme="minorBidi"/>
          <w:b w:val="0"/>
          <w:kern w:val="2"/>
          <w:lang w:eastAsia="en-AU"/>
          <w14:ligatures w14:val="standardContextual"/>
        </w:rPr>
      </w:pPr>
      <w:r w:rsidRPr="00E1418B">
        <w:rPr>
          <w:lang w:val="en-US"/>
        </w:rPr>
        <w:lastRenderedPageBreak/>
        <w:fldChar w:fldCharType="begin"/>
      </w:r>
      <w:r w:rsidRPr="00E1418B">
        <w:rPr>
          <w:lang w:val="en-US"/>
        </w:rPr>
        <w:instrText xml:space="preserve"> TOC \o "1-4" \h \z \u </w:instrText>
      </w:r>
      <w:r w:rsidRPr="00E1418B">
        <w:rPr>
          <w:lang w:val="en-US"/>
        </w:rPr>
        <w:fldChar w:fldCharType="separate"/>
      </w:r>
      <w:hyperlink w:anchor="_Toc162203874" w:history="1">
        <w:r w:rsidR="00E22A1E" w:rsidRPr="00C77CDB">
          <w:rPr>
            <w:rStyle w:val="Hyperlink"/>
          </w:rPr>
          <w:t>PART A – OPERATION OF THE AGREEMENT AND EMPLOYMENT MATTERS</w:t>
        </w:r>
        <w:r w:rsidR="00E22A1E">
          <w:rPr>
            <w:webHidden/>
          </w:rPr>
          <w:tab/>
        </w:r>
        <w:r w:rsidR="00E22A1E">
          <w:rPr>
            <w:webHidden/>
          </w:rPr>
          <w:fldChar w:fldCharType="begin"/>
        </w:r>
        <w:r w:rsidR="00E22A1E">
          <w:rPr>
            <w:webHidden/>
          </w:rPr>
          <w:instrText xml:space="preserve"> PAGEREF _Toc162203874 \h </w:instrText>
        </w:r>
        <w:r w:rsidR="00E22A1E">
          <w:rPr>
            <w:webHidden/>
          </w:rPr>
        </w:r>
        <w:r w:rsidR="00E22A1E">
          <w:rPr>
            <w:webHidden/>
          </w:rPr>
          <w:fldChar w:fldCharType="separate"/>
        </w:r>
        <w:r w:rsidR="00E22A1E">
          <w:rPr>
            <w:webHidden/>
          </w:rPr>
          <w:t>8</w:t>
        </w:r>
        <w:r w:rsidR="00E22A1E">
          <w:rPr>
            <w:webHidden/>
          </w:rPr>
          <w:fldChar w:fldCharType="end"/>
        </w:r>
      </w:hyperlink>
    </w:p>
    <w:p w14:paraId="72EF40D2" w14:textId="21E9A639" w:rsidR="00E22A1E" w:rsidRDefault="00000000">
      <w:pPr>
        <w:pStyle w:val="TOC3"/>
        <w:rPr>
          <w:rFonts w:asciiTheme="minorHAnsi" w:eastAsiaTheme="minorEastAsia" w:hAnsiTheme="minorHAnsi" w:cstheme="minorBidi"/>
          <w:noProof/>
          <w:kern w:val="2"/>
          <w14:ligatures w14:val="standardContextual"/>
        </w:rPr>
      </w:pPr>
      <w:hyperlink w:anchor="_Toc162203875" w:history="1">
        <w:r w:rsidR="00E22A1E" w:rsidRPr="00C77CDB">
          <w:rPr>
            <w:rStyle w:val="Hyperlink"/>
            <w:noProof/>
          </w:rPr>
          <w:t>Agreement title</w:t>
        </w:r>
        <w:r w:rsidR="00E22A1E">
          <w:rPr>
            <w:noProof/>
            <w:webHidden/>
          </w:rPr>
          <w:tab/>
        </w:r>
        <w:r w:rsidR="00E22A1E">
          <w:rPr>
            <w:noProof/>
            <w:webHidden/>
          </w:rPr>
          <w:fldChar w:fldCharType="begin"/>
        </w:r>
        <w:r w:rsidR="00E22A1E">
          <w:rPr>
            <w:noProof/>
            <w:webHidden/>
          </w:rPr>
          <w:instrText xml:space="preserve"> PAGEREF _Toc162203875 \h </w:instrText>
        </w:r>
        <w:r w:rsidR="00E22A1E">
          <w:rPr>
            <w:noProof/>
            <w:webHidden/>
          </w:rPr>
        </w:r>
        <w:r w:rsidR="00E22A1E">
          <w:rPr>
            <w:noProof/>
            <w:webHidden/>
          </w:rPr>
          <w:fldChar w:fldCharType="separate"/>
        </w:r>
        <w:r w:rsidR="00E22A1E">
          <w:rPr>
            <w:noProof/>
            <w:webHidden/>
          </w:rPr>
          <w:t>8</w:t>
        </w:r>
        <w:r w:rsidR="00E22A1E">
          <w:rPr>
            <w:noProof/>
            <w:webHidden/>
          </w:rPr>
          <w:fldChar w:fldCharType="end"/>
        </w:r>
      </w:hyperlink>
    </w:p>
    <w:p w14:paraId="5F96B6B1" w14:textId="44BF0AE9" w:rsidR="00E22A1E" w:rsidRDefault="00000000">
      <w:pPr>
        <w:pStyle w:val="TOC3"/>
        <w:rPr>
          <w:rFonts w:asciiTheme="minorHAnsi" w:eastAsiaTheme="minorEastAsia" w:hAnsiTheme="minorHAnsi" w:cstheme="minorBidi"/>
          <w:noProof/>
          <w:kern w:val="2"/>
          <w14:ligatures w14:val="standardContextual"/>
        </w:rPr>
      </w:pPr>
      <w:hyperlink w:anchor="_Toc162203876" w:history="1">
        <w:r w:rsidR="00E22A1E" w:rsidRPr="00C77CDB">
          <w:rPr>
            <w:rStyle w:val="Hyperlink"/>
            <w:noProof/>
          </w:rPr>
          <w:t>Parties to the Agreement</w:t>
        </w:r>
        <w:r w:rsidR="00E22A1E">
          <w:rPr>
            <w:noProof/>
            <w:webHidden/>
          </w:rPr>
          <w:tab/>
        </w:r>
        <w:r w:rsidR="00E22A1E">
          <w:rPr>
            <w:noProof/>
            <w:webHidden/>
          </w:rPr>
          <w:fldChar w:fldCharType="begin"/>
        </w:r>
        <w:r w:rsidR="00E22A1E">
          <w:rPr>
            <w:noProof/>
            <w:webHidden/>
          </w:rPr>
          <w:instrText xml:space="preserve"> PAGEREF _Toc162203876 \h </w:instrText>
        </w:r>
        <w:r w:rsidR="00E22A1E">
          <w:rPr>
            <w:noProof/>
            <w:webHidden/>
          </w:rPr>
        </w:r>
        <w:r w:rsidR="00E22A1E">
          <w:rPr>
            <w:noProof/>
            <w:webHidden/>
          </w:rPr>
          <w:fldChar w:fldCharType="separate"/>
        </w:r>
        <w:r w:rsidR="00E22A1E">
          <w:rPr>
            <w:noProof/>
            <w:webHidden/>
          </w:rPr>
          <w:t>8</w:t>
        </w:r>
        <w:r w:rsidR="00E22A1E">
          <w:rPr>
            <w:noProof/>
            <w:webHidden/>
          </w:rPr>
          <w:fldChar w:fldCharType="end"/>
        </w:r>
      </w:hyperlink>
    </w:p>
    <w:p w14:paraId="33EB8EA0" w14:textId="313885E1" w:rsidR="00E22A1E" w:rsidRDefault="00000000">
      <w:pPr>
        <w:pStyle w:val="TOC3"/>
        <w:rPr>
          <w:rFonts w:asciiTheme="minorHAnsi" w:eastAsiaTheme="minorEastAsia" w:hAnsiTheme="minorHAnsi" w:cstheme="minorBidi"/>
          <w:noProof/>
          <w:kern w:val="2"/>
          <w14:ligatures w14:val="standardContextual"/>
        </w:rPr>
      </w:pPr>
      <w:hyperlink w:anchor="_Toc162203877" w:history="1">
        <w:r w:rsidR="00E22A1E" w:rsidRPr="00C77CDB">
          <w:rPr>
            <w:rStyle w:val="Hyperlink"/>
            <w:noProof/>
          </w:rPr>
          <w:t>Operation of the Agreement</w:t>
        </w:r>
        <w:r w:rsidR="00E22A1E">
          <w:rPr>
            <w:noProof/>
            <w:webHidden/>
          </w:rPr>
          <w:tab/>
        </w:r>
        <w:r w:rsidR="00E22A1E">
          <w:rPr>
            <w:noProof/>
            <w:webHidden/>
          </w:rPr>
          <w:fldChar w:fldCharType="begin"/>
        </w:r>
        <w:r w:rsidR="00E22A1E">
          <w:rPr>
            <w:noProof/>
            <w:webHidden/>
          </w:rPr>
          <w:instrText xml:space="preserve"> PAGEREF _Toc162203877 \h </w:instrText>
        </w:r>
        <w:r w:rsidR="00E22A1E">
          <w:rPr>
            <w:noProof/>
            <w:webHidden/>
          </w:rPr>
        </w:r>
        <w:r w:rsidR="00E22A1E">
          <w:rPr>
            <w:noProof/>
            <w:webHidden/>
          </w:rPr>
          <w:fldChar w:fldCharType="separate"/>
        </w:r>
        <w:r w:rsidR="00E22A1E">
          <w:rPr>
            <w:noProof/>
            <w:webHidden/>
          </w:rPr>
          <w:t>8</w:t>
        </w:r>
        <w:r w:rsidR="00E22A1E">
          <w:rPr>
            <w:noProof/>
            <w:webHidden/>
          </w:rPr>
          <w:fldChar w:fldCharType="end"/>
        </w:r>
      </w:hyperlink>
    </w:p>
    <w:p w14:paraId="6ECB604C" w14:textId="29BB6DC1" w:rsidR="00E22A1E" w:rsidRDefault="00000000">
      <w:pPr>
        <w:pStyle w:val="TOC3"/>
        <w:rPr>
          <w:rFonts w:asciiTheme="minorHAnsi" w:eastAsiaTheme="minorEastAsia" w:hAnsiTheme="minorHAnsi" w:cstheme="minorBidi"/>
          <w:noProof/>
          <w:kern w:val="2"/>
          <w14:ligatures w14:val="standardContextual"/>
        </w:rPr>
      </w:pPr>
      <w:hyperlink w:anchor="_Toc162203878" w:history="1">
        <w:r w:rsidR="00E22A1E" w:rsidRPr="00C77CDB">
          <w:rPr>
            <w:rStyle w:val="Hyperlink"/>
            <w:noProof/>
          </w:rPr>
          <w:t>Delegations</w:t>
        </w:r>
        <w:r w:rsidR="00E22A1E">
          <w:rPr>
            <w:noProof/>
            <w:webHidden/>
          </w:rPr>
          <w:tab/>
        </w:r>
        <w:r w:rsidR="00E22A1E">
          <w:rPr>
            <w:noProof/>
            <w:webHidden/>
          </w:rPr>
          <w:fldChar w:fldCharType="begin"/>
        </w:r>
        <w:r w:rsidR="00E22A1E">
          <w:rPr>
            <w:noProof/>
            <w:webHidden/>
          </w:rPr>
          <w:instrText xml:space="preserve"> PAGEREF _Toc162203878 \h </w:instrText>
        </w:r>
        <w:r w:rsidR="00E22A1E">
          <w:rPr>
            <w:noProof/>
            <w:webHidden/>
          </w:rPr>
        </w:r>
        <w:r w:rsidR="00E22A1E">
          <w:rPr>
            <w:noProof/>
            <w:webHidden/>
          </w:rPr>
          <w:fldChar w:fldCharType="separate"/>
        </w:r>
        <w:r w:rsidR="00E22A1E">
          <w:rPr>
            <w:noProof/>
            <w:webHidden/>
          </w:rPr>
          <w:t>8</w:t>
        </w:r>
        <w:r w:rsidR="00E22A1E">
          <w:rPr>
            <w:noProof/>
            <w:webHidden/>
          </w:rPr>
          <w:fldChar w:fldCharType="end"/>
        </w:r>
      </w:hyperlink>
    </w:p>
    <w:p w14:paraId="0B3A2B17" w14:textId="0751EAC1" w:rsidR="00E22A1E" w:rsidRDefault="00000000">
      <w:pPr>
        <w:pStyle w:val="TOC3"/>
        <w:rPr>
          <w:rFonts w:asciiTheme="minorHAnsi" w:eastAsiaTheme="minorEastAsia" w:hAnsiTheme="minorHAnsi" w:cstheme="minorBidi"/>
          <w:noProof/>
          <w:kern w:val="2"/>
          <w14:ligatures w14:val="standardContextual"/>
        </w:rPr>
      </w:pPr>
      <w:hyperlink w:anchor="_Toc162203879" w:history="1">
        <w:r w:rsidR="00E22A1E" w:rsidRPr="00C77CDB">
          <w:rPr>
            <w:rStyle w:val="Hyperlink"/>
            <w:noProof/>
          </w:rPr>
          <w:t>Closed comprehensive agreement</w:t>
        </w:r>
        <w:r w:rsidR="00E22A1E">
          <w:rPr>
            <w:noProof/>
            <w:webHidden/>
          </w:rPr>
          <w:tab/>
        </w:r>
        <w:r w:rsidR="00E22A1E">
          <w:rPr>
            <w:noProof/>
            <w:webHidden/>
          </w:rPr>
          <w:fldChar w:fldCharType="begin"/>
        </w:r>
        <w:r w:rsidR="00E22A1E">
          <w:rPr>
            <w:noProof/>
            <w:webHidden/>
          </w:rPr>
          <w:instrText xml:space="preserve"> PAGEREF _Toc162203879 \h </w:instrText>
        </w:r>
        <w:r w:rsidR="00E22A1E">
          <w:rPr>
            <w:noProof/>
            <w:webHidden/>
          </w:rPr>
        </w:r>
        <w:r w:rsidR="00E22A1E">
          <w:rPr>
            <w:noProof/>
            <w:webHidden/>
          </w:rPr>
          <w:fldChar w:fldCharType="separate"/>
        </w:r>
        <w:r w:rsidR="00E22A1E">
          <w:rPr>
            <w:noProof/>
            <w:webHidden/>
          </w:rPr>
          <w:t>8</w:t>
        </w:r>
        <w:r w:rsidR="00E22A1E">
          <w:rPr>
            <w:noProof/>
            <w:webHidden/>
          </w:rPr>
          <w:fldChar w:fldCharType="end"/>
        </w:r>
      </w:hyperlink>
    </w:p>
    <w:p w14:paraId="5193BEFC" w14:textId="487E4808" w:rsidR="00E22A1E" w:rsidRDefault="00000000">
      <w:pPr>
        <w:pStyle w:val="TOC3"/>
        <w:rPr>
          <w:rFonts w:asciiTheme="minorHAnsi" w:eastAsiaTheme="minorEastAsia" w:hAnsiTheme="minorHAnsi" w:cstheme="minorBidi"/>
          <w:noProof/>
          <w:kern w:val="2"/>
          <w14:ligatures w14:val="standardContextual"/>
        </w:rPr>
      </w:pPr>
      <w:hyperlink w:anchor="_Toc162203880" w:history="1">
        <w:r w:rsidR="00E22A1E" w:rsidRPr="00C77CDB">
          <w:rPr>
            <w:rStyle w:val="Hyperlink"/>
            <w:noProof/>
          </w:rPr>
          <w:t>National Employment Standards (NES) precedence</w:t>
        </w:r>
        <w:r w:rsidR="00E22A1E">
          <w:rPr>
            <w:noProof/>
            <w:webHidden/>
          </w:rPr>
          <w:tab/>
        </w:r>
        <w:r w:rsidR="00E22A1E">
          <w:rPr>
            <w:noProof/>
            <w:webHidden/>
          </w:rPr>
          <w:fldChar w:fldCharType="begin"/>
        </w:r>
        <w:r w:rsidR="00E22A1E">
          <w:rPr>
            <w:noProof/>
            <w:webHidden/>
          </w:rPr>
          <w:instrText xml:space="preserve"> PAGEREF _Toc162203880 \h </w:instrText>
        </w:r>
        <w:r w:rsidR="00E22A1E">
          <w:rPr>
            <w:noProof/>
            <w:webHidden/>
          </w:rPr>
        </w:r>
        <w:r w:rsidR="00E22A1E">
          <w:rPr>
            <w:noProof/>
            <w:webHidden/>
          </w:rPr>
          <w:fldChar w:fldCharType="separate"/>
        </w:r>
        <w:r w:rsidR="00E22A1E">
          <w:rPr>
            <w:noProof/>
            <w:webHidden/>
          </w:rPr>
          <w:t>9</w:t>
        </w:r>
        <w:r w:rsidR="00E22A1E">
          <w:rPr>
            <w:noProof/>
            <w:webHidden/>
          </w:rPr>
          <w:fldChar w:fldCharType="end"/>
        </w:r>
      </w:hyperlink>
    </w:p>
    <w:p w14:paraId="2C12BB24" w14:textId="117F1118" w:rsidR="00E22A1E" w:rsidRDefault="00000000">
      <w:pPr>
        <w:pStyle w:val="TOC3"/>
        <w:rPr>
          <w:rFonts w:asciiTheme="minorHAnsi" w:eastAsiaTheme="minorEastAsia" w:hAnsiTheme="minorHAnsi" w:cstheme="minorBidi"/>
          <w:noProof/>
          <w:kern w:val="2"/>
          <w14:ligatures w14:val="standardContextual"/>
        </w:rPr>
      </w:pPr>
      <w:hyperlink w:anchor="_Toc162203881" w:history="1">
        <w:r w:rsidR="00E22A1E" w:rsidRPr="00C77CDB">
          <w:rPr>
            <w:rStyle w:val="Hyperlink"/>
            <w:noProof/>
          </w:rPr>
          <w:t>Definitions</w:t>
        </w:r>
        <w:r w:rsidR="00E22A1E">
          <w:rPr>
            <w:noProof/>
            <w:webHidden/>
          </w:rPr>
          <w:tab/>
        </w:r>
        <w:r w:rsidR="00E22A1E">
          <w:rPr>
            <w:noProof/>
            <w:webHidden/>
          </w:rPr>
          <w:fldChar w:fldCharType="begin"/>
        </w:r>
        <w:r w:rsidR="00E22A1E">
          <w:rPr>
            <w:noProof/>
            <w:webHidden/>
          </w:rPr>
          <w:instrText xml:space="preserve"> PAGEREF _Toc162203881 \h </w:instrText>
        </w:r>
        <w:r w:rsidR="00E22A1E">
          <w:rPr>
            <w:noProof/>
            <w:webHidden/>
          </w:rPr>
        </w:r>
        <w:r w:rsidR="00E22A1E">
          <w:rPr>
            <w:noProof/>
            <w:webHidden/>
          </w:rPr>
          <w:fldChar w:fldCharType="separate"/>
        </w:r>
        <w:r w:rsidR="00E22A1E">
          <w:rPr>
            <w:noProof/>
            <w:webHidden/>
          </w:rPr>
          <w:t>9</w:t>
        </w:r>
        <w:r w:rsidR="00E22A1E">
          <w:rPr>
            <w:noProof/>
            <w:webHidden/>
          </w:rPr>
          <w:fldChar w:fldCharType="end"/>
        </w:r>
      </w:hyperlink>
    </w:p>
    <w:p w14:paraId="65A215A3" w14:textId="1A55F659" w:rsidR="00E22A1E" w:rsidRDefault="00000000">
      <w:pPr>
        <w:pStyle w:val="TOC3"/>
        <w:rPr>
          <w:rFonts w:asciiTheme="minorHAnsi" w:eastAsiaTheme="minorEastAsia" w:hAnsiTheme="minorHAnsi" w:cstheme="minorBidi"/>
          <w:noProof/>
          <w:kern w:val="2"/>
          <w14:ligatures w14:val="standardContextual"/>
        </w:rPr>
      </w:pPr>
      <w:hyperlink w:anchor="_Toc162203882" w:history="1">
        <w:r w:rsidR="00E22A1E" w:rsidRPr="00C77CDB">
          <w:rPr>
            <w:rStyle w:val="Hyperlink"/>
            <w:noProof/>
          </w:rPr>
          <w:t>Casual (irregular or intermittent) employment</w:t>
        </w:r>
        <w:r w:rsidR="00E22A1E">
          <w:rPr>
            <w:noProof/>
            <w:webHidden/>
          </w:rPr>
          <w:tab/>
        </w:r>
        <w:r w:rsidR="00E22A1E">
          <w:rPr>
            <w:noProof/>
            <w:webHidden/>
          </w:rPr>
          <w:fldChar w:fldCharType="begin"/>
        </w:r>
        <w:r w:rsidR="00E22A1E">
          <w:rPr>
            <w:noProof/>
            <w:webHidden/>
          </w:rPr>
          <w:instrText xml:space="preserve"> PAGEREF _Toc162203882 \h </w:instrText>
        </w:r>
        <w:r w:rsidR="00E22A1E">
          <w:rPr>
            <w:noProof/>
            <w:webHidden/>
          </w:rPr>
        </w:r>
        <w:r w:rsidR="00E22A1E">
          <w:rPr>
            <w:noProof/>
            <w:webHidden/>
          </w:rPr>
          <w:fldChar w:fldCharType="separate"/>
        </w:r>
        <w:r w:rsidR="00E22A1E">
          <w:rPr>
            <w:noProof/>
            <w:webHidden/>
          </w:rPr>
          <w:t>9</w:t>
        </w:r>
        <w:r w:rsidR="00E22A1E">
          <w:rPr>
            <w:noProof/>
            <w:webHidden/>
          </w:rPr>
          <w:fldChar w:fldCharType="end"/>
        </w:r>
      </w:hyperlink>
    </w:p>
    <w:p w14:paraId="16250BF3" w14:textId="7179E85E" w:rsidR="00E22A1E" w:rsidRDefault="00000000">
      <w:pPr>
        <w:pStyle w:val="TOC3"/>
        <w:rPr>
          <w:rFonts w:asciiTheme="minorHAnsi" w:eastAsiaTheme="minorEastAsia" w:hAnsiTheme="minorHAnsi" w:cstheme="minorBidi"/>
          <w:noProof/>
          <w:kern w:val="2"/>
          <w14:ligatures w14:val="standardContextual"/>
        </w:rPr>
      </w:pPr>
      <w:hyperlink w:anchor="_Toc162203883" w:history="1">
        <w:r w:rsidR="00E22A1E" w:rsidRPr="00C77CDB">
          <w:rPr>
            <w:rStyle w:val="Hyperlink"/>
            <w:noProof/>
          </w:rPr>
          <w:t>Non-ongoing employment</w:t>
        </w:r>
        <w:r w:rsidR="00E22A1E">
          <w:rPr>
            <w:noProof/>
            <w:webHidden/>
          </w:rPr>
          <w:tab/>
        </w:r>
        <w:r w:rsidR="00E22A1E">
          <w:rPr>
            <w:noProof/>
            <w:webHidden/>
          </w:rPr>
          <w:fldChar w:fldCharType="begin"/>
        </w:r>
        <w:r w:rsidR="00E22A1E">
          <w:rPr>
            <w:noProof/>
            <w:webHidden/>
          </w:rPr>
          <w:instrText xml:space="preserve"> PAGEREF _Toc162203883 \h </w:instrText>
        </w:r>
        <w:r w:rsidR="00E22A1E">
          <w:rPr>
            <w:noProof/>
            <w:webHidden/>
          </w:rPr>
        </w:r>
        <w:r w:rsidR="00E22A1E">
          <w:rPr>
            <w:noProof/>
            <w:webHidden/>
          </w:rPr>
          <w:fldChar w:fldCharType="separate"/>
        </w:r>
        <w:r w:rsidR="00E22A1E">
          <w:rPr>
            <w:noProof/>
            <w:webHidden/>
          </w:rPr>
          <w:t>9</w:t>
        </w:r>
        <w:r w:rsidR="00E22A1E">
          <w:rPr>
            <w:noProof/>
            <w:webHidden/>
          </w:rPr>
          <w:fldChar w:fldCharType="end"/>
        </w:r>
      </w:hyperlink>
    </w:p>
    <w:p w14:paraId="264814D0" w14:textId="764B632C" w:rsidR="00E22A1E" w:rsidRDefault="00000000">
      <w:pPr>
        <w:pStyle w:val="TOC3"/>
        <w:rPr>
          <w:rFonts w:asciiTheme="minorHAnsi" w:eastAsiaTheme="minorEastAsia" w:hAnsiTheme="minorHAnsi" w:cstheme="minorBidi"/>
          <w:noProof/>
          <w:kern w:val="2"/>
          <w14:ligatures w14:val="standardContextual"/>
        </w:rPr>
      </w:pPr>
      <w:hyperlink w:anchor="_Toc162203884" w:history="1">
        <w:r w:rsidR="00E22A1E" w:rsidRPr="00C77CDB">
          <w:rPr>
            <w:rStyle w:val="Hyperlink"/>
            <w:noProof/>
          </w:rPr>
          <w:t>Job security</w:t>
        </w:r>
        <w:r w:rsidR="00E22A1E">
          <w:rPr>
            <w:noProof/>
            <w:webHidden/>
          </w:rPr>
          <w:tab/>
        </w:r>
        <w:r w:rsidR="00E22A1E">
          <w:rPr>
            <w:noProof/>
            <w:webHidden/>
          </w:rPr>
          <w:fldChar w:fldCharType="begin"/>
        </w:r>
        <w:r w:rsidR="00E22A1E">
          <w:rPr>
            <w:noProof/>
            <w:webHidden/>
          </w:rPr>
          <w:instrText xml:space="preserve"> PAGEREF _Toc162203884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3653377F" w14:textId="16BC2A88" w:rsidR="00E22A1E" w:rsidRDefault="00000000">
      <w:pPr>
        <w:pStyle w:val="TOC3"/>
        <w:rPr>
          <w:rFonts w:asciiTheme="minorHAnsi" w:eastAsiaTheme="minorEastAsia" w:hAnsiTheme="minorHAnsi" w:cstheme="minorBidi"/>
          <w:noProof/>
          <w:kern w:val="2"/>
          <w14:ligatures w14:val="standardContextual"/>
        </w:rPr>
      </w:pPr>
      <w:hyperlink w:anchor="_Toc162203885" w:history="1">
        <w:r w:rsidR="00E22A1E" w:rsidRPr="00C77CDB">
          <w:rPr>
            <w:rStyle w:val="Hyperlink"/>
            <w:i/>
            <w:iCs/>
            <w:noProof/>
          </w:rPr>
          <w:t>Commitment to ongoing employment and rebuilding APS capacity</w:t>
        </w:r>
        <w:r w:rsidR="00E22A1E">
          <w:rPr>
            <w:noProof/>
            <w:webHidden/>
          </w:rPr>
          <w:tab/>
        </w:r>
        <w:r w:rsidR="00E22A1E">
          <w:rPr>
            <w:noProof/>
            <w:webHidden/>
          </w:rPr>
          <w:fldChar w:fldCharType="begin"/>
        </w:r>
        <w:r w:rsidR="00E22A1E">
          <w:rPr>
            <w:noProof/>
            <w:webHidden/>
          </w:rPr>
          <w:instrText xml:space="preserve"> PAGEREF _Toc162203885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3184C500" w14:textId="517A5F7A" w:rsidR="00E22A1E" w:rsidRDefault="00000000">
      <w:pPr>
        <w:pStyle w:val="TOC3"/>
        <w:rPr>
          <w:rFonts w:asciiTheme="minorHAnsi" w:eastAsiaTheme="minorEastAsia" w:hAnsiTheme="minorHAnsi" w:cstheme="minorBidi"/>
          <w:noProof/>
          <w:kern w:val="2"/>
          <w14:ligatures w14:val="standardContextual"/>
        </w:rPr>
      </w:pPr>
      <w:hyperlink w:anchor="_Toc162203886" w:history="1">
        <w:r w:rsidR="00E22A1E" w:rsidRPr="00C77CDB">
          <w:rPr>
            <w:rStyle w:val="Hyperlink"/>
            <w:i/>
            <w:iCs/>
            <w:noProof/>
          </w:rPr>
          <w:t>Reporting</w:t>
        </w:r>
        <w:r w:rsidR="00E22A1E">
          <w:rPr>
            <w:noProof/>
            <w:webHidden/>
          </w:rPr>
          <w:tab/>
        </w:r>
        <w:r w:rsidR="00E22A1E">
          <w:rPr>
            <w:noProof/>
            <w:webHidden/>
          </w:rPr>
          <w:fldChar w:fldCharType="begin"/>
        </w:r>
        <w:r w:rsidR="00E22A1E">
          <w:rPr>
            <w:noProof/>
            <w:webHidden/>
          </w:rPr>
          <w:instrText xml:space="preserve"> PAGEREF _Toc162203886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4D865DE0" w14:textId="0F1791B1" w:rsidR="00E22A1E" w:rsidRDefault="00000000">
      <w:pPr>
        <w:pStyle w:val="TOC3"/>
        <w:rPr>
          <w:rFonts w:asciiTheme="minorHAnsi" w:eastAsiaTheme="minorEastAsia" w:hAnsiTheme="minorHAnsi" w:cstheme="minorBidi"/>
          <w:noProof/>
          <w:kern w:val="2"/>
          <w14:ligatures w14:val="standardContextual"/>
        </w:rPr>
      </w:pPr>
      <w:hyperlink w:anchor="_Toc162203887" w:history="1">
        <w:r w:rsidR="00E22A1E" w:rsidRPr="00C77CDB">
          <w:rPr>
            <w:rStyle w:val="Hyperlink"/>
            <w:i/>
            <w:iCs/>
            <w:noProof/>
          </w:rPr>
          <w:t>Pathways to permanency</w:t>
        </w:r>
        <w:r w:rsidR="00E22A1E">
          <w:rPr>
            <w:noProof/>
            <w:webHidden/>
          </w:rPr>
          <w:tab/>
        </w:r>
        <w:r w:rsidR="00E22A1E">
          <w:rPr>
            <w:noProof/>
            <w:webHidden/>
          </w:rPr>
          <w:fldChar w:fldCharType="begin"/>
        </w:r>
        <w:r w:rsidR="00E22A1E">
          <w:rPr>
            <w:noProof/>
            <w:webHidden/>
          </w:rPr>
          <w:instrText xml:space="preserve"> PAGEREF _Toc162203887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36CC4227" w14:textId="6AAFB234" w:rsidR="00E22A1E" w:rsidRDefault="00000000">
      <w:pPr>
        <w:pStyle w:val="TOC3"/>
        <w:rPr>
          <w:rFonts w:asciiTheme="minorHAnsi" w:eastAsiaTheme="minorEastAsia" w:hAnsiTheme="minorHAnsi" w:cstheme="minorBidi"/>
          <w:noProof/>
          <w:kern w:val="2"/>
          <w14:ligatures w14:val="standardContextual"/>
        </w:rPr>
      </w:pPr>
      <w:hyperlink w:anchor="_Toc162203888" w:history="1">
        <w:r w:rsidR="00E22A1E" w:rsidRPr="00C77CDB">
          <w:rPr>
            <w:rStyle w:val="Hyperlink"/>
            <w:noProof/>
          </w:rPr>
          <w:t>Integrity in the APS</w:t>
        </w:r>
        <w:r w:rsidR="00E22A1E">
          <w:rPr>
            <w:noProof/>
            <w:webHidden/>
          </w:rPr>
          <w:tab/>
        </w:r>
        <w:r w:rsidR="00E22A1E">
          <w:rPr>
            <w:noProof/>
            <w:webHidden/>
          </w:rPr>
          <w:fldChar w:fldCharType="begin"/>
        </w:r>
        <w:r w:rsidR="00E22A1E">
          <w:rPr>
            <w:noProof/>
            <w:webHidden/>
          </w:rPr>
          <w:instrText xml:space="preserve"> PAGEREF _Toc162203888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55129B99" w14:textId="1625B010" w:rsidR="00E22A1E" w:rsidRDefault="00000000">
      <w:pPr>
        <w:pStyle w:val="TOC3"/>
        <w:rPr>
          <w:rFonts w:asciiTheme="minorHAnsi" w:eastAsiaTheme="minorEastAsia" w:hAnsiTheme="minorHAnsi" w:cstheme="minorBidi"/>
          <w:noProof/>
          <w:kern w:val="2"/>
          <w14:ligatures w14:val="standardContextual"/>
        </w:rPr>
      </w:pPr>
      <w:hyperlink w:anchor="_Toc162203889" w:history="1">
        <w:r w:rsidR="00E22A1E" w:rsidRPr="00C77CDB">
          <w:rPr>
            <w:rStyle w:val="Hyperlink"/>
            <w:noProof/>
          </w:rPr>
          <w:t>Respect at work</w:t>
        </w:r>
        <w:r w:rsidR="00E22A1E">
          <w:rPr>
            <w:noProof/>
            <w:webHidden/>
          </w:rPr>
          <w:tab/>
        </w:r>
        <w:r w:rsidR="00E22A1E">
          <w:rPr>
            <w:noProof/>
            <w:webHidden/>
          </w:rPr>
          <w:fldChar w:fldCharType="begin"/>
        </w:r>
        <w:r w:rsidR="00E22A1E">
          <w:rPr>
            <w:noProof/>
            <w:webHidden/>
          </w:rPr>
          <w:instrText xml:space="preserve"> PAGEREF _Toc162203889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45E816B9" w14:textId="2F3F8DAA" w:rsidR="00E22A1E" w:rsidRDefault="00000000">
      <w:pPr>
        <w:pStyle w:val="TOC3"/>
        <w:rPr>
          <w:rFonts w:asciiTheme="minorHAnsi" w:eastAsiaTheme="minorEastAsia" w:hAnsiTheme="minorHAnsi" w:cstheme="minorBidi"/>
          <w:noProof/>
          <w:kern w:val="2"/>
          <w14:ligatures w14:val="standardContextual"/>
        </w:rPr>
      </w:pPr>
      <w:hyperlink w:anchor="_Toc162203890" w:history="1">
        <w:r w:rsidR="00E22A1E" w:rsidRPr="00C77CDB">
          <w:rPr>
            <w:rStyle w:val="Hyperlink"/>
            <w:i/>
            <w:iCs/>
            <w:noProof/>
          </w:rPr>
          <w:t>Principles</w:t>
        </w:r>
        <w:r w:rsidR="00E22A1E">
          <w:rPr>
            <w:noProof/>
            <w:webHidden/>
          </w:rPr>
          <w:tab/>
        </w:r>
        <w:r w:rsidR="00E22A1E">
          <w:rPr>
            <w:noProof/>
            <w:webHidden/>
          </w:rPr>
          <w:fldChar w:fldCharType="begin"/>
        </w:r>
        <w:r w:rsidR="00E22A1E">
          <w:rPr>
            <w:noProof/>
            <w:webHidden/>
          </w:rPr>
          <w:instrText xml:space="preserve"> PAGEREF _Toc162203890 \h </w:instrText>
        </w:r>
        <w:r w:rsidR="00E22A1E">
          <w:rPr>
            <w:noProof/>
            <w:webHidden/>
          </w:rPr>
        </w:r>
        <w:r w:rsidR="00E22A1E">
          <w:rPr>
            <w:noProof/>
            <w:webHidden/>
          </w:rPr>
          <w:fldChar w:fldCharType="separate"/>
        </w:r>
        <w:r w:rsidR="00E22A1E">
          <w:rPr>
            <w:noProof/>
            <w:webHidden/>
          </w:rPr>
          <w:t>10</w:t>
        </w:r>
        <w:r w:rsidR="00E22A1E">
          <w:rPr>
            <w:noProof/>
            <w:webHidden/>
          </w:rPr>
          <w:fldChar w:fldCharType="end"/>
        </w:r>
      </w:hyperlink>
    </w:p>
    <w:p w14:paraId="73BC7E63" w14:textId="267A0B4F" w:rsidR="00E22A1E" w:rsidRDefault="00000000">
      <w:pPr>
        <w:pStyle w:val="TOC3"/>
        <w:rPr>
          <w:rFonts w:asciiTheme="minorHAnsi" w:eastAsiaTheme="minorEastAsia" w:hAnsiTheme="minorHAnsi" w:cstheme="minorBidi"/>
          <w:noProof/>
          <w:kern w:val="2"/>
          <w14:ligatures w14:val="standardContextual"/>
        </w:rPr>
      </w:pPr>
      <w:hyperlink w:anchor="_Toc162203891" w:history="1">
        <w:r w:rsidR="00E22A1E" w:rsidRPr="00C77CDB">
          <w:rPr>
            <w:rStyle w:val="Hyperlink"/>
            <w:i/>
            <w:iCs/>
            <w:noProof/>
          </w:rPr>
          <w:t>Consultation</w:t>
        </w:r>
        <w:r w:rsidR="00E22A1E">
          <w:rPr>
            <w:noProof/>
            <w:webHidden/>
          </w:rPr>
          <w:tab/>
        </w:r>
        <w:r w:rsidR="00E22A1E">
          <w:rPr>
            <w:noProof/>
            <w:webHidden/>
          </w:rPr>
          <w:fldChar w:fldCharType="begin"/>
        </w:r>
        <w:r w:rsidR="00E22A1E">
          <w:rPr>
            <w:noProof/>
            <w:webHidden/>
          </w:rPr>
          <w:instrText xml:space="preserve"> PAGEREF _Toc162203891 \h </w:instrText>
        </w:r>
        <w:r w:rsidR="00E22A1E">
          <w:rPr>
            <w:noProof/>
            <w:webHidden/>
          </w:rPr>
        </w:r>
        <w:r w:rsidR="00E22A1E">
          <w:rPr>
            <w:noProof/>
            <w:webHidden/>
          </w:rPr>
          <w:fldChar w:fldCharType="separate"/>
        </w:r>
        <w:r w:rsidR="00E22A1E">
          <w:rPr>
            <w:noProof/>
            <w:webHidden/>
          </w:rPr>
          <w:t>11</w:t>
        </w:r>
        <w:r w:rsidR="00E22A1E">
          <w:rPr>
            <w:noProof/>
            <w:webHidden/>
          </w:rPr>
          <w:fldChar w:fldCharType="end"/>
        </w:r>
      </w:hyperlink>
    </w:p>
    <w:p w14:paraId="21498B3C" w14:textId="05F06FBA" w:rsidR="00E22A1E" w:rsidRDefault="00000000">
      <w:pPr>
        <w:pStyle w:val="TOC3"/>
        <w:rPr>
          <w:rFonts w:asciiTheme="minorHAnsi" w:eastAsiaTheme="minorEastAsia" w:hAnsiTheme="minorHAnsi" w:cstheme="minorBidi"/>
          <w:noProof/>
          <w:kern w:val="2"/>
          <w14:ligatures w14:val="standardContextual"/>
        </w:rPr>
      </w:pPr>
      <w:hyperlink w:anchor="_Toc162203892" w:history="1">
        <w:r w:rsidR="00E22A1E" w:rsidRPr="00C77CDB">
          <w:rPr>
            <w:rStyle w:val="Hyperlink"/>
            <w:noProof/>
          </w:rPr>
          <w:t>Resignation</w:t>
        </w:r>
        <w:r w:rsidR="00E22A1E">
          <w:rPr>
            <w:noProof/>
            <w:webHidden/>
          </w:rPr>
          <w:tab/>
        </w:r>
        <w:r w:rsidR="00E22A1E">
          <w:rPr>
            <w:noProof/>
            <w:webHidden/>
          </w:rPr>
          <w:fldChar w:fldCharType="begin"/>
        </w:r>
        <w:r w:rsidR="00E22A1E">
          <w:rPr>
            <w:noProof/>
            <w:webHidden/>
          </w:rPr>
          <w:instrText xml:space="preserve"> PAGEREF _Toc162203892 \h </w:instrText>
        </w:r>
        <w:r w:rsidR="00E22A1E">
          <w:rPr>
            <w:noProof/>
            <w:webHidden/>
          </w:rPr>
        </w:r>
        <w:r w:rsidR="00E22A1E">
          <w:rPr>
            <w:noProof/>
            <w:webHidden/>
          </w:rPr>
          <w:fldChar w:fldCharType="separate"/>
        </w:r>
        <w:r w:rsidR="00E22A1E">
          <w:rPr>
            <w:noProof/>
            <w:webHidden/>
          </w:rPr>
          <w:t>11</w:t>
        </w:r>
        <w:r w:rsidR="00E22A1E">
          <w:rPr>
            <w:noProof/>
            <w:webHidden/>
          </w:rPr>
          <w:fldChar w:fldCharType="end"/>
        </w:r>
      </w:hyperlink>
    </w:p>
    <w:p w14:paraId="1D6F4C99" w14:textId="0A5EB6D5" w:rsidR="00E22A1E" w:rsidRDefault="00000000">
      <w:pPr>
        <w:pStyle w:val="TOC3"/>
        <w:rPr>
          <w:rFonts w:asciiTheme="minorHAnsi" w:eastAsiaTheme="minorEastAsia" w:hAnsiTheme="minorHAnsi" w:cstheme="minorBidi"/>
          <w:noProof/>
          <w:kern w:val="2"/>
          <w14:ligatures w14:val="standardContextual"/>
        </w:rPr>
      </w:pPr>
      <w:hyperlink w:anchor="_Toc162203893" w:history="1">
        <w:r w:rsidR="00E22A1E" w:rsidRPr="00C77CDB">
          <w:rPr>
            <w:rStyle w:val="Hyperlink"/>
            <w:noProof/>
          </w:rPr>
          <w:t xml:space="preserve">Payment on death of </w:t>
        </w:r>
        <w:r w:rsidR="00E22A1E" w:rsidRPr="00C77CDB">
          <w:rPr>
            <w:rStyle w:val="Hyperlink"/>
            <w:iCs/>
            <w:noProof/>
          </w:rPr>
          <w:t>an</w:t>
        </w:r>
        <w:r w:rsidR="00E22A1E" w:rsidRPr="00C77CDB">
          <w:rPr>
            <w:rStyle w:val="Hyperlink"/>
            <w:noProof/>
          </w:rPr>
          <w:t xml:space="preserve"> employee</w:t>
        </w:r>
        <w:r w:rsidR="00E22A1E">
          <w:rPr>
            <w:noProof/>
            <w:webHidden/>
          </w:rPr>
          <w:tab/>
        </w:r>
        <w:r w:rsidR="00E22A1E">
          <w:rPr>
            <w:noProof/>
            <w:webHidden/>
          </w:rPr>
          <w:fldChar w:fldCharType="begin"/>
        </w:r>
        <w:r w:rsidR="00E22A1E">
          <w:rPr>
            <w:noProof/>
            <w:webHidden/>
          </w:rPr>
          <w:instrText xml:space="preserve"> PAGEREF _Toc162203893 \h </w:instrText>
        </w:r>
        <w:r w:rsidR="00E22A1E">
          <w:rPr>
            <w:noProof/>
            <w:webHidden/>
          </w:rPr>
        </w:r>
        <w:r w:rsidR="00E22A1E">
          <w:rPr>
            <w:noProof/>
            <w:webHidden/>
          </w:rPr>
          <w:fldChar w:fldCharType="separate"/>
        </w:r>
        <w:r w:rsidR="00E22A1E">
          <w:rPr>
            <w:noProof/>
            <w:webHidden/>
          </w:rPr>
          <w:t>11</w:t>
        </w:r>
        <w:r w:rsidR="00E22A1E">
          <w:rPr>
            <w:noProof/>
            <w:webHidden/>
          </w:rPr>
          <w:fldChar w:fldCharType="end"/>
        </w:r>
      </w:hyperlink>
    </w:p>
    <w:p w14:paraId="51DA4E37" w14:textId="77FB3979" w:rsidR="00E22A1E" w:rsidRDefault="00000000">
      <w:pPr>
        <w:pStyle w:val="TOC2"/>
        <w:rPr>
          <w:rFonts w:eastAsiaTheme="minorEastAsia" w:cstheme="minorBidi"/>
          <w:b w:val="0"/>
          <w:kern w:val="2"/>
          <w:lang w:eastAsia="en-AU"/>
          <w14:ligatures w14:val="standardContextual"/>
        </w:rPr>
      </w:pPr>
      <w:hyperlink w:anchor="_Toc162203894" w:history="1">
        <w:r w:rsidR="00E22A1E" w:rsidRPr="00C77CDB">
          <w:rPr>
            <w:rStyle w:val="Hyperlink"/>
          </w:rPr>
          <w:t>PART B – REMUNERATION AND CLASSIFICATIONS</w:t>
        </w:r>
        <w:r w:rsidR="00E22A1E">
          <w:rPr>
            <w:webHidden/>
          </w:rPr>
          <w:tab/>
        </w:r>
        <w:r w:rsidR="00E22A1E">
          <w:rPr>
            <w:webHidden/>
          </w:rPr>
          <w:fldChar w:fldCharType="begin"/>
        </w:r>
        <w:r w:rsidR="00E22A1E">
          <w:rPr>
            <w:webHidden/>
          </w:rPr>
          <w:instrText xml:space="preserve"> PAGEREF _Toc162203894 \h </w:instrText>
        </w:r>
        <w:r w:rsidR="00E22A1E">
          <w:rPr>
            <w:webHidden/>
          </w:rPr>
        </w:r>
        <w:r w:rsidR="00E22A1E">
          <w:rPr>
            <w:webHidden/>
          </w:rPr>
          <w:fldChar w:fldCharType="separate"/>
        </w:r>
        <w:r w:rsidR="00E22A1E">
          <w:rPr>
            <w:webHidden/>
          </w:rPr>
          <w:t>12</w:t>
        </w:r>
        <w:r w:rsidR="00E22A1E">
          <w:rPr>
            <w:webHidden/>
          </w:rPr>
          <w:fldChar w:fldCharType="end"/>
        </w:r>
      </w:hyperlink>
    </w:p>
    <w:p w14:paraId="3EF77C81" w14:textId="7E88A102" w:rsidR="00E22A1E" w:rsidRDefault="00000000">
      <w:pPr>
        <w:pStyle w:val="TOC3"/>
        <w:rPr>
          <w:rFonts w:asciiTheme="minorHAnsi" w:eastAsiaTheme="minorEastAsia" w:hAnsiTheme="minorHAnsi" w:cstheme="minorBidi"/>
          <w:noProof/>
          <w:kern w:val="2"/>
          <w14:ligatures w14:val="standardContextual"/>
        </w:rPr>
      </w:pPr>
      <w:hyperlink w:anchor="_Toc162203895" w:history="1">
        <w:r w:rsidR="00E22A1E" w:rsidRPr="00C77CDB">
          <w:rPr>
            <w:rStyle w:val="Hyperlink"/>
            <w:noProof/>
          </w:rPr>
          <w:t>Salary increase</w:t>
        </w:r>
        <w:r w:rsidR="00E22A1E">
          <w:rPr>
            <w:noProof/>
            <w:webHidden/>
          </w:rPr>
          <w:tab/>
        </w:r>
        <w:r w:rsidR="00E22A1E">
          <w:rPr>
            <w:noProof/>
            <w:webHidden/>
          </w:rPr>
          <w:fldChar w:fldCharType="begin"/>
        </w:r>
        <w:r w:rsidR="00E22A1E">
          <w:rPr>
            <w:noProof/>
            <w:webHidden/>
          </w:rPr>
          <w:instrText xml:space="preserve"> PAGEREF _Toc162203895 \h </w:instrText>
        </w:r>
        <w:r w:rsidR="00E22A1E">
          <w:rPr>
            <w:noProof/>
            <w:webHidden/>
          </w:rPr>
        </w:r>
        <w:r w:rsidR="00E22A1E">
          <w:rPr>
            <w:noProof/>
            <w:webHidden/>
          </w:rPr>
          <w:fldChar w:fldCharType="separate"/>
        </w:r>
        <w:r w:rsidR="00E22A1E">
          <w:rPr>
            <w:noProof/>
            <w:webHidden/>
          </w:rPr>
          <w:t>12</w:t>
        </w:r>
        <w:r w:rsidR="00E22A1E">
          <w:rPr>
            <w:noProof/>
            <w:webHidden/>
          </w:rPr>
          <w:fldChar w:fldCharType="end"/>
        </w:r>
      </w:hyperlink>
    </w:p>
    <w:p w14:paraId="3770499D" w14:textId="73EE2946" w:rsidR="00E22A1E" w:rsidRDefault="00000000">
      <w:pPr>
        <w:pStyle w:val="TOC3"/>
        <w:rPr>
          <w:rFonts w:asciiTheme="minorHAnsi" w:eastAsiaTheme="minorEastAsia" w:hAnsiTheme="minorHAnsi" w:cstheme="minorBidi"/>
          <w:noProof/>
          <w:kern w:val="2"/>
          <w14:ligatures w14:val="standardContextual"/>
        </w:rPr>
      </w:pPr>
      <w:hyperlink w:anchor="_Toc162203896" w:history="1">
        <w:r w:rsidR="00E22A1E" w:rsidRPr="00C77CDB">
          <w:rPr>
            <w:rStyle w:val="Hyperlink"/>
            <w:noProof/>
          </w:rPr>
          <w:t>Part-time employees</w:t>
        </w:r>
        <w:r w:rsidR="00E22A1E">
          <w:rPr>
            <w:noProof/>
            <w:webHidden/>
          </w:rPr>
          <w:tab/>
        </w:r>
        <w:r w:rsidR="00E22A1E">
          <w:rPr>
            <w:noProof/>
            <w:webHidden/>
          </w:rPr>
          <w:fldChar w:fldCharType="begin"/>
        </w:r>
        <w:r w:rsidR="00E22A1E">
          <w:rPr>
            <w:noProof/>
            <w:webHidden/>
          </w:rPr>
          <w:instrText xml:space="preserve"> PAGEREF _Toc162203896 \h </w:instrText>
        </w:r>
        <w:r w:rsidR="00E22A1E">
          <w:rPr>
            <w:noProof/>
            <w:webHidden/>
          </w:rPr>
        </w:r>
        <w:r w:rsidR="00E22A1E">
          <w:rPr>
            <w:noProof/>
            <w:webHidden/>
          </w:rPr>
          <w:fldChar w:fldCharType="separate"/>
        </w:r>
        <w:r w:rsidR="00E22A1E">
          <w:rPr>
            <w:noProof/>
            <w:webHidden/>
          </w:rPr>
          <w:t>12</w:t>
        </w:r>
        <w:r w:rsidR="00E22A1E">
          <w:rPr>
            <w:noProof/>
            <w:webHidden/>
          </w:rPr>
          <w:fldChar w:fldCharType="end"/>
        </w:r>
      </w:hyperlink>
    </w:p>
    <w:p w14:paraId="69C4E353" w14:textId="5E9EA8E5" w:rsidR="00E22A1E" w:rsidRDefault="00000000">
      <w:pPr>
        <w:pStyle w:val="TOC3"/>
        <w:rPr>
          <w:rFonts w:asciiTheme="minorHAnsi" w:eastAsiaTheme="minorEastAsia" w:hAnsiTheme="minorHAnsi" w:cstheme="minorBidi"/>
          <w:noProof/>
          <w:kern w:val="2"/>
          <w14:ligatures w14:val="standardContextual"/>
        </w:rPr>
      </w:pPr>
      <w:hyperlink w:anchor="_Toc162203897" w:history="1">
        <w:r w:rsidR="00E22A1E" w:rsidRPr="00C77CDB">
          <w:rPr>
            <w:rStyle w:val="Hyperlink"/>
            <w:noProof/>
          </w:rPr>
          <w:t>Supported wage system</w:t>
        </w:r>
        <w:r w:rsidR="00E22A1E">
          <w:rPr>
            <w:noProof/>
            <w:webHidden/>
          </w:rPr>
          <w:tab/>
        </w:r>
        <w:r w:rsidR="00E22A1E">
          <w:rPr>
            <w:noProof/>
            <w:webHidden/>
          </w:rPr>
          <w:fldChar w:fldCharType="begin"/>
        </w:r>
        <w:r w:rsidR="00E22A1E">
          <w:rPr>
            <w:noProof/>
            <w:webHidden/>
          </w:rPr>
          <w:instrText xml:space="preserve"> PAGEREF _Toc162203897 \h </w:instrText>
        </w:r>
        <w:r w:rsidR="00E22A1E">
          <w:rPr>
            <w:noProof/>
            <w:webHidden/>
          </w:rPr>
        </w:r>
        <w:r w:rsidR="00E22A1E">
          <w:rPr>
            <w:noProof/>
            <w:webHidden/>
          </w:rPr>
          <w:fldChar w:fldCharType="separate"/>
        </w:r>
        <w:r w:rsidR="00E22A1E">
          <w:rPr>
            <w:noProof/>
            <w:webHidden/>
          </w:rPr>
          <w:t>12</w:t>
        </w:r>
        <w:r w:rsidR="00E22A1E">
          <w:rPr>
            <w:noProof/>
            <w:webHidden/>
          </w:rPr>
          <w:fldChar w:fldCharType="end"/>
        </w:r>
      </w:hyperlink>
    </w:p>
    <w:p w14:paraId="4151D872" w14:textId="48A8BDF9" w:rsidR="00E22A1E" w:rsidRDefault="00000000">
      <w:pPr>
        <w:pStyle w:val="TOC3"/>
        <w:rPr>
          <w:rFonts w:asciiTheme="minorHAnsi" w:eastAsiaTheme="minorEastAsia" w:hAnsiTheme="minorHAnsi" w:cstheme="minorBidi"/>
          <w:noProof/>
          <w:kern w:val="2"/>
          <w14:ligatures w14:val="standardContextual"/>
        </w:rPr>
      </w:pPr>
      <w:hyperlink w:anchor="_Toc162203898" w:history="1">
        <w:r w:rsidR="00E22A1E" w:rsidRPr="00C77CDB">
          <w:rPr>
            <w:rStyle w:val="Hyperlink"/>
            <w:noProof/>
          </w:rPr>
          <w:t>Payment of salary</w:t>
        </w:r>
        <w:r w:rsidR="00E22A1E">
          <w:rPr>
            <w:noProof/>
            <w:webHidden/>
          </w:rPr>
          <w:tab/>
        </w:r>
        <w:r w:rsidR="00E22A1E">
          <w:rPr>
            <w:noProof/>
            <w:webHidden/>
          </w:rPr>
          <w:fldChar w:fldCharType="begin"/>
        </w:r>
        <w:r w:rsidR="00E22A1E">
          <w:rPr>
            <w:noProof/>
            <w:webHidden/>
          </w:rPr>
          <w:instrText xml:space="preserve"> PAGEREF _Toc162203898 \h </w:instrText>
        </w:r>
        <w:r w:rsidR="00E22A1E">
          <w:rPr>
            <w:noProof/>
            <w:webHidden/>
          </w:rPr>
        </w:r>
        <w:r w:rsidR="00E22A1E">
          <w:rPr>
            <w:noProof/>
            <w:webHidden/>
          </w:rPr>
          <w:fldChar w:fldCharType="separate"/>
        </w:r>
        <w:r w:rsidR="00E22A1E">
          <w:rPr>
            <w:noProof/>
            <w:webHidden/>
          </w:rPr>
          <w:t>12</w:t>
        </w:r>
        <w:r w:rsidR="00E22A1E">
          <w:rPr>
            <w:noProof/>
            <w:webHidden/>
          </w:rPr>
          <w:fldChar w:fldCharType="end"/>
        </w:r>
      </w:hyperlink>
    </w:p>
    <w:p w14:paraId="7BE95977" w14:textId="3C2DC191" w:rsidR="00E22A1E" w:rsidRDefault="00000000">
      <w:pPr>
        <w:pStyle w:val="TOC3"/>
        <w:rPr>
          <w:rFonts w:asciiTheme="minorHAnsi" w:eastAsiaTheme="minorEastAsia" w:hAnsiTheme="minorHAnsi" w:cstheme="minorBidi"/>
          <w:noProof/>
          <w:kern w:val="2"/>
          <w14:ligatures w14:val="standardContextual"/>
        </w:rPr>
      </w:pPr>
      <w:hyperlink w:anchor="_Toc162203899" w:history="1">
        <w:r w:rsidR="00E22A1E" w:rsidRPr="00C77CDB">
          <w:rPr>
            <w:rStyle w:val="Hyperlink"/>
            <w:noProof/>
          </w:rPr>
          <w:t>Overpayments</w:t>
        </w:r>
        <w:r w:rsidR="00E22A1E">
          <w:rPr>
            <w:noProof/>
            <w:webHidden/>
          </w:rPr>
          <w:tab/>
        </w:r>
        <w:r w:rsidR="00E22A1E">
          <w:rPr>
            <w:noProof/>
            <w:webHidden/>
          </w:rPr>
          <w:fldChar w:fldCharType="begin"/>
        </w:r>
        <w:r w:rsidR="00E22A1E">
          <w:rPr>
            <w:noProof/>
            <w:webHidden/>
          </w:rPr>
          <w:instrText xml:space="preserve"> PAGEREF _Toc162203899 \h </w:instrText>
        </w:r>
        <w:r w:rsidR="00E22A1E">
          <w:rPr>
            <w:noProof/>
            <w:webHidden/>
          </w:rPr>
        </w:r>
        <w:r w:rsidR="00E22A1E">
          <w:rPr>
            <w:noProof/>
            <w:webHidden/>
          </w:rPr>
          <w:fldChar w:fldCharType="separate"/>
        </w:r>
        <w:r w:rsidR="00E22A1E">
          <w:rPr>
            <w:noProof/>
            <w:webHidden/>
          </w:rPr>
          <w:t>12</w:t>
        </w:r>
        <w:r w:rsidR="00E22A1E">
          <w:rPr>
            <w:noProof/>
            <w:webHidden/>
          </w:rPr>
          <w:fldChar w:fldCharType="end"/>
        </w:r>
      </w:hyperlink>
    </w:p>
    <w:p w14:paraId="421A1215" w14:textId="75B87688" w:rsidR="00E22A1E" w:rsidRDefault="00000000">
      <w:pPr>
        <w:pStyle w:val="TOC3"/>
        <w:rPr>
          <w:rFonts w:asciiTheme="minorHAnsi" w:eastAsiaTheme="minorEastAsia" w:hAnsiTheme="minorHAnsi" w:cstheme="minorBidi"/>
          <w:noProof/>
          <w:kern w:val="2"/>
          <w14:ligatures w14:val="standardContextual"/>
        </w:rPr>
      </w:pPr>
      <w:hyperlink w:anchor="_Toc162203900" w:history="1">
        <w:r w:rsidR="00E22A1E" w:rsidRPr="00C77CDB">
          <w:rPr>
            <w:rStyle w:val="Hyperlink"/>
            <w:noProof/>
          </w:rPr>
          <w:t>Incremental advancement (Salary advancement)</w:t>
        </w:r>
        <w:r w:rsidR="00E22A1E">
          <w:rPr>
            <w:noProof/>
            <w:webHidden/>
          </w:rPr>
          <w:tab/>
        </w:r>
        <w:r w:rsidR="00E22A1E">
          <w:rPr>
            <w:noProof/>
            <w:webHidden/>
          </w:rPr>
          <w:fldChar w:fldCharType="begin"/>
        </w:r>
        <w:r w:rsidR="00E22A1E">
          <w:rPr>
            <w:noProof/>
            <w:webHidden/>
          </w:rPr>
          <w:instrText xml:space="preserve"> PAGEREF _Toc162203900 \h </w:instrText>
        </w:r>
        <w:r w:rsidR="00E22A1E">
          <w:rPr>
            <w:noProof/>
            <w:webHidden/>
          </w:rPr>
        </w:r>
        <w:r w:rsidR="00E22A1E">
          <w:rPr>
            <w:noProof/>
            <w:webHidden/>
          </w:rPr>
          <w:fldChar w:fldCharType="separate"/>
        </w:r>
        <w:r w:rsidR="00E22A1E">
          <w:rPr>
            <w:noProof/>
            <w:webHidden/>
          </w:rPr>
          <w:t>13</w:t>
        </w:r>
        <w:r w:rsidR="00E22A1E">
          <w:rPr>
            <w:noProof/>
            <w:webHidden/>
          </w:rPr>
          <w:fldChar w:fldCharType="end"/>
        </w:r>
      </w:hyperlink>
    </w:p>
    <w:p w14:paraId="7D34802C" w14:textId="40D30E34" w:rsidR="00E22A1E" w:rsidRDefault="00000000">
      <w:pPr>
        <w:pStyle w:val="TOC3"/>
        <w:rPr>
          <w:rFonts w:asciiTheme="minorHAnsi" w:eastAsiaTheme="minorEastAsia" w:hAnsiTheme="minorHAnsi" w:cstheme="minorBidi"/>
          <w:noProof/>
          <w:kern w:val="2"/>
          <w14:ligatures w14:val="standardContextual"/>
        </w:rPr>
      </w:pPr>
      <w:hyperlink w:anchor="_Toc162203901" w:history="1">
        <w:r w:rsidR="00E22A1E" w:rsidRPr="00C77CDB">
          <w:rPr>
            <w:rStyle w:val="Hyperlink"/>
            <w:i/>
            <w:iCs/>
            <w:noProof/>
          </w:rPr>
          <w:t>Within classifications</w:t>
        </w:r>
        <w:r w:rsidR="00E22A1E">
          <w:rPr>
            <w:noProof/>
            <w:webHidden/>
          </w:rPr>
          <w:tab/>
        </w:r>
        <w:r w:rsidR="00E22A1E">
          <w:rPr>
            <w:noProof/>
            <w:webHidden/>
          </w:rPr>
          <w:fldChar w:fldCharType="begin"/>
        </w:r>
        <w:r w:rsidR="00E22A1E">
          <w:rPr>
            <w:noProof/>
            <w:webHidden/>
          </w:rPr>
          <w:instrText xml:space="preserve"> PAGEREF _Toc162203901 \h </w:instrText>
        </w:r>
        <w:r w:rsidR="00E22A1E">
          <w:rPr>
            <w:noProof/>
            <w:webHidden/>
          </w:rPr>
        </w:r>
        <w:r w:rsidR="00E22A1E">
          <w:rPr>
            <w:noProof/>
            <w:webHidden/>
          </w:rPr>
          <w:fldChar w:fldCharType="separate"/>
        </w:r>
        <w:r w:rsidR="00E22A1E">
          <w:rPr>
            <w:noProof/>
            <w:webHidden/>
          </w:rPr>
          <w:t>13</w:t>
        </w:r>
        <w:r w:rsidR="00E22A1E">
          <w:rPr>
            <w:noProof/>
            <w:webHidden/>
          </w:rPr>
          <w:fldChar w:fldCharType="end"/>
        </w:r>
      </w:hyperlink>
    </w:p>
    <w:p w14:paraId="6226224D" w14:textId="3197603C" w:rsidR="00E22A1E" w:rsidRDefault="00000000">
      <w:pPr>
        <w:pStyle w:val="TOC3"/>
        <w:rPr>
          <w:rFonts w:asciiTheme="minorHAnsi" w:eastAsiaTheme="minorEastAsia" w:hAnsiTheme="minorHAnsi" w:cstheme="minorBidi"/>
          <w:noProof/>
          <w:kern w:val="2"/>
          <w14:ligatures w14:val="standardContextual"/>
        </w:rPr>
      </w:pPr>
      <w:hyperlink w:anchor="_Toc162203902" w:history="1">
        <w:r w:rsidR="00E22A1E" w:rsidRPr="00C77CDB">
          <w:rPr>
            <w:rStyle w:val="Hyperlink"/>
            <w:noProof/>
          </w:rPr>
          <w:t>Salary setting</w:t>
        </w:r>
        <w:r w:rsidR="00E22A1E">
          <w:rPr>
            <w:noProof/>
            <w:webHidden/>
          </w:rPr>
          <w:tab/>
        </w:r>
        <w:r w:rsidR="00E22A1E">
          <w:rPr>
            <w:noProof/>
            <w:webHidden/>
          </w:rPr>
          <w:fldChar w:fldCharType="begin"/>
        </w:r>
        <w:r w:rsidR="00E22A1E">
          <w:rPr>
            <w:noProof/>
            <w:webHidden/>
          </w:rPr>
          <w:instrText xml:space="preserve"> PAGEREF _Toc162203902 \h </w:instrText>
        </w:r>
        <w:r w:rsidR="00E22A1E">
          <w:rPr>
            <w:noProof/>
            <w:webHidden/>
          </w:rPr>
        </w:r>
        <w:r w:rsidR="00E22A1E">
          <w:rPr>
            <w:noProof/>
            <w:webHidden/>
          </w:rPr>
          <w:fldChar w:fldCharType="separate"/>
        </w:r>
        <w:r w:rsidR="00E22A1E">
          <w:rPr>
            <w:noProof/>
            <w:webHidden/>
          </w:rPr>
          <w:t>14</w:t>
        </w:r>
        <w:r w:rsidR="00E22A1E">
          <w:rPr>
            <w:noProof/>
            <w:webHidden/>
          </w:rPr>
          <w:fldChar w:fldCharType="end"/>
        </w:r>
      </w:hyperlink>
    </w:p>
    <w:p w14:paraId="6BFEC9CC" w14:textId="5E11F375" w:rsidR="00E22A1E" w:rsidRDefault="00000000">
      <w:pPr>
        <w:pStyle w:val="TOC3"/>
        <w:rPr>
          <w:rFonts w:asciiTheme="minorHAnsi" w:eastAsiaTheme="minorEastAsia" w:hAnsiTheme="minorHAnsi" w:cstheme="minorBidi"/>
          <w:noProof/>
          <w:kern w:val="2"/>
          <w14:ligatures w14:val="standardContextual"/>
        </w:rPr>
      </w:pPr>
      <w:hyperlink w:anchor="_Toc162203903" w:history="1">
        <w:r w:rsidR="00E22A1E" w:rsidRPr="00C77CDB">
          <w:rPr>
            <w:rStyle w:val="Hyperlink"/>
            <w:i/>
            <w:iCs/>
            <w:noProof/>
          </w:rPr>
          <w:t>Salary on work placements</w:t>
        </w:r>
        <w:r w:rsidR="00E22A1E">
          <w:rPr>
            <w:noProof/>
            <w:webHidden/>
          </w:rPr>
          <w:tab/>
        </w:r>
        <w:r w:rsidR="00E22A1E">
          <w:rPr>
            <w:noProof/>
            <w:webHidden/>
          </w:rPr>
          <w:fldChar w:fldCharType="begin"/>
        </w:r>
        <w:r w:rsidR="00E22A1E">
          <w:rPr>
            <w:noProof/>
            <w:webHidden/>
          </w:rPr>
          <w:instrText xml:space="preserve"> PAGEREF _Toc162203903 \h </w:instrText>
        </w:r>
        <w:r w:rsidR="00E22A1E">
          <w:rPr>
            <w:noProof/>
            <w:webHidden/>
          </w:rPr>
        </w:r>
        <w:r w:rsidR="00E22A1E">
          <w:rPr>
            <w:noProof/>
            <w:webHidden/>
          </w:rPr>
          <w:fldChar w:fldCharType="separate"/>
        </w:r>
        <w:r w:rsidR="00E22A1E">
          <w:rPr>
            <w:noProof/>
            <w:webHidden/>
          </w:rPr>
          <w:t>15</w:t>
        </w:r>
        <w:r w:rsidR="00E22A1E">
          <w:rPr>
            <w:noProof/>
            <w:webHidden/>
          </w:rPr>
          <w:fldChar w:fldCharType="end"/>
        </w:r>
      </w:hyperlink>
    </w:p>
    <w:p w14:paraId="2890918B" w14:textId="377B1D45" w:rsidR="00E22A1E" w:rsidRDefault="00000000">
      <w:pPr>
        <w:pStyle w:val="TOC3"/>
        <w:rPr>
          <w:rFonts w:asciiTheme="minorHAnsi" w:eastAsiaTheme="minorEastAsia" w:hAnsiTheme="minorHAnsi" w:cstheme="minorBidi"/>
          <w:noProof/>
          <w:kern w:val="2"/>
          <w14:ligatures w14:val="standardContextual"/>
        </w:rPr>
      </w:pPr>
      <w:hyperlink w:anchor="_Toc162203904" w:history="1">
        <w:r w:rsidR="00E22A1E" w:rsidRPr="00C77CDB">
          <w:rPr>
            <w:rStyle w:val="Hyperlink"/>
            <w:i/>
            <w:iCs/>
            <w:noProof/>
          </w:rPr>
          <w:t>Salary on reduction</w:t>
        </w:r>
        <w:r w:rsidR="00E22A1E">
          <w:rPr>
            <w:noProof/>
            <w:webHidden/>
          </w:rPr>
          <w:tab/>
        </w:r>
        <w:r w:rsidR="00E22A1E">
          <w:rPr>
            <w:noProof/>
            <w:webHidden/>
          </w:rPr>
          <w:fldChar w:fldCharType="begin"/>
        </w:r>
        <w:r w:rsidR="00E22A1E">
          <w:rPr>
            <w:noProof/>
            <w:webHidden/>
          </w:rPr>
          <w:instrText xml:space="preserve"> PAGEREF _Toc162203904 \h </w:instrText>
        </w:r>
        <w:r w:rsidR="00E22A1E">
          <w:rPr>
            <w:noProof/>
            <w:webHidden/>
          </w:rPr>
        </w:r>
        <w:r w:rsidR="00E22A1E">
          <w:rPr>
            <w:noProof/>
            <w:webHidden/>
          </w:rPr>
          <w:fldChar w:fldCharType="separate"/>
        </w:r>
        <w:r w:rsidR="00E22A1E">
          <w:rPr>
            <w:noProof/>
            <w:webHidden/>
          </w:rPr>
          <w:t>15</w:t>
        </w:r>
        <w:r w:rsidR="00E22A1E">
          <w:rPr>
            <w:noProof/>
            <w:webHidden/>
          </w:rPr>
          <w:fldChar w:fldCharType="end"/>
        </w:r>
      </w:hyperlink>
    </w:p>
    <w:p w14:paraId="4D2C53D8" w14:textId="0F87BF36" w:rsidR="00E22A1E" w:rsidRDefault="00000000">
      <w:pPr>
        <w:pStyle w:val="TOC3"/>
        <w:rPr>
          <w:rFonts w:asciiTheme="minorHAnsi" w:eastAsiaTheme="minorEastAsia" w:hAnsiTheme="minorHAnsi" w:cstheme="minorBidi"/>
          <w:noProof/>
          <w:kern w:val="2"/>
          <w14:ligatures w14:val="standardContextual"/>
        </w:rPr>
      </w:pPr>
      <w:hyperlink w:anchor="_Toc162203905" w:history="1">
        <w:r w:rsidR="00E22A1E" w:rsidRPr="00C77CDB">
          <w:rPr>
            <w:rStyle w:val="Hyperlink"/>
            <w:noProof/>
          </w:rPr>
          <w:t>Classifications and local titles</w:t>
        </w:r>
        <w:r w:rsidR="00E22A1E">
          <w:rPr>
            <w:noProof/>
            <w:webHidden/>
          </w:rPr>
          <w:tab/>
        </w:r>
        <w:r w:rsidR="00E22A1E">
          <w:rPr>
            <w:noProof/>
            <w:webHidden/>
          </w:rPr>
          <w:fldChar w:fldCharType="begin"/>
        </w:r>
        <w:r w:rsidR="00E22A1E">
          <w:rPr>
            <w:noProof/>
            <w:webHidden/>
          </w:rPr>
          <w:instrText xml:space="preserve"> PAGEREF _Toc162203905 \h </w:instrText>
        </w:r>
        <w:r w:rsidR="00E22A1E">
          <w:rPr>
            <w:noProof/>
            <w:webHidden/>
          </w:rPr>
        </w:r>
        <w:r w:rsidR="00E22A1E">
          <w:rPr>
            <w:noProof/>
            <w:webHidden/>
          </w:rPr>
          <w:fldChar w:fldCharType="separate"/>
        </w:r>
        <w:r w:rsidR="00E22A1E">
          <w:rPr>
            <w:noProof/>
            <w:webHidden/>
          </w:rPr>
          <w:t>15</w:t>
        </w:r>
        <w:r w:rsidR="00E22A1E">
          <w:rPr>
            <w:noProof/>
            <w:webHidden/>
          </w:rPr>
          <w:fldChar w:fldCharType="end"/>
        </w:r>
      </w:hyperlink>
    </w:p>
    <w:p w14:paraId="389950D9" w14:textId="22905087" w:rsidR="00E22A1E" w:rsidRDefault="00000000">
      <w:pPr>
        <w:pStyle w:val="TOC3"/>
        <w:rPr>
          <w:rFonts w:asciiTheme="minorHAnsi" w:eastAsiaTheme="minorEastAsia" w:hAnsiTheme="minorHAnsi" w:cstheme="minorBidi"/>
          <w:noProof/>
          <w:kern w:val="2"/>
          <w14:ligatures w14:val="standardContextual"/>
        </w:rPr>
      </w:pPr>
      <w:hyperlink w:anchor="_Toc162203906" w:history="1">
        <w:r w:rsidR="00E22A1E" w:rsidRPr="00C77CDB">
          <w:rPr>
            <w:rStyle w:val="Hyperlink"/>
            <w:noProof/>
          </w:rPr>
          <w:t>Broadbanding</w:t>
        </w:r>
        <w:r w:rsidR="00E22A1E">
          <w:rPr>
            <w:noProof/>
            <w:webHidden/>
          </w:rPr>
          <w:tab/>
        </w:r>
        <w:r w:rsidR="00E22A1E">
          <w:rPr>
            <w:noProof/>
            <w:webHidden/>
          </w:rPr>
          <w:fldChar w:fldCharType="begin"/>
        </w:r>
        <w:r w:rsidR="00E22A1E">
          <w:rPr>
            <w:noProof/>
            <w:webHidden/>
          </w:rPr>
          <w:instrText xml:space="preserve"> PAGEREF _Toc162203906 \h </w:instrText>
        </w:r>
        <w:r w:rsidR="00E22A1E">
          <w:rPr>
            <w:noProof/>
            <w:webHidden/>
          </w:rPr>
        </w:r>
        <w:r w:rsidR="00E22A1E">
          <w:rPr>
            <w:noProof/>
            <w:webHidden/>
          </w:rPr>
          <w:fldChar w:fldCharType="separate"/>
        </w:r>
        <w:r w:rsidR="00E22A1E">
          <w:rPr>
            <w:noProof/>
            <w:webHidden/>
          </w:rPr>
          <w:t>16</w:t>
        </w:r>
        <w:r w:rsidR="00E22A1E">
          <w:rPr>
            <w:noProof/>
            <w:webHidden/>
          </w:rPr>
          <w:fldChar w:fldCharType="end"/>
        </w:r>
      </w:hyperlink>
    </w:p>
    <w:p w14:paraId="6CBF6454" w14:textId="2B14B735" w:rsidR="00E22A1E" w:rsidRDefault="00000000">
      <w:pPr>
        <w:pStyle w:val="TOC3"/>
        <w:rPr>
          <w:rFonts w:asciiTheme="minorHAnsi" w:eastAsiaTheme="minorEastAsia" w:hAnsiTheme="minorHAnsi" w:cstheme="minorBidi"/>
          <w:noProof/>
          <w:kern w:val="2"/>
          <w14:ligatures w14:val="standardContextual"/>
        </w:rPr>
      </w:pPr>
      <w:hyperlink w:anchor="_Toc162203907" w:history="1">
        <w:r w:rsidR="00E22A1E" w:rsidRPr="00C77CDB">
          <w:rPr>
            <w:rStyle w:val="Hyperlink"/>
            <w:i/>
            <w:iCs/>
            <w:noProof/>
          </w:rPr>
          <w:t>OIGAC Entry Level Broadband and OIGAC Graduate Broadband</w:t>
        </w:r>
        <w:r w:rsidR="00E22A1E">
          <w:rPr>
            <w:noProof/>
            <w:webHidden/>
          </w:rPr>
          <w:tab/>
        </w:r>
        <w:r w:rsidR="00E22A1E">
          <w:rPr>
            <w:noProof/>
            <w:webHidden/>
          </w:rPr>
          <w:fldChar w:fldCharType="begin"/>
        </w:r>
        <w:r w:rsidR="00E22A1E">
          <w:rPr>
            <w:noProof/>
            <w:webHidden/>
          </w:rPr>
          <w:instrText xml:space="preserve"> PAGEREF _Toc162203907 \h </w:instrText>
        </w:r>
        <w:r w:rsidR="00E22A1E">
          <w:rPr>
            <w:noProof/>
            <w:webHidden/>
          </w:rPr>
        </w:r>
        <w:r w:rsidR="00E22A1E">
          <w:rPr>
            <w:noProof/>
            <w:webHidden/>
          </w:rPr>
          <w:fldChar w:fldCharType="separate"/>
        </w:r>
        <w:r w:rsidR="00E22A1E">
          <w:rPr>
            <w:noProof/>
            <w:webHidden/>
          </w:rPr>
          <w:t>16</w:t>
        </w:r>
        <w:r w:rsidR="00E22A1E">
          <w:rPr>
            <w:noProof/>
            <w:webHidden/>
          </w:rPr>
          <w:fldChar w:fldCharType="end"/>
        </w:r>
      </w:hyperlink>
    </w:p>
    <w:p w14:paraId="0578E002" w14:textId="127EDF33" w:rsidR="00E22A1E" w:rsidRDefault="00000000">
      <w:pPr>
        <w:pStyle w:val="TOC3"/>
        <w:rPr>
          <w:rFonts w:asciiTheme="minorHAnsi" w:eastAsiaTheme="minorEastAsia" w:hAnsiTheme="minorHAnsi" w:cstheme="minorBidi"/>
          <w:noProof/>
          <w:kern w:val="2"/>
          <w14:ligatures w14:val="standardContextual"/>
        </w:rPr>
      </w:pPr>
      <w:hyperlink w:anchor="_Toc162203908" w:history="1">
        <w:r w:rsidR="00E22A1E" w:rsidRPr="00C77CDB">
          <w:rPr>
            <w:rStyle w:val="Hyperlink"/>
            <w:i/>
            <w:iCs/>
            <w:noProof/>
          </w:rPr>
          <w:t>Entry to OIGAC Entry Level Broadband and OIGAC Graduate Broadband</w:t>
        </w:r>
        <w:r w:rsidR="00E22A1E">
          <w:rPr>
            <w:noProof/>
            <w:webHidden/>
          </w:rPr>
          <w:tab/>
        </w:r>
        <w:r w:rsidR="00E22A1E">
          <w:rPr>
            <w:noProof/>
            <w:webHidden/>
          </w:rPr>
          <w:fldChar w:fldCharType="begin"/>
        </w:r>
        <w:r w:rsidR="00E22A1E">
          <w:rPr>
            <w:noProof/>
            <w:webHidden/>
          </w:rPr>
          <w:instrText xml:space="preserve"> PAGEREF _Toc162203908 \h </w:instrText>
        </w:r>
        <w:r w:rsidR="00E22A1E">
          <w:rPr>
            <w:noProof/>
            <w:webHidden/>
          </w:rPr>
        </w:r>
        <w:r w:rsidR="00E22A1E">
          <w:rPr>
            <w:noProof/>
            <w:webHidden/>
          </w:rPr>
          <w:fldChar w:fldCharType="separate"/>
        </w:r>
        <w:r w:rsidR="00E22A1E">
          <w:rPr>
            <w:noProof/>
            <w:webHidden/>
          </w:rPr>
          <w:t>16</w:t>
        </w:r>
        <w:r w:rsidR="00E22A1E">
          <w:rPr>
            <w:noProof/>
            <w:webHidden/>
          </w:rPr>
          <w:fldChar w:fldCharType="end"/>
        </w:r>
      </w:hyperlink>
    </w:p>
    <w:p w14:paraId="09365903" w14:textId="41D6080C" w:rsidR="00E22A1E" w:rsidRDefault="00000000">
      <w:pPr>
        <w:pStyle w:val="TOC3"/>
        <w:rPr>
          <w:rFonts w:asciiTheme="minorHAnsi" w:eastAsiaTheme="minorEastAsia" w:hAnsiTheme="minorHAnsi" w:cstheme="minorBidi"/>
          <w:noProof/>
          <w:kern w:val="2"/>
          <w14:ligatures w14:val="standardContextual"/>
        </w:rPr>
      </w:pPr>
      <w:hyperlink w:anchor="_Toc162203909" w:history="1">
        <w:r w:rsidR="00E22A1E" w:rsidRPr="00C77CDB">
          <w:rPr>
            <w:rStyle w:val="Hyperlink"/>
            <w:i/>
            <w:iCs/>
            <w:noProof/>
          </w:rPr>
          <w:t>Advancement within the OIGAC Entry Level Broadband and OIGAC Graduate Broadband</w:t>
        </w:r>
        <w:r w:rsidR="00E22A1E">
          <w:rPr>
            <w:noProof/>
            <w:webHidden/>
          </w:rPr>
          <w:tab/>
        </w:r>
        <w:r w:rsidR="00E22A1E">
          <w:rPr>
            <w:noProof/>
            <w:webHidden/>
          </w:rPr>
          <w:fldChar w:fldCharType="begin"/>
        </w:r>
        <w:r w:rsidR="00E22A1E">
          <w:rPr>
            <w:noProof/>
            <w:webHidden/>
          </w:rPr>
          <w:instrText xml:space="preserve"> PAGEREF _Toc162203909 \h </w:instrText>
        </w:r>
        <w:r w:rsidR="00E22A1E">
          <w:rPr>
            <w:noProof/>
            <w:webHidden/>
          </w:rPr>
        </w:r>
        <w:r w:rsidR="00E22A1E">
          <w:rPr>
            <w:noProof/>
            <w:webHidden/>
          </w:rPr>
          <w:fldChar w:fldCharType="separate"/>
        </w:r>
        <w:r w:rsidR="00E22A1E">
          <w:rPr>
            <w:noProof/>
            <w:webHidden/>
          </w:rPr>
          <w:t>16</w:t>
        </w:r>
        <w:r w:rsidR="00E22A1E">
          <w:rPr>
            <w:noProof/>
            <w:webHidden/>
          </w:rPr>
          <w:fldChar w:fldCharType="end"/>
        </w:r>
      </w:hyperlink>
    </w:p>
    <w:p w14:paraId="050188FB" w14:textId="797DD8BE" w:rsidR="00E22A1E" w:rsidRDefault="00000000">
      <w:pPr>
        <w:pStyle w:val="TOC3"/>
        <w:rPr>
          <w:rFonts w:asciiTheme="minorHAnsi" w:eastAsiaTheme="minorEastAsia" w:hAnsiTheme="minorHAnsi" w:cstheme="minorBidi"/>
          <w:noProof/>
          <w:kern w:val="2"/>
          <w14:ligatures w14:val="standardContextual"/>
        </w:rPr>
      </w:pPr>
      <w:hyperlink w:anchor="_Toc162203910" w:history="1">
        <w:r w:rsidR="00E22A1E" w:rsidRPr="00C77CDB">
          <w:rPr>
            <w:rStyle w:val="Hyperlink"/>
            <w:noProof/>
          </w:rPr>
          <w:t>Work Level Standards</w:t>
        </w:r>
        <w:r w:rsidR="00E22A1E">
          <w:rPr>
            <w:noProof/>
            <w:webHidden/>
          </w:rPr>
          <w:tab/>
        </w:r>
        <w:r w:rsidR="00E22A1E">
          <w:rPr>
            <w:noProof/>
            <w:webHidden/>
          </w:rPr>
          <w:fldChar w:fldCharType="begin"/>
        </w:r>
        <w:r w:rsidR="00E22A1E">
          <w:rPr>
            <w:noProof/>
            <w:webHidden/>
          </w:rPr>
          <w:instrText xml:space="preserve"> PAGEREF _Toc162203910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26F0C433" w14:textId="45A28274" w:rsidR="00E22A1E" w:rsidRDefault="00000000">
      <w:pPr>
        <w:pStyle w:val="TOC3"/>
        <w:rPr>
          <w:rFonts w:asciiTheme="minorHAnsi" w:eastAsiaTheme="minorEastAsia" w:hAnsiTheme="minorHAnsi" w:cstheme="minorBidi"/>
          <w:noProof/>
          <w:kern w:val="2"/>
          <w14:ligatures w14:val="standardContextual"/>
        </w:rPr>
      </w:pPr>
      <w:hyperlink w:anchor="_Toc162203911" w:history="1">
        <w:r w:rsidR="00E22A1E" w:rsidRPr="00C77CDB">
          <w:rPr>
            <w:rStyle w:val="Hyperlink"/>
            <w:noProof/>
          </w:rPr>
          <w:t>Superannuation</w:t>
        </w:r>
        <w:r w:rsidR="00E22A1E">
          <w:rPr>
            <w:noProof/>
            <w:webHidden/>
          </w:rPr>
          <w:tab/>
        </w:r>
        <w:r w:rsidR="00E22A1E">
          <w:rPr>
            <w:noProof/>
            <w:webHidden/>
          </w:rPr>
          <w:fldChar w:fldCharType="begin"/>
        </w:r>
        <w:r w:rsidR="00E22A1E">
          <w:rPr>
            <w:noProof/>
            <w:webHidden/>
          </w:rPr>
          <w:instrText xml:space="preserve"> PAGEREF _Toc162203911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7DA3A926" w14:textId="21EC6A36" w:rsidR="00E22A1E" w:rsidRDefault="00000000">
      <w:pPr>
        <w:pStyle w:val="TOC3"/>
        <w:rPr>
          <w:rFonts w:asciiTheme="minorHAnsi" w:eastAsiaTheme="minorEastAsia" w:hAnsiTheme="minorHAnsi" w:cstheme="minorBidi"/>
          <w:noProof/>
          <w:kern w:val="2"/>
          <w14:ligatures w14:val="standardContextual"/>
        </w:rPr>
      </w:pPr>
      <w:hyperlink w:anchor="_Toc162203912" w:history="1">
        <w:r w:rsidR="00E22A1E" w:rsidRPr="00C77CDB">
          <w:rPr>
            <w:rStyle w:val="Hyperlink"/>
            <w:i/>
            <w:iCs/>
            <w:noProof/>
          </w:rPr>
          <w:t>Employer superannuation contributions</w:t>
        </w:r>
        <w:r w:rsidR="00E22A1E">
          <w:rPr>
            <w:noProof/>
            <w:webHidden/>
          </w:rPr>
          <w:tab/>
        </w:r>
        <w:r w:rsidR="00E22A1E">
          <w:rPr>
            <w:noProof/>
            <w:webHidden/>
          </w:rPr>
          <w:fldChar w:fldCharType="begin"/>
        </w:r>
        <w:r w:rsidR="00E22A1E">
          <w:rPr>
            <w:noProof/>
            <w:webHidden/>
          </w:rPr>
          <w:instrText xml:space="preserve"> PAGEREF _Toc162203912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0A9D01BB" w14:textId="51C8DD00" w:rsidR="00E22A1E" w:rsidRDefault="00000000">
      <w:pPr>
        <w:pStyle w:val="TOC3"/>
        <w:rPr>
          <w:rFonts w:asciiTheme="minorHAnsi" w:eastAsiaTheme="minorEastAsia" w:hAnsiTheme="minorHAnsi" w:cstheme="minorBidi"/>
          <w:noProof/>
          <w:kern w:val="2"/>
          <w14:ligatures w14:val="standardContextual"/>
        </w:rPr>
      </w:pPr>
      <w:hyperlink w:anchor="_Toc162203913" w:history="1">
        <w:r w:rsidR="00E22A1E" w:rsidRPr="00C77CDB">
          <w:rPr>
            <w:rStyle w:val="Hyperlink"/>
            <w:i/>
            <w:iCs/>
            <w:noProof/>
          </w:rPr>
          <w:t>Method for calculating superannuation salary</w:t>
        </w:r>
        <w:r w:rsidR="00E22A1E">
          <w:rPr>
            <w:noProof/>
            <w:webHidden/>
          </w:rPr>
          <w:tab/>
        </w:r>
        <w:r w:rsidR="00E22A1E">
          <w:rPr>
            <w:noProof/>
            <w:webHidden/>
          </w:rPr>
          <w:fldChar w:fldCharType="begin"/>
        </w:r>
        <w:r w:rsidR="00E22A1E">
          <w:rPr>
            <w:noProof/>
            <w:webHidden/>
          </w:rPr>
          <w:instrText xml:space="preserve"> PAGEREF _Toc162203913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44581E34" w14:textId="6CDCD70A" w:rsidR="00E22A1E" w:rsidRDefault="00000000">
      <w:pPr>
        <w:pStyle w:val="TOC3"/>
        <w:rPr>
          <w:rFonts w:asciiTheme="minorHAnsi" w:eastAsiaTheme="minorEastAsia" w:hAnsiTheme="minorHAnsi" w:cstheme="minorBidi"/>
          <w:noProof/>
          <w:kern w:val="2"/>
          <w14:ligatures w14:val="standardContextual"/>
        </w:rPr>
      </w:pPr>
      <w:hyperlink w:anchor="_Toc162203914" w:history="1">
        <w:r w:rsidR="00E22A1E" w:rsidRPr="00C77CDB">
          <w:rPr>
            <w:rStyle w:val="Hyperlink"/>
            <w:noProof/>
          </w:rPr>
          <w:t>Treatment of allowances</w:t>
        </w:r>
        <w:r w:rsidR="00E22A1E">
          <w:rPr>
            <w:noProof/>
            <w:webHidden/>
          </w:rPr>
          <w:tab/>
        </w:r>
        <w:r w:rsidR="00E22A1E">
          <w:rPr>
            <w:noProof/>
            <w:webHidden/>
          </w:rPr>
          <w:fldChar w:fldCharType="begin"/>
        </w:r>
        <w:r w:rsidR="00E22A1E">
          <w:rPr>
            <w:noProof/>
            <w:webHidden/>
          </w:rPr>
          <w:instrText xml:space="preserve"> PAGEREF _Toc162203914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038B7E5F" w14:textId="3E8BE597" w:rsidR="00E22A1E" w:rsidRDefault="00000000">
      <w:pPr>
        <w:pStyle w:val="TOC3"/>
        <w:rPr>
          <w:rFonts w:asciiTheme="minorHAnsi" w:eastAsiaTheme="minorEastAsia" w:hAnsiTheme="minorHAnsi" w:cstheme="minorBidi"/>
          <w:noProof/>
          <w:kern w:val="2"/>
          <w14:ligatures w14:val="standardContextual"/>
        </w:rPr>
      </w:pPr>
      <w:hyperlink w:anchor="_Toc162203915" w:history="1">
        <w:r w:rsidR="00E22A1E" w:rsidRPr="00C77CDB">
          <w:rPr>
            <w:rStyle w:val="Hyperlink"/>
            <w:noProof/>
          </w:rPr>
          <w:t>Salary packaging</w:t>
        </w:r>
        <w:r w:rsidR="00E22A1E">
          <w:rPr>
            <w:noProof/>
            <w:webHidden/>
          </w:rPr>
          <w:tab/>
        </w:r>
        <w:r w:rsidR="00E22A1E">
          <w:rPr>
            <w:noProof/>
            <w:webHidden/>
          </w:rPr>
          <w:fldChar w:fldCharType="begin"/>
        </w:r>
        <w:r w:rsidR="00E22A1E">
          <w:rPr>
            <w:noProof/>
            <w:webHidden/>
          </w:rPr>
          <w:instrText xml:space="preserve"> PAGEREF _Toc162203915 \h </w:instrText>
        </w:r>
        <w:r w:rsidR="00E22A1E">
          <w:rPr>
            <w:noProof/>
            <w:webHidden/>
          </w:rPr>
        </w:r>
        <w:r w:rsidR="00E22A1E">
          <w:rPr>
            <w:noProof/>
            <w:webHidden/>
          </w:rPr>
          <w:fldChar w:fldCharType="separate"/>
        </w:r>
        <w:r w:rsidR="00E22A1E">
          <w:rPr>
            <w:noProof/>
            <w:webHidden/>
          </w:rPr>
          <w:t>17</w:t>
        </w:r>
        <w:r w:rsidR="00E22A1E">
          <w:rPr>
            <w:noProof/>
            <w:webHidden/>
          </w:rPr>
          <w:fldChar w:fldCharType="end"/>
        </w:r>
      </w:hyperlink>
    </w:p>
    <w:p w14:paraId="197BAEF2" w14:textId="79C92C79" w:rsidR="00E22A1E" w:rsidRDefault="00000000">
      <w:pPr>
        <w:pStyle w:val="TOC2"/>
        <w:rPr>
          <w:rFonts w:eastAsiaTheme="minorEastAsia" w:cstheme="minorBidi"/>
          <w:b w:val="0"/>
          <w:kern w:val="2"/>
          <w:lang w:eastAsia="en-AU"/>
          <w14:ligatures w14:val="standardContextual"/>
        </w:rPr>
      </w:pPr>
      <w:hyperlink w:anchor="_Toc162203916" w:history="1">
        <w:r w:rsidR="00E22A1E" w:rsidRPr="00C77CDB">
          <w:rPr>
            <w:rStyle w:val="Hyperlink"/>
          </w:rPr>
          <w:t>PART C - ALLOWANCES, REIMBURSEMENTS AND PAYMENTS</w:t>
        </w:r>
        <w:r w:rsidR="00E22A1E">
          <w:rPr>
            <w:webHidden/>
          </w:rPr>
          <w:tab/>
        </w:r>
        <w:r w:rsidR="00E22A1E">
          <w:rPr>
            <w:webHidden/>
          </w:rPr>
          <w:fldChar w:fldCharType="begin"/>
        </w:r>
        <w:r w:rsidR="00E22A1E">
          <w:rPr>
            <w:webHidden/>
          </w:rPr>
          <w:instrText xml:space="preserve"> PAGEREF _Toc162203916 \h </w:instrText>
        </w:r>
        <w:r w:rsidR="00E22A1E">
          <w:rPr>
            <w:webHidden/>
          </w:rPr>
        </w:r>
        <w:r w:rsidR="00E22A1E">
          <w:rPr>
            <w:webHidden/>
          </w:rPr>
          <w:fldChar w:fldCharType="separate"/>
        </w:r>
        <w:r w:rsidR="00E22A1E">
          <w:rPr>
            <w:webHidden/>
          </w:rPr>
          <w:t>19</w:t>
        </w:r>
        <w:r w:rsidR="00E22A1E">
          <w:rPr>
            <w:webHidden/>
          </w:rPr>
          <w:fldChar w:fldCharType="end"/>
        </w:r>
      </w:hyperlink>
    </w:p>
    <w:p w14:paraId="38F348BD" w14:textId="5830E24E" w:rsidR="00E22A1E" w:rsidRDefault="00000000">
      <w:pPr>
        <w:pStyle w:val="TOC3"/>
        <w:rPr>
          <w:rFonts w:asciiTheme="minorHAnsi" w:eastAsiaTheme="minorEastAsia" w:hAnsiTheme="minorHAnsi" w:cstheme="minorBidi"/>
          <w:noProof/>
          <w:kern w:val="2"/>
          <w14:ligatures w14:val="standardContextual"/>
        </w:rPr>
      </w:pPr>
      <w:hyperlink w:anchor="_Toc162203917" w:history="1">
        <w:r w:rsidR="00E22A1E" w:rsidRPr="00C77CDB">
          <w:rPr>
            <w:rStyle w:val="Hyperlink"/>
            <w:noProof/>
          </w:rPr>
          <w:t>General</w:t>
        </w:r>
        <w:r w:rsidR="00E22A1E">
          <w:rPr>
            <w:noProof/>
            <w:webHidden/>
          </w:rPr>
          <w:tab/>
        </w:r>
        <w:r w:rsidR="00E22A1E">
          <w:rPr>
            <w:noProof/>
            <w:webHidden/>
          </w:rPr>
          <w:fldChar w:fldCharType="begin"/>
        </w:r>
        <w:r w:rsidR="00E22A1E">
          <w:rPr>
            <w:noProof/>
            <w:webHidden/>
          </w:rPr>
          <w:instrText xml:space="preserve"> PAGEREF _Toc162203917 \h </w:instrText>
        </w:r>
        <w:r w:rsidR="00E22A1E">
          <w:rPr>
            <w:noProof/>
            <w:webHidden/>
          </w:rPr>
        </w:r>
        <w:r w:rsidR="00E22A1E">
          <w:rPr>
            <w:noProof/>
            <w:webHidden/>
          </w:rPr>
          <w:fldChar w:fldCharType="separate"/>
        </w:r>
        <w:r w:rsidR="00E22A1E">
          <w:rPr>
            <w:noProof/>
            <w:webHidden/>
          </w:rPr>
          <w:t>19</w:t>
        </w:r>
        <w:r w:rsidR="00E22A1E">
          <w:rPr>
            <w:noProof/>
            <w:webHidden/>
          </w:rPr>
          <w:fldChar w:fldCharType="end"/>
        </w:r>
      </w:hyperlink>
    </w:p>
    <w:p w14:paraId="683A57CB" w14:textId="2F0CEC0D" w:rsidR="00E22A1E" w:rsidRDefault="00000000">
      <w:pPr>
        <w:pStyle w:val="TOC3"/>
        <w:rPr>
          <w:rFonts w:asciiTheme="minorHAnsi" w:eastAsiaTheme="minorEastAsia" w:hAnsiTheme="minorHAnsi" w:cstheme="minorBidi"/>
          <w:noProof/>
          <w:kern w:val="2"/>
          <w14:ligatures w14:val="standardContextual"/>
        </w:rPr>
      </w:pPr>
      <w:hyperlink w:anchor="_Toc162203918" w:history="1">
        <w:r w:rsidR="00E22A1E" w:rsidRPr="00C77CDB">
          <w:rPr>
            <w:rStyle w:val="Hyperlink"/>
            <w:noProof/>
          </w:rPr>
          <w:t>Higher duties allowance</w:t>
        </w:r>
        <w:r w:rsidR="00E22A1E">
          <w:rPr>
            <w:noProof/>
            <w:webHidden/>
          </w:rPr>
          <w:tab/>
        </w:r>
        <w:r w:rsidR="00E22A1E">
          <w:rPr>
            <w:noProof/>
            <w:webHidden/>
          </w:rPr>
          <w:fldChar w:fldCharType="begin"/>
        </w:r>
        <w:r w:rsidR="00E22A1E">
          <w:rPr>
            <w:noProof/>
            <w:webHidden/>
          </w:rPr>
          <w:instrText xml:space="preserve"> PAGEREF _Toc162203918 \h </w:instrText>
        </w:r>
        <w:r w:rsidR="00E22A1E">
          <w:rPr>
            <w:noProof/>
            <w:webHidden/>
          </w:rPr>
        </w:r>
        <w:r w:rsidR="00E22A1E">
          <w:rPr>
            <w:noProof/>
            <w:webHidden/>
          </w:rPr>
          <w:fldChar w:fldCharType="separate"/>
        </w:r>
        <w:r w:rsidR="00E22A1E">
          <w:rPr>
            <w:noProof/>
            <w:webHidden/>
          </w:rPr>
          <w:t>19</w:t>
        </w:r>
        <w:r w:rsidR="00E22A1E">
          <w:rPr>
            <w:noProof/>
            <w:webHidden/>
          </w:rPr>
          <w:fldChar w:fldCharType="end"/>
        </w:r>
      </w:hyperlink>
    </w:p>
    <w:p w14:paraId="2146FE7C" w14:textId="34263319" w:rsidR="00E22A1E" w:rsidRDefault="00000000">
      <w:pPr>
        <w:pStyle w:val="TOC3"/>
        <w:rPr>
          <w:rFonts w:asciiTheme="minorHAnsi" w:eastAsiaTheme="minorEastAsia" w:hAnsiTheme="minorHAnsi" w:cstheme="minorBidi"/>
          <w:noProof/>
          <w:kern w:val="2"/>
          <w14:ligatures w14:val="standardContextual"/>
        </w:rPr>
      </w:pPr>
      <w:hyperlink w:anchor="_Toc162203919" w:history="1">
        <w:r w:rsidR="00E22A1E" w:rsidRPr="00C77CDB">
          <w:rPr>
            <w:rStyle w:val="Hyperlink"/>
            <w:i/>
            <w:iCs/>
            <w:noProof/>
          </w:rPr>
          <w:t>Payment of higher duties during public holidays and/or leave</w:t>
        </w:r>
        <w:r w:rsidR="00E22A1E">
          <w:rPr>
            <w:noProof/>
            <w:webHidden/>
          </w:rPr>
          <w:tab/>
        </w:r>
        <w:r w:rsidR="00E22A1E">
          <w:rPr>
            <w:noProof/>
            <w:webHidden/>
          </w:rPr>
          <w:fldChar w:fldCharType="begin"/>
        </w:r>
        <w:r w:rsidR="00E22A1E">
          <w:rPr>
            <w:noProof/>
            <w:webHidden/>
          </w:rPr>
          <w:instrText xml:space="preserve"> PAGEREF _Toc162203919 \h </w:instrText>
        </w:r>
        <w:r w:rsidR="00E22A1E">
          <w:rPr>
            <w:noProof/>
            <w:webHidden/>
          </w:rPr>
        </w:r>
        <w:r w:rsidR="00E22A1E">
          <w:rPr>
            <w:noProof/>
            <w:webHidden/>
          </w:rPr>
          <w:fldChar w:fldCharType="separate"/>
        </w:r>
        <w:r w:rsidR="00E22A1E">
          <w:rPr>
            <w:noProof/>
            <w:webHidden/>
          </w:rPr>
          <w:t>19</w:t>
        </w:r>
        <w:r w:rsidR="00E22A1E">
          <w:rPr>
            <w:noProof/>
            <w:webHidden/>
          </w:rPr>
          <w:fldChar w:fldCharType="end"/>
        </w:r>
      </w:hyperlink>
    </w:p>
    <w:p w14:paraId="3B9D9890" w14:textId="7C53A5FA" w:rsidR="00E22A1E" w:rsidRDefault="00000000">
      <w:pPr>
        <w:pStyle w:val="TOC3"/>
        <w:rPr>
          <w:rFonts w:asciiTheme="minorHAnsi" w:eastAsiaTheme="minorEastAsia" w:hAnsiTheme="minorHAnsi" w:cstheme="minorBidi"/>
          <w:noProof/>
          <w:kern w:val="2"/>
          <w14:ligatures w14:val="standardContextual"/>
        </w:rPr>
      </w:pPr>
      <w:hyperlink w:anchor="_Toc162203920" w:history="1">
        <w:r w:rsidR="00E22A1E" w:rsidRPr="00C77CDB">
          <w:rPr>
            <w:rStyle w:val="Hyperlink"/>
            <w:noProof/>
          </w:rPr>
          <w:t>Vaccinations</w:t>
        </w:r>
        <w:r w:rsidR="00E22A1E">
          <w:rPr>
            <w:noProof/>
            <w:webHidden/>
          </w:rPr>
          <w:tab/>
        </w:r>
        <w:r w:rsidR="00E22A1E">
          <w:rPr>
            <w:noProof/>
            <w:webHidden/>
          </w:rPr>
          <w:fldChar w:fldCharType="begin"/>
        </w:r>
        <w:r w:rsidR="00E22A1E">
          <w:rPr>
            <w:noProof/>
            <w:webHidden/>
          </w:rPr>
          <w:instrText xml:space="preserve"> PAGEREF _Toc162203920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27F2AB06" w14:textId="2706529C" w:rsidR="00E22A1E" w:rsidRDefault="00000000">
      <w:pPr>
        <w:pStyle w:val="TOC3"/>
        <w:rPr>
          <w:rFonts w:asciiTheme="minorHAnsi" w:eastAsiaTheme="minorEastAsia" w:hAnsiTheme="minorHAnsi" w:cstheme="minorBidi"/>
          <w:noProof/>
          <w:kern w:val="2"/>
          <w14:ligatures w14:val="standardContextual"/>
        </w:rPr>
      </w:pPr>
      <w:hyperlink w:anchor="_Toc162203921" w:history="1">
        <w:r w:rsidR="00E22A1E" w:rsidRPr="00C77CDB">
          <w:rPr>
            <w:rStyle w:val="Hyperlink"/>
            <w:noProof/>
          </w:rPr>
          <w:t>Travel allowance</w:t>
        </w:r>
        <w:r w:rsidR="00E22A1E">
          <w:rPr>
            <w:noProof/>
            <w:webHidden/>
          </w:rPr>
          <w:tab/>
        </w:r>
        <w:r w:rsidR="00E22A1E">
          <w:rPr>
            <w:noProof/>
            <w:webHidden/>
          </w:rPr>
          <w:fldChar w:fldCharType="begin"/>
        </w:r>
        <w:r w:rsidR="00E22A1E">
          <w:rPr>
            <w:noProof/>
            <w:webHidden/>
          </w:rPr>
          <w:instrText xml:space="preserve"> PAGEREF _Toc162203921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2397CF70" w14:textId="75124C85" w:rsidR="00E22A1E" w:rsidRDefault="00000000">
      <w:pPr>
        <w:pStyle w:val="TOC3"/>
        <w:rPr>
          <w:rFonts w:asciiTheme="minorHAnsi" w:eastAsiaTheme="minorEastAsia" w:hAnsiTheme="minorHAnsi" w:cstheme="minorBidi"/>
          <w:noProof/>
          <w:kern w:val="2"/>
          <w14:ligatures w14:val="standardContextual"/>
        </w:rPr>
      </w:pPr>
      <w:hyperlink w:anchor="_Toc162203922" w:history="1">
        <w:r w:rsidR="00E22A1E" w:rsidRPr="00C77CDB">
          <w:rPr>
            <w:rStyle w:val="Hyperlink"/>
            <w:i/>
            <w:iCs/>
            <w:noProof/>
          </w:rPr>
          <w:t>Part-day travel</w:t>
        </w:r>
        <w:r w:rsidR="00E22A1E">
          <w:rPr>
            <w:noProof/>
            <w:webHidden/>
          </w:rPr>
          <w:tab/>
        </w:r>
        <w:r w:rsidR="00E22A1E">
          <w:rPr>
            <w:noProof/>
            <w:webHidden/>
          </w:rPr>
          <w:fldChar w:fldCharType="begin"/>
        </w:r>
        <w:r w:rsidR="00E22A1E">
          <w:rPr>
            <w:noProof/>
            <w:webHidden/>
          </w:rPr>
          <w:instrText xml:space="preserve"> PAGEREF _Toc162203922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11FDAF64" w14:textId="089DC051" w:rsidR="00E22A1E" w:rsidRDefault="00000000">
      <w:pPr>
        <w:pStyle w:val="TOC3"/>
        <w:rPr>
          <w:rFonts w:asciiTheme="minorHAnsi" w:eastAsiaTheme="minorEastAsia" w:hAnsiTheme="minorHAnsi" w:cstheme="minorBidi"/>
          <w:noProof/>
          <w:kern w:val="2"/>
          <w14:ligatures w14:val="standardContextual"/>
        </w:rPr>
      </w:pPr>
      <w:hyperlink w:anchor="_Toc162203923" w:history="1">
        <w:r w:rsidR="00E22A1E" w:rsidRPr="00C77CDB">
          <w:rPr>
            <w:rStyle w:val="Hyperlink"/>
            <w:i/>
            <w:iCs/>
            <w:noProof/>
          </w:rPr>
          <w:t>Illness while travelling</w:t>
        </w:r>
        <w:r w:rsidR="00E22A1E">
          <w:rPr>
            <w:noProof/>
            <w:webHidden/>
          </w:rPr>
          <w:tab/>
        </w:r>
        <w:r w:rsidR="00E22A1E">
          <w:rPr>
            <w:noProof/>
            <w:webHidden/>
          </w:rPr>
          <w:fldChar w:fldCharType="begin"/>
        </w:r>
        <w:r w:rsidR="00E22A1E">
          <w:rPr>
            <w:noProof/>
            <w:webHidden/>
          </w:rPr>
          <w:instrText xml:space="preserve"> PAGEREF _Toc162203923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4C3E4F8B" w14:textId="24865210" w:rsidR="00E22A1E" w:rsidRDefault="00000000">
      <w:pPr>
        <w:pStyle w:val="TOC3"/>
        <w:rPr>
          <w:rFonts w:asciiTheme="minorHAnsi" w:eastAsiaTheme="minorEastAsia" w:hAnsiTheme="minorHAnsi" w:cstheme="minorBidi"/>
          <w:noProof/>
          <w:kern w:val="2"/>
          <w14:ligatures w14:val="standardContextual"/>
        </w:rPr>
      </w:pPr>
      <w:hyperlink w:anchor="_Toc162203924" w:history="1">
        <w:r w:rsidR="00E22A1E" w:rsidRPr="00C77CDB">
          <w:rPr>
            <w:rStyle w:val="Hyperlink"/>
            <w:i/>
            <w:iCs/>
            <w:noProof/>
          </w:rPr>
          <w:t>Recognition of travel time</w:t>
        </w:r>
        <w:r w:rsidR="00E22A1E">
          <w:rPr>
            <w:noProof/>
            <w:webHidden/>
          </w:rPr>
          <w:tab/>
        </w:r>
        <w:r w:rsidR="00E22A1E">
          <w:rPr>
            <w:noProof/>
            <w:webHidden/>
          </w:rPr>
          <w:fldChar w:fldCharType="begin"/>
        </w:r>
        <w:r w:rsidR="00E22A1E">
          <w:rPr>
            <w:noProof/>
            <w:webHidden/>
          </w:rPr>
          <w:instrText xml:space="preserve"> PAGEREF _Toc162203924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0D7E5487" w14:textId="6E244100" w:rsidR="00E22A1E" w:rsidRDefault="00000000">
      <w:pPr>
        <w:pStyle w:val="TOC3"/>
        <w:rPr>
          <w:rFonts w:asciiTheme="minorHAnsi" w:eastAsiaTheme="minorEastAsia" w:hAnsiTheme="minorHAnsi" w:cstheme="minorBidi"/>
          <w:noProof/>
          <w:kern w:val="2"/>
          <w14:ligatures w14:val="standardContextual"/>
        </w:rPr>
      </w:pPr>
      <w:hyperlink w:anchor="_Toc162203925" w:history="1">
        <w:r w:rsidR="00E22A1E" w:rsidRPr="00C77CDB">
          <w:rPr>
            <w:rStyle w:val="Hyperlink"/>
            <w:noProof/>
          </w:rPr>
          <w:t>Motor vehicle allowance</w:t>
        </w:r>
        <w:r w:rsidR="00E22A1E">
          <w:rPr>
            <w:noProof/>
            <w:webHidden/>
          </w:rPr>
          <w:tab/>
        </w:r>
        <w:r w:rsidR="00E22A1E">
          <w:rPr>
            <w:noProof/>
            <w:webHidden/>
          </w:rPr>
          <w:fldChar w:fldCharType="begin"/>
        </w:r>
        <w:r w:rsidR="00E22A1E">
          <w:rPr>
            <w:noProof/>
            <w:webHidden/>
          </w:rPr>
          <w:instrText xml:space="preserve"> PAGEREF _Toc162203925 \h </w:instrText>
        </w:r>
        <w:r w:rsidR="00E22A1E">
          <w:rPr>
            <w:noProof/>
            <w:webHidden/>
          </w:rPr>
        </w:r>
        <w:r w:rsidR="00E22A1E">
          <w:rPr>
            <w:noProof/>
            <w:webHidden/>
          </w:rPr>
          <w:fldChar w:fldCharType="separate"/>
        </w:r>
        <w:r w:rsidR="00E22A1E">
          <w:rPr>
            <w:noProof/>
            <w:webHidden/>
          </w:rPr>
          <w:t>20</w:t>
        </w:r>
        <w:r w:rsidR="00E22A1E">
          <w:rPr>
            <w:noProof/>
            <w:webHidden/>
          </w:rPr>
          <w:fldChar w:fldCharType="end"/>
        </w:r>
      </w:hyperlink>
    </w:p>
    <w:p w14:paraId="427D6807" w14:textId="3AD0DAAA" w:rsidR="00E22A1E" w:rsidRDefault="00000000">
      <w:pPr>
        <w:pStyle w:val="TOC3"/>
        <w:rPr>
          <w:rFonts w:asciiTheme="minorHAnsi" w:eastAsiaTheme="minorEastAsia" w:hAnsiTheme="minorHAnsi" w:cstheme="minorBidi"/>
          <w:noProof/>
          <w:kern w:val="2"/>
          <w14:ligatures w14:val="standardContextual"/>
        </w:rPr>
      </w:pPr>
      <w:hyperlink w:anchor="_Toc162203926" w:history="1">
        <w:r w:rsidR="00E22A1E" w:rsidRPr="00C77CDB">
          <w:rPr>
            <w:rStyle w:val="Hyperlink"/>
            <w:noProof/>
          </w:rPr>
          <w:t>Relocation assistance</w:t>
        </w:r>
        <w:r w:rsidR="00E22A1E">
          <w:rPr>
            <w:noProof/>
            <w:webHidden/>
          </w:rPr>
          <w:tab/>
        </w:r>
        <w:r w:rsidR="00E22A1E">
          <w:rPr>
            <w:noProof/>
            <w:webHidden/>
          </w:rPr>
          <w:fldChar w:fldCharType="begin"/>
        </w:r>
        <w:r w:rsidR="00E22A1E">
          <w:rPr>
            <w:noProof/>
            <w:webHidden/>
          </w:rPr>
          <w:instrText xml:space="preserve"> PAGEREF _Toc162203926 \h </w:instrText>
        </w:r>
        <w:r w:rsidR="00E22A1E">
          <w:rPr>
            <w:noProof/>
            <w:webHidden/>
          </w:rPr>
        </w:r>
        <w:r w:rsidR="00E22A1E">
          <w:rPr>
            <w:noProof/>
            <w:webHidden/>
          </w:rPr>
          <w:fldChar w:fldCharType="separate"/>
        </w:r>
        <w:r w:rsidR="00E22A1E">
          <w:rPr>
            <w:noProof/>
            <w:webHidden/>
          </w:rPr>
          <w:t>21</w:t>
        </w:r>
        <w:r w:rsidR="00E22A1E">
          <w:rPr>
            <w:noProof/>
            <w:webHidden/>
          </w:rPr>
          <w:fldChar w:fldCharType="end"/>
        </w:r>
      </w:hyperlink>
    </w:p>
    <w:p w14:paraId="600CBC18" w14:textId="4EF72E09" w:rsidR="00E22A1E" w:rsidRDefault="00000000">
      <w:pPr>
        <w:pStyle w:val="TOC3"/>
        <w:rPr>
          <w:rFonts w:asciiTheme="minorHAnsi" w:eastAsiaTheme="minorEastAsia" w:hAnsiTheme="minorHAnsi" w:cstheme="minorBidi"/>
          <w:noProof/>
          <w:kern w:val="2"/>
          <w14:ligatures w14:val="standardContextual"/>
        </w:rPr>
      </w:pPr>
      <w:hyperlink w:anchor="_Toc162203927" w:history="1">
        <w:r w:rsidR="00E22A1E" w:rsidRPr="00C77CDB">
          <w:rPr>
            <w:rStyle w:val="Hyperlink"/>
            <w:i/>
            <w:iCs/>
            <w:noProof/>
          </w:rPr>
          <w:t>Access for existing employees</w:t>
        </w:r>
        <w:r w:rsidR="00E22A1E">
          <w:rPr>
            <w:noProof/>
            <w:webHidden/>
          </w:rPr>
          <w:tab/>
        </w:r>
        <w:r w:rsidR="00E22A1E">
          <w:rPr>
            <w:noProof/>
            <w:webHidden/>
          </w:rPr>
          <w:fldChar w:fldCharType="begin"/>
        </w:r>
        <w:r w:rsidR="00E22A1E">
          <w:rPr>
            <w:noProof/>
            <w:webHidden/>
          </w:rPr>
          <w:instrText xml:space="preserve"> PAGEREF _Toc162203927 \h </w:instrText>
        </w:r>
        <w:r w:rsidR="00E22A1E">
          <w:rPr>
            <w:noProof/>
            <w:webHidden/>
          </w:rPr>
        </w:r>
        <w:r w:rsidR="00E22A1E">
          <w:rPr>
            <w:noProof/>
            <w:webHidden/>
          </w:rPr>
          <w:fldChar w:fldCharType="separate"/>
        </w:r>
        <w:r w:rsidR="00E22A1E">
          <w:rPr>
            <w:noProof/>
            <w:webHidden/>
          </w:rPr>
          <w:t>21</w:t>
        </w:r>
        <w:r w:rsidR="00E22A1E">
          <w:rPr>
            <w:noProof/>
            <w:webHidden/>
          </w:rPr>
          <w:fldChar w:fldCharType="end"/>
        </w:r>
      </w:hyperlink>
    </w:p>
    <w:p w14:paraId="6398BF9B" w14:textId="1563B57B" w:rsidR="00E22A1E" w:rsidRDefault="00000000">
      <w:pPr>
        <w:pStyle w:val="TOC3"/>
        <w:rPr>
          <w:rFonts w:asciiTheme="minorHAnsi" w:eastAsiaTheme="minorEastAsia" w:hAnsiTheme="minorHAnsi" w:cstheme="minorBidi"/>
          <w:noProof/>
          <w:kern w:val="2"/>
          <w14:ligatures w14:val="standardContextual"/>
        </w:rPr>
      </w:pPr>
      <w:hyperlink w:anchor="_Toc162203928" w:history="1">
        <w:r w:rsidR="00E22A1E" w:rsidRPr="00C77CDB">
          <w:rPr>
            <w:rStyle w:val="Hyperlink"/>
            <w:i/>
            <w:iCs/>
            <w:noProof/>
          </w:rPr>
          <w:t>Requested move</w:t>
        </w:r>
        <w:r w:rsidR="00E22A1E">
          <w:rPr>
            <w:noProof/>
            <w:webHidden/>
          </w:rPr>
          <w:tab/>
        </w:r>
        <w:r w:rsidR="00E22A1E">
          <w:rPr>
            <w:noProof/>
            <w:webHidden/>
          </w:rPr>
          <w:fldChar w:fldCharType="begin"/>
        </w:r>
        <w:r w:rsidR="00E22A1E">
          <w:rPr>
            <w:noProof/>
            <w:webHidden/>
          </w:rPr>
          <w:instrText xml:space="preserve"> PAGEREF _Toc162203928 \h </w:instrText>
        </w:r>
        <w:r w:rsidR="00E22A1E">
          <w:rPr>
            <w:noProof/>
            <w:webHidden/>
          </w:rPr>
        </w:r>
        <w:r w:rsidR="00E22A1E">
          <w:rPr>
            <w:noProof/>
            <w:webHidden/>
          </w:rPr>
          <w:fldChar w:fldCharType="separate"/>
        </w:r>
        <w:r w:rsidR="00E22A1E">
          <w:rPr>
            <w:noProof/>
            <w:webHidden/>
          </w:rPr>
          <w:t>21</w:t>
        </w:r>
        <w:r w:rsidR="00E22A1E">
          <w:rPr>
            <w:noProof/>
            <w:webHidden/>
          </w:rPr>
          <w:fldChar w:fldCharType="end"/>
        </w:r>
      </w:hyperlink>
    </w:p>
    <w:p w14:paraId="75FB83CF" w14:textId="21519B96" w:rsidR="00E22A1E" w:rsidRDefault="00000000">
      <w:pPr>
        <w:pStyle w:val="TOC3"/>
        <w:rPr>
          <w:rFonts w:asciiTheme="minorHAnsi" w:eastAsiaTheme="minorEastAsia" w:hAnsiTheme="minorHAnsi" w:cstheme="minorBidi"/>
          <w:noProof/>
          <w:kern w:val="2"/>
          <w14:ligatures w14:val="standardContextual"/>
        </w:rPr>
      </w:pPr>
      <w:hyperlink w:anchor="_Toc162203929" w:history="1">
        <w:r w:rsidR="00E22A1E" w:rsidRPr="00C77CDB">
          <w:rPr>
            <w:rStyle w:val="Hyperlink"/>
            <w:noProof/>
          </w:rPr>
          <w:t>Community language allowance</w:t>
        </w:r>
        <w:r w:rsidR="00E22A1E">
          <w:rPr>
            <w:noProof/>
            <w:webHidden/>
          </w:rPr>
          <w:tab/>
        </w:r>
        <w:r w:rsidR="00E22A1E">
          <w:rPr>
            <w:noProof/>
            <w:webHidden/>
          </w:rPr>
          <w:fldChar w:fldCharType="begin"/>
        </w:r>
        <w:r w:rsidR="00E22A1E">
          <w:rPr>
            <w:noProof/>
            <w:webHidden/>
          </w:rPr>
          <w:instrText xml:space="preserve"> PAGEREF _Toc162203929 \h </w:instrText>
        </w:r>
        <w:r w:rsidR="00E22A1E">
          <w:rPr>
            <w:noProof/>
            <w:webHidden/>
          </w:rPr>
        </w:r>
        <w:r w:rsidR="00E22A1E">
          <w:rPr>
            <w:noProof/>
            <w:webHidden/>
          </w:rPr>
          <w:fldChar w:fldCharType="separate"/>
        </w:r>
        <w:r w:rsidR="00E22A1E">
          <w:rPr>
            <w:noProof/>
            <w:webHidden/>
          </w:rPr>
          <w:t>21</w:t>
        </w:r>
        <w:r w:rsidR="00E22A1E">
          <w:rPr>
            <w:noProof/>
            <w:webHidden/>
          </w:rPr>
          <w:fldChar w:fldCharType="end"/>
        </w:r>
      </w:hyperlink>
    </w:p>
    <w:p w14:paraId="4CFC889F" w14:textId="4BE0CF23" w:rsidR="00E22A1E" w:rsidRDefault="00000000">
      <w:pPr>
        <w:pStyle w:val="TOC3"/>
        <w:rPr>
          <w:rFonts w:asciiTheme="minorHAnsi" w:eastAsiaTheme="minorEastAsia" w:hAnsiTheme="minorHAnsi" w:cstheme="minorBidi"/>
          <w:noProof/>
          <w:kern w:val="2"/>
          <w14:ligatures w14:val="standardContextual"/>
        </w:rPr>
      </w:pPr>
      <w:hyperlink w:anchor="_Toc162203930" w:history="1">
        <w:r w:rsidR="00E22A1E" w:rsidRPr="00C77CDB">
          <w:rPr>
            <w:rStyle w:val="Hyperlink"/>
            <w:noProof/>
          </w:rPr>
          <w:t>Restriction allowance</w:t>
        </w:r>
        <w:r w:rsidR="00E22A1E">
          <w:rPr>
            <w:noProof/>
            <w:webHidden/>
          </w:rPr>
          <w:tab/>
        </w:r>
        <w:r w:rsidR="00E22A1E">
          <w:rPr>
            <w:noProof/>
            <w:webHidden/>
          </w:rPr>
          <w:fldChar w:fldCharType="begin"/>
        </w:r>
        <w:r w:rsidR="00E22A1E">
          <w:rPr>
            <w:noProof/>
            <w:webHidden/>
          </w:rPr>
          <w:instrText xml:space="preserve"> PAGEREF _Toc162203930 \h </w:instrText>
        </w:r>
        <w:r w:rsidR="00E22A1E">
          <w:rPr>
            <w:noProof/>
            <w:webHidden/>
          </w:rPr>
        </w:r>
        <w:r w:rsidR="00E22A1E">
          <w:rPr>
            <w:noProof/>
            <w:webHidden/>
          </w:rPr>
          <w:fldChar w:fldCharType="separate"/>
        </w:r>
        <w:r w:rsidR="00E22A1E">
          <w:rPr>
            <w:noProof/>
            <w:webHidden/>
          </w:rPr>
          <w:t>22</w:t>
        </w:r>
        <w:r w:rsidR="00E22A1E">
          <w:rPr>
            <w:noProof/>
            <w:webHidden/>
          </w:rPr>
          <w:fldChar w:fldCharType="end"/>
        </w:r>
      </w:hyperlink>
    </w:p>
    <w:p w14:paraId="0F120F4F" w14:textId="42F479FB" w:rsidR="00E22A1E" w:rsidRDefault="00000000">
      <w:pPr>
        <w:pStyle w:val="TOC3"/>
        <w:rPr>
          <w:rFonts w:asciiTheme="minorHAnsi" w:eastAsiaTheme="minorEastAsia" w:hAnsiTheme="minorHAnsi" w:cstheme="minorBidi"/>
          <w:noProof/>
          <w:kern w:val="2"/>
          <w14:ligatures w14:val="standardContextual"/>
        </w:rPr>
      </w:pPr>
      <w:hyperlink w:anchor="_Toc162203931" w:history="1">
        <w:r w:rsidR="00E22A1E" w:rsidRPr="00C77CDB">
          <w:rPr>
            <w:rStyle w:val="Hyperlink"/>
            <w:i/>
            <w:iCs/>
            <w:noProof/>
          </w:rPr>
          <w:t>Ineligible employees</w:t>
        </w:r>
        <w:r w:rsidR="00E22A1E">
          <w:rPr>
            <w:noProof/>
            <w:webHidden/>
          </w:rPr>
          <w:tab/>
        </w:r>
        <w:r w:rsidR="00E22A1E">
          <w:rPr>
            <w:noProof/>
            <w:webHidden/>
          </w:rPr>
          <w:fldChar w:fldCharType="begin"/>
        </w:r>
        <w:r w:rsidR="00E22A1E">
          <w:rPr>
            <w:noProof/>
            <w:webHidden/>
          </w:rPr>
          <w:instrText xml:space="preserve"> PAGEREF _Toc162203931 \h </w:instrText>
        </w:r>
        <w:r w:rsidR="00E22A1E">
          <w:rPr>
            <w:noProof/>
            <w:webHidden/>
          </w:rPr>
        </w:r>
        <w:r w:rsidR="00E22A1E">
          <w:rPr>
            <w:noProof/>
            <w:webHidden/>
          </w:rPr>
          <w:fldChar w:fldCharType="separate"/>
        </w:r>
        <w:r w:rsidR="00E22A1E">
          <w:rPr>
            <w:noProof/>
            <w:webHidden/>
          </w:rPr>
          <w:t>23</w:t>
        </w:r>
        <w:r w:rsidR="00E22A1E">
          <w:rPr>
            <w:noProof/>
            <w:webHidden/>
          </w:rPr>
          <w:fldChar w:fldCharType="end"/>
        </w:r>
      </w:hyperlink>
    </w:p>
    <w:p w14:paraId="42E2117B" w14:textId="0950BD98" w:rsidR="00E22A1E" w:rsidRDefault="00000000">
      <w:pPr>
        <w:pStyle w:val="TOC3"/>
        <w:rPr>
          <w:rFonts w:asciiTheme="minorHAnsi" w:eastAsiaTheme="minorEastAsia" w:hAnsiTheme="minorHAnsi" w:cstheme="minorBidi"/>
          <w:noProof/>
          <w:kern w:val="2"/>
          <w14:ligatures w14:val="standardContextual"/>
        </w:rPr>
      </w:pPr>
      <w:hyperlink w:anchor="_Toc162203932" w:history="1">
        <w:r w:rsidR="00E22A1E" w:rsidRPr="00C77CDB">
          <w:rPr>
            <w:rStyle w:val="Hyperlink"/>
            <w:i/>
            <w:iCs/>
            <w:noProof/>
          </w:rPr>
          <w:t>Non-payment</w:t>
        </w:r>
        <w:r w:rsidR="00E22A1E">
          <w:rPr>
            <w:noProof/>
            <w:webHidden/>
          </w:rPr>
          <w:tab/>
        </w:r>
        <w:r w:rsidR="00E22A1E">
          <w:rPr>
            <w:noProof/>
            <w:webHidden/>
          </w:rPr>
          <w:fldChar w:fldCharType="begin"/>
        </w:r>
        <w:r w:rsidR="00E22A1E">
          <w:rPr>
            <w:noProof/>
            <w:webHidden/>
          </w:rPr>
          <w:instrText xml:space="preserve"> PAGEREF _Toc162203932 \h </w:instrText>
        </w:r>
        <w:r w:rsidR="00E22A1E">
          <w:rPr>
            <w:noProof/>
            <w:webHidden/>
          </w:rPr>
        </w:r>
        <w:r w:rsidR="00E22A1E">
          <w:rPr>
            <w:noProof/>
            <w:webHidden/>
          </w:rPr>
          <w:fldChar w:fldCharType="separate"/>
        </w:r>
        <w:r w:rsidR="00E22A1E">
          <w:rPr>
            <w:noProof/>
            <w:webHidden/>
          </w:rPr>
          <w:t>23</w:t>
        </w:r>
        <w:r w:rsidR="00E22A1E">
          <w:rPr>
            <w:noProof/>
            <w:webHidden/>
          </w:rPr>
          <w:fldChar w:fldCharType="end"/>
        </w:r>
      </w:hyperlink>
    </w:p>
    <w:p w14:paraId="75C575F8" w14:textId="42E1D2A9" w:rsidR="00E22A1E" w:rsidRDefault="00000000">
      <w:pPr>
        <w:pStyle w:val="TOC3"/>
        <w:rPr>
          <w:rFonts w:asciiTheme="minorHAnsi" w:eastAsiaTheme="minorEastAsia" w:hAnsiTheme="minorHAnsi" w:cstheme="minorBidi"/>
          <w:noProof/>
          <w:kern w:val="2"/>
          <w14:ligatures w14:val="standardContextual"/>
        </w:rPr>
      </w:pPr>
      <w:hyperlink w:anchor="_Toc162203933" w:history="1">
        <w:r w:rsidR="00E22A1E" w:rsidRPr="00C77CDB">
          <w:rPr>
            <w:rStyle w:val="Hyperlink"/>
            <w:i/>
            <w:iCs/>
            <w:noProof/>
          </w:rPr>
          <w:t>Overtime for restricted employees</w:t>
        </w:r>
        <w:r w:rsidR="00E22A1E">
          <w:rPr>
            <w:noProof/>
            <w:webHidden/>
          </w:rPr>
          <w:tab/>
        </w:r>
        <w:r w:rsidR="00E22A1E">
          <w:rPr>
            <w:noProof/>
            <w:webHidden/>
          </w:rPr>
          <w:fldChar w:fldCharType="begin"/>
        </w:r>
        <w:r w:rsidR="00E22A1E">
          <w:rPr>
            <w:noProof/>
            <w:webHidden/>
          </w:rPr>
          <w:instrText xml:space="preserve"> PAGEREF _Toc162203933 \h </w:instrText>
        </w:r>
        <w:r w:rsidR="00E22A1E">
          <w:rPr>
            <w:noProof/>
            <w:webHidden/>
          </w:rPr>
        </w:r>
        <w:r w:rsidR="00E22A1E">
          <w:rPr>
            <w:noProof/>
            <w:webHidden/>
          </w:rPr>
          <w:fldChar w:fldCharType="separate"/>
        </w:r>
        <w:r w:rsidR="00E22A1E">
          <w:rPr>
            <w:noProof/>
            <w:webHidden/>
          </w:rPr>
          <w:t>23</w:t>
        </w:r>
        <w:r w:rsidR="00E22A1E">
          <w:rPr>
            <w:noProof/>
            <w:webHidden/>
          </w:rPr>
          <w:fldChar w:fldCharType="end"/>
        </w:r>
      </w:hyperlink>
    </w:p>
    <w:p w14:paraId="334BA694" w14:textId="3640FA99" w:rsidR="00E22A1E" w:rsidRDefault="00000000">
      <w:pPr>
        <w:pStyle w:val="TOC3"/>
        <w:rPr>
          <w:rFonts w:asciiTheme="minorHAnsi" w:eastAsiaTheme="minorEastAsia" w:hAnsiTheme="minorHAnsi" w:cstheme="minorBidi"/>
          <w:noProof/>
          <w:kern w:val="2"/>
          <w14:ligatures w14:val="standardContextual"/>
        </w:rPr>
      </w:pPr>
      <w:hyperlink w:anchor="_Toc162203934" w:history="1">
        <w:r w:rsidR="00E22A1E" w:rsidRPr="00C77CDB">
          <w:rPr>
            <w:rStyle w:val="Hyperlink"/>
            <w:noProof/>
          </w:rPr>
          <w:t>Overtime meal break allowance</w:t>
        </w:r>
        <w:r w:rsidR="00E22A1E">
          <w:rPr>
            <w:noProof/>
            <w:webHidden/>
          </w:rPr>
          <w:tab/>
        </w:r>
        <w:r w:rsidR="00E22A1E">
          <w:rPr>
            <w:noProof/>
            <w:webHidden/>
          </w:rPr>
          <w:fldChar w:fldCharType="begin"/>
        </w:r>
        <w:r w:rsidR="00E22A1E">
          <w:rPr>
            <w:noProof/>
            <w:webHidden/>
          </w:rPr>
          <w:instrText xml:space="preserve"> PAGEREF _Toc162203934 \h </w:instrText>
        </w:r>
        <w:r w:rsidR="00E22A1E">
          <w:rPr>
            <w:noProof/>
            <w:webHidden/>
          </w:rPr>
        </w:r>
        <w:r w:rsidR="00E22A1E">
          <w:rPr>
            <w:noProof/>
            <w:webHidden/>
          </w:rPr>
          <w:fldChar w:fldCharType="separate"/>
        </w:r>
        <w:r w:rsidR="00E22A1E">
          <w:rPr>
            <w:noProof/>
            <w:webHidden/>
          </w:rPr>
          <w:t>23</w:t>
        </w:r>
        <w:r w:rsidR="00E22A1E">
          <w:rPr>
            <w:noProof/>
            <w:webHidden/>
          </w:rPr>
          <w:fldChar w:fldCharType="end"/>
        </w:r>
      </w:hyperlink>
    </w:p>
    <w:p w14:paraId="78423C6D" w14:textId="6CFC3B42" w:rsidR="00E22A1E" w:rsidRDefault="00000000">
      <w:pPr>
        <w:pStyle w:val="TOC3"/>
        <w:rPr>
          <w:rFonts w:asciiTheme="minorHAnsi" w:eastAsiaTheme="minorEastAsia" w:hAnsiTheme="minorHAnsi" w:cstheme="minorBidi"/>
          <w:noProof/>
          <w:kern w:val="2"/>
          <w14:ligatures w14:val="standardContextual"/>
        </w:rPr>
      </w:pPr>
      <w:hyperlink w:anchor="_Toc162203935" w:history="1">
        <w:r w:rsidR="00E22A1E" w:rsidRPr="00C77CDB">
          <w:rPr>
            <w:rStyle w:val="Hyperlink"/>
            <w:noProof/>
          </w:rPr>
          <w:t>Loss of, or damage to, clothing or personal effects</w:t>
        </w:r>
        <w:r w:rsidR="00E22A1E">
          <w:rPr>
            <w:noProof/>
            <w:webHidden/>
          </w:rPr>
          <w:tab/>
        </w:r>
        <w:r w:rsidR="00E22A1E">
          <w:rPr>
            <w:noProof/>
            <w:webHidden/>
          </w:rPr>
          <w:fldChar w:fldCharType="begin"/>
        </w:r>
        <w:r w:rsidR="00E22A1E">
          <w:rPr>
            <w:noProof/>
            <w:webHidden/>
          </w:rPr>
          <w:instrText xml:space="preserve"> PAGEREF _Toc162203935 \h </w:instrText>
        </w:r>
        <w:r w:rsidR="00E22A1E">
          <w:rPr>
            <w:noProof/>
            <w:webHidden/>
          </w:rPr>
        </w:r>
        <w:r w:rsidR="00E22A1E">
          <w:rPr>
            <w:noProof/>
            <w:webHidden/>
          </w:rPr>
          <w:fldChar w:fldCharType="separate"/>
        </w:r>
        <w:r w:rsidR="00E22A1E">
          <w:rPr>
            <w:noProof/>
            <w:webHidden/>
          </w:rPr>
          <w:t>24</w:t>
        </w:r>
        <w:r w:rsidR="00E22A1E">
          <w:rPr>
            <w:noProof/>
            <w:webHidden/>
          </w:rPr>
          <w:fldChar w:fldCharType="end"/>
        </w:r>
      </w:hyperlink>
    </w:p>
    <w:p w14:paraId="20151870" w14:textId="36F15B16" w:rsidR="00E22A1E" w:rsidRDefault="00000000">
      <w:pPr>
        <w:pStyle w:val="TOC3"/>
        <w:rPr>
          <w:rFonts w:asciiTheme="minorHAnsi" w:eastAsiaTheme="minorEastAsia" w:hAnsiTheme="minorHAnsi" w:cstheme="minorBidi"/>
          <w:noProof/>
          <w:kern w:val="2"/>
          <w14:ligatures w14:val="standardContextual"/>
        </w:rPr>
      </w:pPr>
      <w:hyperlink w:anchor="_Toc162203936" w:history="1">
        <w:r w:rsidR="00E22A1E" w:rsidRPr="00C77CDB">
          <w:rPr>
            <w:rStyle w:val="Hyperlink"/>
            <w:noProof/>
          </w:rPr>
          <w:t>Workplace responsibility allowance</w:t>
        </w:r>
        <w:r w:rsidR="00E22A1E">
          <w:rPr>
            <w:noProof/>
            <w:webHidden/>
          </w:rPr>
          <w:tab/>
        </w:r>
        <w:r w:rsidR="00E22A1E">
          <w:rPr>
            <w:noProof/>
            <w:webHidden/>
          </w:rPr>
          <w:fldChar w:fldCharType="begin"/>
        </w:r>
        <w:r w:rsidR="00E22A1E">
          <w:rPr>
            <w:noProof/>
            <w:webHidden/>
          </w:rPr>
          <w:instrText xml:space="preserve"> PAGEREF _Toc162203936 \h </w:instrText>
        </w:r>
        <w:r w:rsidR="00E22A1E">
          <w:rPr>
            <w:noProof/>
            <w:webHidden/>
          </w:rPr>
        </w:r>
        <w:r w:rsidR="00E22A1E">
          <w:rPr>
            <w:noProof/>
            <w:webHidden/>
          </w:rPr>
          <w:fldChar w:fldCharType="separate"/>
        </w:r>
        <w:r w:rsidR="00E22A1E">
          <w:rPr>
            <w:noProof/>
            <w:webHidden/>
          </w:rPr>
          <w:t>24</w:t>
        </w:r>
        <w:r w:rsidR="00E22A1E">
          <w:rPr>
            <w:noProof/>
            <w:webHidden/>
          </w:rPr>
          <w:fldChar w:fldCharType="end"/>
        </w:r>
      </w:hyperlink>
    </w:p>
    <w:p w14:paraId="64573775" w14:textId="40822AE4" w:rsidR="00E22A1E" w:rsidRDefault="00000000">
      <w:pPr>
        <w:pStyle w:val="TOC3"/>
        <w:rPr>
          <w:rFonts w:asciiTheme="minorHAnsi" w:eastAsiaTheme="minorEastAsia" w:hAnsiTheme="minorHAnsi" w:cstheme="minorBidi"/>
          <w:noProof/>
          <w:kern w:val="2"/>
          <w14:ligatures w14:val="standardContextual"/>
        </w:rPr>
      </w:pPr>
      <w:hyperlink w:anchor="_Toc162203937" w:history="1">
        <w:r w:rsidR="00E22A1E" w:rsidRPr="00C77CDB">
          <w:rPr>
            <w:rStyle w:val="Hyperlink"/>
            <w:noProof/>
          </w:rPr>
          <w:t>Eyesight testing</w:t>
        </w:r>
        <w:r w:rsidR="00E22A1E">
          <w:rPr>
            <w:noProof/>
            <w:webHidden/>
          </w:rPr>
          <w:tab/>
        </w:r>
        <w:r w:rsidR="00E22A1E">
          <w:rPr>
            <w:noProof/>
            <w:webHidden/>
          </w:rPr>
          <w:fldChar w:fldCharType="begin"/>
        </w:r>
        <w:r w:rsidR="00E22A1E">
          <w:rPr>
            <w:noProof/>
            <w:webHidden/>
          </w:rPr>
          <w:instrText xml:space="preserve"> PAGEREF _Toc162203937 \h </w:instrText>
        </w:r>
        <w:r w:rsidR="00E22A1E">
          <w:rPr>
            <w:noProof/>
            <w:webHidden/>
          </w:rPr>
        </w:r>
        <w:r w:rsidR="00E22A1E">
          <w:rPr>
            <w:noProof/>
            <w:webHidden/>
          </w:rPr>
          <w:fldChar w:fldCharType="separate"/>
        </w:r>
        <w:r w:rsidR="00E22A1E">
          <w:rPr>
            <w:noProof/>
            <w:webHidden/>
          </w:rPr>
          <w:t>25</w:t>
        </w:r>
        <w:r w:rsidR="00E22A1E">
          <w:rPr>
            <w:noProof/>
            <w:webHidden/>
          </w:rPr>
          <w:fldChar w:fldCharType="end"/>
        </w:r>
      </w:hyperlink>
    </w:p>
    <w:p w14:paraId="00F77B3E" w14:textId="2F0A5BFC" w:rsidR="00E22A1E" w:rsidRDefault="00000000">
      <w:pPr>
        <w:pStyle w:val="TOC3"/>
        <w:rPr>
          <w:rFonts w:asciiTheme="minorHAnsi" w:eastAsiaTheme="minorEastAsia" w:hAnsiTheme="minorHAnsi" w:cstheme="minorBidi"/>
          <w:noProof/>
          <w:kern w:val="2"/>
          <w14:ligatures w14:val="standardContextual"/>
        </w:rPr>
      </w:pPr>
      <w:hyperlink w:anchor="_Toc162203938" w:history="1">
        <w:r w:rsidR="00E22A1E" w:rsidRPr="00C77CDB">
          <w:rPr>
            <w:rStyle w:val="Hyperlink"/>
            <w:noProof/>
          </w:rPr>
          <w:t>Healthy lifestyle reimbursement</w:t>
        </w:r>
        <w:r w:rsidR="00E22A1E">
          <w:rPr>
            <w:noProof/>
            <w:webHidden/>
          </w:rPr>
          <w:tab/>
        </w:r>
        <w:r w:rsidR="00E22A1E">
          <w:rPr>
            <w:noProof/>
            <w:webHidden/>
          </w:rPr>
          <w:fldChar w:fldCharType="begin"/>
        </w:r>
        <w:r w:rsidR="00E22A1E">
          <w:rPr>
            <w:noProof/>
            <w:webHidden/>
          </w:rPr>
          <w:instrText xml:space="preserve"> PAGEREF _Toc162203938 \h </w:instrText>
        </w:r>
        <w:r w:rsidR="00E22A1E">
          <w:rPr>
            <w:noProof/>
            <w:webHidden/>
          </w:rPr>
        </w:r>
        <w:r w:rsidR="00E22A1E">
          <w:rPr>
            <w:noProof/>
            <w:webHidden/>
          </w:rPr>
          <w:fldChar w:fldCharType="separate"/>
        </w:r>
        <w:r w:rsidR="00E22A1E">
          <w:rPr>
            <w:noProof/>
            <w:webHidden/>
          </w:rPr>
          <w:t>25</w:t>
        </w:r>
        <w:r w:rsidR="00E22A1E">
          <w:rPr>
            <w:noProof/>
            <w:webHidden/>
          </w:rPr>
          <w:fldChar w:fldCharType="end"/>
        </w:r>
      </w:hyperlink>
    </w:p>
    <w:p w14:paraId="313FB70A" w14:textId="52539BDB" w:rsidR="00E22A1E" w:rsidRDefault="00000000">
      <w:pPr>
        <w:pStyle w:val="TOC2"/>
        <w:rPr>
          <w:rFonts w:eastAsiaTheme="minorEastAsia" w:cstheme="minorBidi"/>
          <w:b w:val="0"/>
          <w:kern w:val="2"/>
          <w:lang w:eastAsia="en-AU"/>
          <w14:ligatures w14:val="standardContextual"/>
        </w:rPr>
      </w:pPr>
      <w:hyperlink w:anchor="_Toc162203939" w:history="1">
        <w:r w:rsidR="00E22A1E" w:rsidRPr="00C77CDB">
          <w:rPr>
            <w:rStyle w:val="Hyperlink"/>
          </w:rPr>
          <w:t>PART D – HOURS OF WORK AND FLEXIBILITY</w:t>
        </w:r>
        <w:r w:rsidR="00E22A1E">
          <w:rPr>
            <w:webHidden/>
          </w:rPr>
          <w:tab/>
        </w:r>
        <w:r w:rsidR="00E22A1E">
          <w:rPr>
            <w:webHidden/>
          </w:rPr>
          <w:fldChar w:fldCharType="begin"/>
        </w:r>
        <w:r w:rsidR="00E22A1E">
          <w:rPr>
            <w:webHidden/>
          </w:rPr>
          <w:instrText xml:space="preserve"> PAGEREF _Toc162203939 \h </w:instrText>
        </w:r>
        <w:r w:rsidR="00E22A1E">
          <w:rPr>
            <w:webHidden/>
          </w:rPr>
        </w:r>
        <w:r w:rsidR="00E22A1E">
          <w:rPr>
            <w:webHidden/>
          </w:rPr>
          <w:fldChar w:fldCharType="separate"/>
        </w:r>
        <w:r w:rsidR="00E22A1E">
          <w:rPr>
            <w:webHidden/>
          </w:rPr>
          <w:t>26</w:t>
        </w:r>
        <w:r w:rsidR="00E22A1E">
          <w:rPr>
            <w:webHidden/>
          </w:rPr>
          <w:fldChar w:fldCharType="end"/>
        </w:r>
      </w:hyperlink>
    </w:p>
    <w:p w14:paraId="745DD957" w14:textId="10B3D90E" w:rsidR="00E22A1E" w:rsidRDefault="00000000">
      <w:pPr>
        <w:pStyle w:val="TOC3"/>
        <w:rPr>
          <w:rFonts w:asciiTheme="minorHAnsi" w:eastAsiaTheme="minorEastAsia" w:hAnsiTheme="minorHAnsi" w:cstheme="minorBidi"/>
          <w:noProof/>
          <w:kern w:val="2"/>
          <w14:ligatures w14:val="standardContextual"/>
        </w:rPr>
      </w:pPr>
      <w:hyperlink w:anchor="_Toc162203940" w:history="1">
        <w:r w:rsidR="00E22A1E" w:rsidRPr="00C77CDB">
          <w:rPr>
            <w:rStyle w:val="Hyperlink"/>
            <w:noProof/>
          </w:rPr>
          <w:t>Hours of work</w:t>
        </w:r>
        <w:r w:rsidR="00E22A1E">
          <w:rPr>
            <w:noProof/>
            <w:webHidden/>
          </w:rPr>
          <w:tab/>
        </w:r>
        <w:r w:rsidR="00E22A1E">
          <w:rPr>
            <w:noProof/>
            <w:webHidden/>
          </w:rPr>
          <w:fldChar w:fldCharType="begin"/>
        </w:r>
        <w:r w:rsidR="00E22A1E">
          <w:rPr>
            <w:noProof/>
            <w:webHidden/>
          </w:rPr>
          <w:instrText xml:space="preserve"> PAGEREF _Toc162203940 \h </w:instrText>
        </w:r>
        <w:r w:rsidR="00E22A1E">
          <w:rPr>
            <w:noProof/>
            <w:webHidden/>
          </w:rPr>
        </w:r>
        <w:r w:rsidR="00E22A1E">
          <w:rPr>
            <w:noProof/>
            <w:webHidden/>
          </w:rPr>
          <w:fldChar w:fldCharType="separate"/>
        </w:r>
        <w:r w:rsidR="00E22A1E">
          <w:rPr>
            <w:noProof/>
            <w:webHidden/>
          </w:rPr>
          <w:t>26</w:t>
        </w:r>
        <w:r w:rsidR="00E22A1E">
          <w:rPr>
            <w:noProof/>
            <w:webHidden/>
          </w:rPr>
          <w:fldChar w:fldCharType="end"/>
        </w:r>
      </w:hyperlink>
    </w:p>
    <w:p w14:paraId="4F67DAB9" w14:textId="0761565D" w:rsidR="00E22A1E" w:rsidRDefault="00000000">
      <w:pPr>
        <w:pStyle w:val="TOC3"/>
        <w:rPr>
          <w:rFonts w:asciiTheme="minorHAnsi" w:eastAsiaTheme="minorEastAsia" w:hAnsiTheme="minorHAnsi" w:cstheme="minorBidi"/>
          <w:noProof/>
          <w:kern w:val="2"/>
          <w14:ligatures w14:val="standardContextual"/>
        </w:rPr>
      </w:pPr>
      <w:hyperlink w:anchor="_Toc162203941" w:history="1">
        <w:r w:rsidR="00E22A1E" w:rsidRPr="00C77CDB">
          <w:rPr>
            <w:rStyle w:val="Hyperlink"/>
            <w:i/>
            <w:iCs/>
            <w:noProof/>
          </w:rPr>
          <w:t>Hours of work for part-time employees</w:t>
        </w:r>
        <w:r w:rsidR="00E22A1E">
          <w:rPr>
            <w:noProof/>
            <w:webHidden/>
          </w:rPr>
          <w:tab/>
        </w:r>
        <w:r w:rsidR="00E22A1E">
          <w:rPr>
            <w:noProof/>
            <w:webHidden/>
          </w:rPr>
          <w:fldChar w:fldCharType="begin"/>
        </w:r>
        <w:r w:rsidR="00E22A1E">
          <w:rPr>
            <w:noProof/>
            <w:webHidden/>
          </w:rPr>
          <w:instrText xml:space="preserve"> PAGEREF _Toc162203941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5E3ED408" w14:textId="33D7E189" w:rsidR="00E22A1E" w:rsidRDefault="00000000">
      <w:pPr>
        <w:pStyle w:val="TOC3"/>
        <w:rPr>
          <w:rFonts w:asciiTheme="minorHAnsi" w:eastAsiaTheme="minorEastAsia" w:hAnsiTheme="minorHAnsi" w:cstheme="minorBidi"/>
          <w:noProof/>
          <w:kern w:val="2"/>
          <w14:ligatures w14:val="standardContextual"/>
        </w:rPr>
      </w:pPr>
      <w:hyperlink w:anchor="_Toc162203942" w:history="1">
        <w:r w:rsidR="00E22A1E" w:rsidRPr="00C77CDB">
          <w:rPr>
            <w:rStyle w:val="Hyperlink"/>
            <w:i/>
            <w:iCs/>
            <w:noProof/>
          </w:rPr>
          <w:t>Working patterns</w:t>
        </w:r>
        <w:r w:rsidR="00E22A1E">
          <w:rPr>
            <w:noProof/>
            <w:webHidden/>
          </w:rPr>
          <w:tab/>
        </w:r>
        <w:r w:rsidR="00E22A1E">
          <w:rPr>
            <w:noProof/>
            <w:webHidden/>
          </w:rPr>
          <w:fldChar w:fldCharType="begin"/>
        </w:r>
        <w:r w:rsidR="00E22A1E">
          <w:rPr>
            <w:noProof/>
            <w:webHidden/>
          </w:rPr>
          <w:instrText xml:space="preserve"> PAGEREF _Toc162203942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2B59152B" w14:textId="43F434B1" w:rsidR="00E22A1E" w:rsidRDefault="00000000">
      <w:pPr>
        <w:pStyle w:val="TOC3"/>
        <w:rPr>
          <w:rFonts w:asciiTheme="minorHAnsi" w:eastAsiaTheme="minorEastAsia" w:hAnsiTheme="minorHAnsi" w:cstheme="minorBidi"/>
          <w:noProof/>
          <w:kern w:val="2"/>
          <w14:ligatures w14:val="standardContextual"/>
        </w:rPr>
      </w:pPr>
      <w:hyperlink w:anchor="_Toc162203943" w:history="1">
        <w:r w:rsidR="00E22A1E" w:rsidRPr="00C77CDB">
          <w:rPr>
            <w:rStyle w:val="Hyperlink"/>
            <w:i/>
            <w:iCs/>
            <w:noProof/>
          </w:rPr>
          <w:t>Insufficient work and flextime</w:t>
        </w:r>
        <w:r w:rsidR="00E22A1E">
          <w:rPr>
            <w:noProof/>
            <w:webHidden/>
          </w:rPr>
          <w:tab/>
        </w:r>
        <w:r w:rsidR="00E22A1E">
          <w:rPr>
            <w:noProof/>
            <w:webHidden/>
          </w:rPr>
          <w:fldChar w:fldCharType="begin"/>
        </w:r>
        <w:r w:rsidR="00E22A1E">
          <w:rPr>
            <w:noProof/>
            <w:webHidden/>
          </w:rPr>
          <w:instrText xml:space="preserve"> PAGEREF _Toc162203943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138DD96E" w14:textId="7DE4CC3D" w:rsidR="00E22A1E" w:rsidRDefault="00000000">
      <w:pPr>
        <w:pStyle w:val="TOC3"/>
        <w:rPr>
          <w:rFonts w:asciiTheme="minorHAnsi" w:eastAsiaTheme="minorEastAsia" w:hAnsiTheme="minorHAnsi" w:cstheme="minorBidi"/>
          <w:noProof/>
          <w:kern w:val="2"/>
          <w14:ligatures w14:val="standardContextual"/>
        </w:rPr>
      </w:pPr>
      <w:hyperlink w:anchor="_Toc162203944" w:history="1">
        <w:r w:rsidR="00E22A1E" w:rsidRPr="00C77CDB">
          <w:rPr>
            <w:rStyle w:val="Hyperlink"/>
            <w:i/>
            <w:iCs/>
            <w:noProof/>
          </w:rPr>
          <w:t>Bandwidth</w:t>
        </w:r>
        <w:r w:rsidR="00E22A1E">
          <w:rPr>
            <w:noProof/>
            <w:webHidden/>
          </w:rPr>
          <w:tab/>
        </w:r>
        <w:r w:rsidR="00E22A1E">
          <w:rPr>
            <w:noProof/>
            <w:webHidden/>
          </w:rPr>
          <w:fldChar w:fldCharType="begin"/>
        </w:r>
        <w:r w:rsidR="00E22A1E">
          <w:rPr>
            <w:noProof/>
            <w:webHidden/>
          </w:rPr>
          <w:instrText xml:space="preserve"> PAGEREF _Toc162203944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43DB1D63" w14:textId="63E5E942" w:rsidR="00E22A1E" w:rsidRDefault="00000000">
      <w:pPr>
        <w:pStyle w:val="TOC3"/>
        <w:rPr>
          <w:rFonts w:asciiTheme="minorHAnsi" w:eastAsiaTheme="minorEastAsia" w:hAnsiTheme="minorHAnsi" w:cstheme="minorBidi"/>
          <w:noProof/>
          <w:kern w:val="2"/>
          <w14:ligatures w14:val="standardContextual"/>
        </w:rPr>
      </w:pPr>
      <w:hyperlink w:anchor="_Toc162203945" w:history="1">
        <w:r w:rsidR="00E22A1E" w:rsidRPr="00C77CDB">
          <w:rPr>
            <w:rStyle w:val="Hyperlink"/>
            <w:i/>
            <w:iCs/>
            <w:noProof/>
          </w:rPr>
          <w:t>Work outside bandwidth</w:t>
        </w:r>
        <w:r w:rsidR="00E22A1E">
          <w:rPr>
            <w:noProof/>
            <w:webHidden/>
          </w:rPr>
          <w:tab/>
        </w:r>
        <w:r w:rsidR="00E22A1E">
          <w:rPr>
            <w:noProof/>
            <w:webHidden/>
          </w:rPr>
          <w:fldChar w:fldCharType="begin"/>
        </w:r>
        <w:r w:rsidR="00E22A1E">
          <w:rPr>
            <w:noProof/>
            <w:webHidden/>
          </w:rPr>
          <w:instrText xml:space="preserve"> PAGEREF _Toc162203945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4803434B" w14:textId="15259775" w:rsidR="00E22A1E" w:rsidRDefault="00000000">
      <w:pPr>
        <w:pStyle w:val="TOC3"/>
        <w:rPr>
          <w:rFonts w:asciiTheme="minorHAnsi" w:eastAsiaTheme="minorEastAsia" w:hAnsiTheme="minorHAnsi" w:cstheme="minorBidi"/>
          <w:noProof/>
          <w:kern w:val="2"/>
          <w14:ligatures w14:val="standardContextual"/>
        </w:rPr>
      </w:pPr>
      <w:hyperlink w:anchor="_Toc162203946" w:history="1">
        <w:r w:rsidR="00E22A1E" w:rsidRPr="00C77CDB">
          <w:rPr>
            <w:rStyle w:val="Hyperlink"/>
            <w:i/>
            <w:iCs/>
            <w:noProof/>
          </w:rPr>
          <w:t>After hours use of taxis</w:t>
        </w:r>
        <w:r w:rsidR="00E22A1E">
          <w:rPr>
            <w:noProof/>
            <w:webHidden/>
          </w:rPr>
          <w:tab/>
        </w:r>
        <w:r w:rsidR="00E22A1E">
          <w:rPr>
            <w:noProof/>
            <w:webHidden/>
          </w:rPr>
          <w:fldChar w:fldCharType="begin"/>
        </w:r>
        <w:r w:rsidR="00E22A1E">
          <w:rPr>
            <w:noProof/>
            <w:webHidden/>
          </w:rPr>
          <w:instrText xml:space="preserve"> PAGEREF _Toc162203946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40397667" w14:textId="4B0C373E" w:rsidR="00E22A1E" w:rsidRDefault="00000000">
      <w:pPr>
        <w:pStyle w:val="TOC3"/>
        <w:rPr>
          <w:rFonts w:asciiTheme="minorHAnsi" w:eastAsiaTheme="minorEastAsia" w:hAnsiTheme="minorHAnsi" w:cstheme="minorBidi"/>
          <w:noProof/>
          <w:kern w:val="2"/>
          <w14:ligatures w14:val="standardContextual"/>
        </w:rPr>
      </w:pPr>
      <w:hyperlink w:anchor="_Toc162203947" w:history="1">
        <w:r w:rsidR="00E22A1E" w:rsidRPr="00C77CDB">
          <w:rPr>
            <w:rStyle w:val="Hyperlink"/>
            <w:i/>
            <w:iCs/>
            <w:noProof/>
          </w:rPr>
          <w:t>Recording attendance</w:t>
        </w:r>
        <w:r w:rsidR="00E22A1E">
          <w:rPr>
            <w:noProof/>
            <w:webHidden/>
          </w:rPr>
          <w:tab/>
        </w:r>
        <w:r w:rsidR="00E22A1E">
          <w:rPr>
            <w:noProof/>
            <w:webHidden/>
          </w:rPr>
          <w:fldChar w:fldCharType="begin"/>
        </w:r>
        <w:r w:rsidR="00E22A1E">
          <w:rPr>
            <w:noProof/>
            <w:webHidden/>
          </w:rPr>
          <w:instrText xml:space="preserve"> PAGEREF _Toc162203947 \h </w:instrText>
        </w:r>
        <w:r w:rsidR="00E22A1E">
          <w:rPr>
            <w:noProof/>
            <w:webHidden/>
          </w:rPr>
        </w:r>
        <w:r w:rsidR="00E22A1E">
          <w:rPr>
            <w:noProof/>
            <w:webHidden/>
          </w:rPr>
          <w:fldChar w:fldCharType="separate"/>
        </w:r>
        <w:r w:rsidR="00E22A1E">
          <w:rPr>
            <w:noProof/>
            <w:webHidden/>
          </w:rPr>
          <w:t>27</w:t>
        </w:r>
        <w:r w:rsidR="00E22A1E">
          <w:rPr>
            <w:noProof/>
            <w:webHidden/>
          </w:rPr>
          <w:fldChar w:fldCharType="end"/>
        </w:r>
      </w:hyperlink>
    </w:p>
    <w:p w14:paraId="7780254E" w14:textId="49F81257" w:rsidR="00E22A1E" w:rsidRDefault="00000000">
      <w:pPr>
        <w:pStyle w:val="TOC3"/>
        <w:rPr>
          <w:rFonts w:asciiTheme="minorHAnsi" w:eastAsiaTheme="minorEastAsia" w:hAnsiTheme="minorHAnsi" w:cstheme="minorBidi"/>
          <w:noProof/>
          <w:kern w:val="2"/>
          <w14:ligatures w14:val="standardContextual"/>
        </w:rPr>
      </w:pPr>
      <w:hyperlink w:anchor="_Toc162203948" w:history="1">
        <w:r w:rsidR="00E22A1E" w:rsidRPr="00C77CDB">
          <w:rPr>
            <w:rStyle w:val="Hyperlink"/>
            <w:noProof/>
          </w:rPr>
          <w:t>Flextime scheme</w:t>
        </w:r>
        <w:r w:rsidR="00E22A1E">
          <w:rPr>
            <w:noProof/>
            <w:webHidden/>
          </w:rPr>
          <w:tab/>
        </w:r>
        <w:r w:rsidR="00E22A1E">
          <w:rPr>
            <w:noProof/>
            <w:webHidden/>
          </w:rPr>
          <w:fldChar w:fldCharType="begin"/>
        </w:r>
        <w:r w:rsidR="00E22A1E">
          <w:rPr>
            <w:noProof/>
            <w:webHidden/>
          </w:rPr>
          <w:instrText xml:space="preserve"> PAGEREF _Toc162203948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0A242404" w14:textId="20512687" w:rsidR="00E22A1E" w:rsidRDefault="00000000">
      <w:pPr>
        <w:pStyle w:val="TOC3"/>
        <w:rPr>
          <w:rFonts w:asciiTheme="minorHAnsi" w:eastAsiaTheme="minorEastAsia" w:hAnsiTheme="minorHAnsi" w:cstheme="minorBidi"/>
          <w:noProof/>
          <w:kern w:val="2"/>
          <w14:ligatures w14:val="standardContextual"/>
        </w:rPr>
      </w:pPr>
      <w:hyperlink w:anchor="_Toc162203949" w:history="1">
        <w:r w:rsidR="00E22A1E" w:rsidRPr="00C77CDB">
          <w:rPr>
            <w:rStyle w:val="Hyperlink"/>
            <w:i/>
            <w:iCs/>
            <w:noProof/>
          </w:rPr>
          <w:t>APS 1-6 (and their equivalents)</w:t>
        </w:r>
        <w:r w:rsidR="00E22A1E">
          <w:rPr>
            <w:noProof/>
            <w:webHidden/>
          </w:rPr>
          <w:tab/>
        </w:r>
        <w:r w:rsidR="00E22A1E">
          <w:rPr>
            <w:noProof/>
            <w:webHidden/>
          </w:rPr>
          <w:fldChar w:fldCharType="begin"/>
        </w:r>
        <w:r w:rsidR="00E22A1E">
          <w:rPr>
            <w:noProof/>
            <w:webHidden/>
          </w:rPr>
          <w:instrText xml:space="preserve"> PAGEREF _Toc162203949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2786588A" w14:textId="6798FEBF" w:rsidR="00E22A1E" w:rsidRDefault="00000000">
      <w:pPr>
        <w:pStyle w:val="TOC3"/>
        <w:rPr>
          <w:rFonts w:asciiTheme="minorHAnsi" w:eastAsiaTheme="minorEastAsia" w:hAnsiTheme="minorHAnsi" w:cstheme="minorBidi"/>
          <w:noProof/>
          <w:kern w:val="2"/>
          <w14:ligatures w14:val="standardContextual"/>
        </w:rPr>
      </w:pPr>
      <w:hyperlink w:anchor="_Toc162203950" w:history="1">
        <w:r w:rsidR="00E22A1E" w:rsidRPr="00C77CDB">
          <w:rPr>
            <w:rStyle w:val="Hyperlink"/>
            <w:i/>
            <w:iCs/>
            <w:noProof/>
          </w:rPr>
          <w:t>Excess flex credits</w:t>
        </w:r>
        <w:r w:rsidR="00E22A1E">
          <w:rPr>
            <w:noProof/>
            <w:webHidden/>
          </w:rPr>
          <w:tab/>
        </w:r>
        <w:r w:rsidR="00E22A1E">
          <w:rPr>
            <w:noProof/>
            <w:webHidden/>
          </w:rPr>
          <w:fldChar w:fldCharType="begin"/>
        </w:r>
        <w:r w:rsidR="00E22A1E">
          <w:rPr>
            <w:noProof/>
            <w:webHidden/>
          </w:rPr>
          <w:instrText xml:space="preserve"> PAGEREF _Toc162203950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67FF6A9D" w14:textId="15256E73" w:rsidR="00E22A1E" w:rsidRDefault="00000000">
      <w:pPr>
        <w:pStyle w:val="TOC3"/>
        <w:rPr>
          <w:rFonts w:asciiTheme="minorHAnsi" w:eastAsiaTheme="minorEastAsia" w:hAnsiTheme="minorHAnsi" w:cstheme="minorBidi"/>
          <w:noProof/>
          <w:kern w:val="2"/>
          <w14:ligatures w14:val="standardContextual"/>
        </w:rPr>
      </w:pPr>
      <w:hyperlink w:anchor="_Toc162203951" w:history="1">
        <w:r w:rsidR="00E22A1E" w:rsidRPr="00C77CDB">
          <w:rPr>
            <w:rStyle w:val="Hyperlink"/>
            <w:i/>
            <w:iCs/>
            <w:noProof/>
          </w:rPr>
          <w:t>Cash out of flex credits</w:t>
        </w:r>
        <w:r w:rsidR="00E22A1E">
          <w:rPr>
            <w:noProof/>
            <w:webHidden/>
          </w:rPr>
          <w:tab/>
        </w:r>
        <w:r w:rsidR="00E22A1E">
          <w:rPr>
            <w:noProof/>
            <w:webHidden/>
          </w:rPr>
          <w:fldChar w:fldCharType="begin"/>
        </w:r>
        <w:r w:rsidR="00E22A1E">
          <w:rPr>
            <w:noProof/>
            <w:webHidden/>
          </w:rPr>
          <w:instrText xml:space="preserve"> PAGEREF _Toc162203951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4CAA09FC" w14:textId="188C6DEC" w:rsidR="00E22A1E" w:rsidRDefault="00000000">
      <w:pPr>
        <w:pStyle w:val="TOC3"/>
        <w:rPr>
          <w:rFonts w:asciiTheme="minorHAnsi" w:eastAsiaTheme="minorEastAsia" w:hAnsiTheme="minorHAnsi" w:cstheme="minorBidi"/>
          <w:noProof/>
          <w:kern w:val="2"/>
          <w14:ligatures w14:val="standardContextual"/>
        </w:rPr>
      </w:pPr>
      <w:hyperlink w:anchor="_Toc162203952" w:history="1">
        <w:r w:rsidR="00E22A1E" w:rsidRPr="00C77CDB">
          <w:rPr>
            <w:rStyle w:val="Hyperlink"/>
            <w:i/>
            <w:iCs/>
            <w:noProof/>
          </w:rPr>
          <w:t>Flex debit balance</w:t>
        </w:r>
        <w:r w:rsidR="00E22A1E">
          <w:rPr>
            <w:noProof/>
            <w:webHidden/>
          </w:rPr>
          <w:tab/>
        </w:r>
        <w:r w:rsidR="00E22A1E">
          <w:rPr>
            <w:noProof/>
            <w:webHidden/>
          </w:rPr>
          <w:fldChar w:fldCharType="begin"/>
        </w:r>
        <w:r w:rsidR="00E22A1E">
          <w:rPr>
            <w:noProof/>
            <w:webHidden/>
          </w:rPr>
          <w:instrText xml:space="preserve"> PAGEREF _Toc162203952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324DF98A" w14:textId="193ED63B" w:rsidR="00E22A1E" w:rsidRDefault="00000000">
      <w:pPr>
        <w:pStyle w:val="TOC3"/>
        <w:rPr>
          <w:rFonts w:asciiTheme="minorHAnsi" w:eastAsiaTheme="minorEastAsia" w:hAnsiTheme="minorHAnsi" w:cstheme="minorBidi"/>
          <w:noProof/>
          <w:kern w:val="2"/>
          <w14:ligatures w14:val="standardContextual"/>
        </w:rPr>
      </w:pPr>
      <w:hyperlink w:anchor="_Toc162203953" w:history="1">
        <w:r w:rsidR="00E22A1E" w:rsidRPr="00C77CDB">
          <w:rPr>
            <w:rStyle w:val="Hyperlink"/>
            <w:i/>
            <w:iCs/>
            <w:noProof/>
          </w:rPr>
          <w:t>Flex balances at cessation</w:t>
        </w:r>
        <w:r w:rsidR="00E22A1E">
          <w:rPr>
            <w:noProof/>
            <w:webHidden/>
          </w:rPr>
          <w:tab/>
        </w:r>
        <w:r w:rsidR="00E22A1E">
          <w:rPr>
            <w:noProof/>
            <w:webHidden/>
          </w:rPr>
          <w:fldChar w:fldCharType="begin"/>
        </w:r>
        <w:r w:rsidR="00E22A1E">
          <w:rPr>
            <w:noProof/>
            <w:webHidden/>
          </w:rPr>
          <w:instrText xml:space="preserve"> PAGEREF _Toc162203953 \h </w:instrText>
        </w:r>
        <w:r w:rsidR="00E22A1E">
          <w:rPr>
            <w:noProof/>
            <w:webHidden/>
          </w:rPr>
        </w:r>
        <w:r w:rsidR="00E22A1E">
          <w:rPr>
            <w:noProof/>
            <w:webHidden/>
          </w:rPr>
          <w:fldChar w:fldCharType="separate"/>
        </w:r>
        <w:r w:rsidR="00E22A1E">
          <w:rPr>
            <w:noProof/>
            <w:webHidden/>
          </w:rPr>
          <w:t>28</w:t>
        </w:r>
        <w:r w:rsidR="00E22A1E">
          <w:rPr>
            <w:noProof/>
            <w:webHidden/>
          </w:rPr>
          <w:fldChar w:fldCharType="end"/>
        </w:r>
      </w:hyperlink>
    </w:p>
    <w:p w14:paraId="746AF9AC" w14:textId="6DD2968B" w:rsidR="00E22A1E" w:rsidRDefault="00000000">
      <w:pPr>
        <w:pStyle w:val="TOC3"/>
        <w:rPr>
          <w:rFonts w:asciiTheme="minorHAnsi" w:eastAsiaTheme="minorEastAsia" w:hAnsiTheme="minorHAnsi" w:cstheme="minorBidi"/>
          <w:noProof/>
          <w:kern w:val="2"/>
          <w14:ligatures w14:val="standardContextual"/>
        </w:rPr>
      </w:pPr>
      <w:hyperlink w:anchor="_Toc162203954" w:history="1">
        <w:r w:rsidR="00E22A1E" w:rsidRPr="00C77CDB">
          <w:rPr>
            <w:rStyle w:val="Hyperlink"/>
            <w:noProof/>
          </w:rPr>
          <w:t>Additional hours</w:t>
        </w:r>
        <w:r w:rsidR="00E22A1E">
          <w:rPr>
            <w:noProof/>
            <w:webHidden/>
          </w:rPr>
          <w:tab/>
        </w:r>
        <w:r w:rsidR="00E22A1E">
          <w:rPr>
            <w:noProof/>
            <w:webHidden/>
          </w:rPr>
          <w:fldChar w:fldCharType="begin"/>
        </w:r>
        <w:r w:rsidR="00E22A1E">
          <w:rPr>
            <w:noProof/>
            <w:webHidden/>
          </w:rPr>
          <w:instrText xml:space="preserve"> PAGEREF _Toc162203954 \h </w:instrText>
        </w:r>
        <w:r w:rsidR="00E22A1E">
          <w:rPr>
            <w:noProof/>
            <w:webHidden/>
          </w:rPr>
        </w:r>
        <w:r w:rsidR="00E22A1E">
          <w:rPr>
            <w:noProof/>
            <w:webHidden/>
          </w:rPr>
          <w:fldChar w:fldCharType="separate"/>
        </w:r>
        <w:r w:rsidR="00E22A1E">
          <w:rPr>
            <w:noProof/>
            <w:webHidden/>
          </w:rPr>
          <w:t>29</w:t>
        </w:r>
        <w:r w:rsidR="00E22A1E">
          <w:rPr>
            <w:noProof/>
            <w:webHidden/>
          </w:rPr>
          <w:fldChar w:fldCharType="end"/>
        </w:r>
      </w:hyperlink>
    </w:p>
    <w:p w14:paraId="46F933D2" w14:textId="0486C9B6" w:rsidR="00E22A1E" w:rsidRDefault="00000000">
      <w:pPr>
        <w:pStyle w:val="TOC3"/>
        <w:rPr>
          <w:rFonts w:asciiTheme="minorHAnsi" w:eastAsiaTheme="minorEastAsia" w:hAnsiTheme="minorHAnsi" w:cstheme="minorBidi"/>
          <w:noProof/>
          <w:kern w:val="2"/>
          <w14:ligatures w14:val="standardContextual"/>
        </w:rPr>
      </w:pPr>
      <w:hyperlink w:anchor="_Toc162203955" w:history="1">
        <w:r w:rsidR="00E22A1E" w:rsidRPr="00C77CDB">
          <w:rPr>
            <w:rStyle w:val="Hyperlink"/>
            <w:noProof/>
          </w:rPr>
          <w:t>Executive Level TOIL</w:t>
        </w:r>
        <w:r w:rsidR="00E22A1E">
          <w:rPr>
            <w:noProof/>
            <w:webHidden/>
          </w:rPr>
          <w:tab/>
        </w:r>
        <w:r w:rsidR="00E22A1E">
          <w:rPr>
            <w:noProof/>
            <w:webHidden/>
          </w:rPr>
          <w:fldChar w:fldCharType="begin"/>
        </w:r>
        <w:r w:rsidR="00E22A1E">
          <w:rPr>
            <w:noProof/>
            <w:webHidden/>
          </w:rPr>
          <w:instrText xml:space="preserve"> PAGEREF _Toc162203955 \h </w:instrText>
        </w:r>
        <w:r w:rsidR="00E22A1E">
          <w:rPr>
            <w:noProof/>
            <w:webHidden/>
          </w:rPr>
        </w:r>
        <w:r w:rsidR="00E22A1E">
          <w:rPr>
            <w:noProof/>
            <w:webHidden/>
          </w:rPr>
          <w:fldChar w:fldCharType="separate"/>
        </w:r>
        <w:r w:rsidR="00E22A1E">
          <w:rPr>
            <w:noProof/>
            <w:webHidden/>
          </w:rPr>
          <w:t>29</w:t>
        </w:r>
        <w:r w:rsidR="00E22A1E">
          <w:rPr>
            <w:noProof/>
            <w:webHidden/>
          </w:rPr>
          <w:fldChar w:fldCharType="end"/>
        </w:r>
      </w:hyperlink>
    </w:p>
    <w:p w14:paraId="6145CE56" w14:textId="56CF12F0" w:rsidR="00E22A1E" w:rsidRDefault="00000000">
      <w:pPr>
        <w:pStyle w:val="TOC3"/>
        <w:rPr>
          <w:rFonts w:asciiTheme="minorHAnsi" w:eastAsiaTheme="minorEastAsia" w:hAnsiTheme="minorHAnsi" w:cstheme="minorBidi"/>
          <w:noProof/>
          <w:kern w:val="2"/>
          <w14:ligatures w14:val="standardContextual"/>
        </w:rPr>
      </w:pPr>
      <w:hyperlink w:anchor="_Toc162203956" w:history="1">
        <w:r w:rsidR="00E22A1E" w:rsidRPr="00C77CDB">
          <w:rPr>
            <w:rStyle w:val="Hyperlink"/>
            <w:noProof/>
          </w:rPr>
          <w:t>Time off for official travel</w:t>
        </w:r>
        <w:r w:rsidR="00E22A1E">
          <w:rPr>
            <w:noProof/>
            <w:webHidden/>
          </w:rPr>
          <w:tab/>
        </w:r>
        <w:r w:rsidR="00E22A1E">
          <w:rPr>
            <w:noProof/>
            <w:webHidden/>
          </w:rPr>
          <w:fldChar w:fldCharType="begin"/>
        </w:r>
        <w:r w:rsidR="00E22A1E">
          <w:rPr>
            <w:noProof/>
            <w:webHidden/>
          </w:rPr>
          <w:instrText xml:space="preserve"> PAGEREF _Toc162203956 \h </w:instrText>
        </w:r>
        <w:r w:rsidR="00E22A1E">
          <w:rPr>
            <w:noProof/>
            <w:webHidden/>
          </w:rPr>
        </w:r>
        <w:r w:rsidR="00E22A1E">
          <w:rPr>
            <w:noProof/>
            <w:webHidden/>
          </w:rPr>
          <w:fldChar w:fldCharType="separate"/>
        </w:r>
        <w:r w:rsidR="00E22A1E">
          <w:rPr>
            <w:noProof/>
            <w:webHidden/>
          </w:rPr>
          <w:t>29</w:t>
        </w:r>
        <w:r w:rsidR="00E22A1E">
          <w:rPr>
            <w:noProof/>
            <w:webHidden/>
          </w:rPr>
          <w:fldChar w:fldCharType="end"/>
        </w:r>
      </w:hyperlink>
    </w:p>
    <w:p w14:paraId="4E09AB48" w14:textId="65B588CE" w:rsidR="00E22A1E" w:rsidRDefault="00000000">
      <w:pPr>
        <w:pStyle w:val="TOC3"/>
        <w:rPr>
          <w:rFonts w:asciiTheme="minorHAnsi" w:eastAsiaTheme="minorEastAsia" w:hAnsiTheme="minorHAnsi" w:cstheme="minorBidi"/>
          <w:noProof/>
          <w:kern w:val="2"/>
          <w14:ligatures w14:val="standardContextual"/>
        </w:rPr>
      </w:pPr>
      <w:hyperlink w:anchor="_Toc162203957" w:history="1">
        <w:r w:rsidR="00E22A1E" w:rsidRPr="00C77CDB">
          <w:rPr>
            <w:rStyle w:val="Hyperlink"/>
            <w:noProof/>
          </w:rPr>
          <w:t>Emergency responses</w:t>
        </w:r>
        <w:r w:rsidR="00E22A1E">
          <w:rPr>
            <w:noProof/>
            <w:webHidden/>
          </w:rPr>
          <w:tab/>
        </w:r>
        <w:r w:rsidR="00E22A1E">
          <w:rPr>
            <w:noProof/>
            <w:webHidden/>
          </w:rPr>
          <w:fldChar w:fldCharType="begin"/>
        </w:r>
        <w:r w:rsidR="00E22A1E">
          <w:rPr>
            <w:noProof/>
            <w:webHidden/>
          </w:rPr>
          <w:instrText xml:space="preserve"> PAGEREF _Toc162203957 \h </w:instrText>
        </w:r>
        <w:r w:rsidR="00E22A1E">
          <w:rPr>
            <w:noProof/>
            <w:webHidden/>
          </w:rPr>
        </w:r>
        <w:r w:rsidR="00E22A1E">
          <w:rPr>
            <w:noProof/>
            <w:webHidden/>
          </w:rPr>
          <w:fldChar w:fldCharType="separate"/>
        </w:r>
        <w:r w:rsidR="00E22A1E">
          <w:rPr>
            <w:noProof/>
            <w:webHidden/>
          </w:rPr>
          <w:t>30</w:t>
        </w:r>
        <w:r w:rsidR="00E22A1E">
          <w:rPr>
            <w:noProof/>
            <w:webHidden/>
          </w:rPr>
          <w:fldChar w:fldCharType="end"/>
        </w:r>
      </w:hyperlink>
    </w:p>
    <w:p w14:paraId="63FCD487" w14:textId="2E1052DD" w:rsidR="00E22A1E" w:rsidRDefault="00000000">
      <w:pPr>
        <w:pStyle w:val="TOC3"/>
        <w:rPr>
          <w:rFonts w:asciiTheme="minorHAnsi" w:eastAsiaTheme="minorEastAsia" w:hAnsiTheme="minorHAnsi" w:cstheme="minorBidi"/>
          <w:noProof/>
          <w:kern w:val="2"/>
          <w14:ligatures w14:val="standardContextual"/>
        </w:rPr>
      </w:pPr>
      <w:hyperlink w:anchor="_Toc162203958" w:history="1">
        <w:r w:rsidR="00E22A1E" w:rsidRPr="00C77CDB">
          <w:rPr>
            <w:rStyle w:val="Hyperlink"/>
            <w:noProof/>
          </w:rPr>
          <w:t>Overtime</w:t>
        </w:r>
        <w:r w:rsidR="00E22A1E">
          <w:rPr>
            <w:noProof/>
            <w:webHidden/>
          </w:rPr>
          <w:tab/>
        </w:r>
        <w:r w:rsidR="00E22A1E">
          <w:rPr>
            <w:noProof/>
            <w:webHidden/>
          </w:rPr>
          <w:fldChar w:fldCharType="begin"/>
        </w:r>
        <w:r w:rsidR="00E22A1E">
          <w:rPr>
            <w:noProof/>
            <w:webHidden/>
          </w:rPr>
          <w:instrText xml:space="preserve"> PAGEREF _Toc162203958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7572240B" w14:textId="2BB2BFA5" w:rsidR="00E22A1E" w:rsidRDefault="00000000">
      <w:pPr>
        <w:pStyle w:val="TOC3"/>
        <w:rPr>
          <w:rFonts w:asciiTheme="minorHAnsi" w:eastAsiaTheme="minorEastAsia" w:hAnsiTheme="minorHAnsi" w:cstheme="minorBidi"/>
          <w:noProof/>
          <w:kern w:val="2"/>
          <w14:ligatures w14:val="standardContextual"/>
        </w:rPr>
      </w:pPr>
      <w:hyperlink w:anchor="_Toc162203959" w:history="1">
        <w:r w:rsidR="00E22A1E" w:rsidRPr="00C77CDB">
          <w:rPr>
            <w:rStyle w:val="Hyperlink"/>
            <w:i/>
            <w:iCs/>
            <w:noProof/>
          </w:rPr>
          <w:t>APS 1-6 employees (and their equivalents)</w:t>
        </w:r>
        <w:r w:rsidR="00E22A1E">
          <w:rPr>
            <w:noProof/>
            <w:webHidden/>
          </w:rPr>
          <w:tab/>
        </w:r>
        <w:r w:rsidR="00E22A1E">
          <w:rPr>
            <w:noProof/>
            <w:webHidden/>
          </w:rPr>
          <w:fldChar w:fldCharType="begin"/>
        </w:r>
        <w:r w:rsidR="00E22A1E">
          <w:rPr>
            <w:noProof/>
            <w:webHidden/>
          </w:rPr>
          <w:instrText xml:space="preserve"> PAGEREF _Toc162203959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36DDB481" w14:textId="38E0F921" w:rsidR="00E22A1E" w:rsidRDefault="00000000">
      <w:pPr>
        <w:pStyle w:val="TOC3"/>
        <w:rPr>
          <w:rFonts w:asciiTheme="minorHAnsi" w:eastAsiaTheme="minorEastAsia" w:hAnsiTheme="minorHAnsi" w:cstheme="minorBidi"/>
          <w:noProof/>
          <w:kern w:val="2"/>
          <w14:ligatures w14:val="standardContextual"/>
        </w:rPr>
      </w:pPr>
      <w:hyperlink w:anchor="_Toc162203960" w:history="1">
        <w:r w:rsidR="00E22A1E" w:rsidRPr="00C77CDB">
          <w:rPr>
            <w:rStyle w:val="Hyperlink"/>
            <w:i/>
            <w:iCs/>
            <w:noProof/>
          </w:rPr>
          <w:t>Part-time APS 1-6 employees (and their equivalents)</w:t>
        </w:r>
        <w:r w:rsidR="00E22A1E">
          <w:rPr>
            <w:noProof/>
            <w:webHidden/>
          </w:rPr>
          <w:tab/>
        </w:r>
        <w:r w:rsidR="00E22A1E">
          <w:rPr>
            <w:noProof/>
            <w:webHidden/>
          </w:rPr>
          <w:fldChar w:fldCharType="begin"/>
        </w:r>
        <w:r w:rsidR="00E22A1E">
          <w:rPr>
            <w:noProof/>
            <w:webHidden/>
          </w:rPr>
          <w:instrText xml:space="preserve"> PAGEREF _Toc162203960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7262921A" w14:textId="20CA3876" w:rsidR="00E22A1E" w:rsidRDefault="00000000">
      <w:pPr>
        <w:pStyle w:val="TOC3"/>
        <w:rPr>
          <w:rFonts w:asciiTheme="minorHAnsi" w:eastAsiaTheme="minorEastAsia" w:hAnsiTheme="minorHAnsi" w:cstheme="minorBidi"/>
          <w:noProof/>
          <w:kern w:val="2"/>
          <w14:ligatures w14:val="standardContextual"/>
        </w:rPr>
      </w:pPr>
      <w:hyperlink w:anchor="_Toc162203961" w:history="1">
        <w:r w:rsidR="00E22A1E" w:rsidRPr="00C77CDB">
          <w:rPr>
            <w:rStyle w:val="Hyperlink"/>
            <w:i/>
            <w:iCs/>
            <w:noProof/>
          </w:rPr>
          <w:t>Executive Level (and their equivalents)</w:t>
        </w:r>
        <w:r w:rsidR="00E22A1E">
          <w:rPr>
            <w:noProof/>
            <w:webHidden/>
          </w:rPr>
          <w:tab/>
        </w:r>
        <w:r w:rsidR="00E22A1E">
          <w:rPr>
            <w:noProof/>
            <w:webHidden/>
          </w:rPr>
          <w:fldChar w:fldCharType="begin"/>
        </w:r>
        <w:r w:rsidR="00E22A1E">
          <w:rPr>
            <w:noProof/>
            <w:webHidden/>
          </w:rPr>
          <w:instrText xml:space="preserve"> PAGEREF _Toc162203961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4A8BD619" w14:textId="0839348D" w:rsidR="00E22A1E" w:rsidRDefault="00000000">
      <w:pPr>
        <w:pStyle w:val="TOC3"/>
        <w:rPr>
          <w:rFonts w:asciiTheme="minorHAnsi" w:eastAsiaTheme="minorEastAsia" w:hAnsiTheme="minorHAnsi" w:cstheme="minorBidi"/>
          <w:noProof/>
          <w:kern w:val="2"/>
          <w14:ligatures w14:val="standardContextual"/>
        </w:rPr>
      </w:pPr>
      <w:hyperlink w:anchor="_Toc162203962" w:history="1">
        <w:r w:rsidR="00E22A1E" w:rsidRPr="00C77CDB">
          <w:rPr>
            <w:rStyle w:val="Hyperlink"/>
            <w:i/>
            <w:iCs/>
            <w:noProof/>
          </w:rPr>
          <w:t>Travel not to count as overtime</w:t>
        </w:r>
        <w:r w:rsidR="00E22A1E">
          <w:rPr>
            <w:noProof/>
            <w:webHidden/>
          </w:rPr>
          <w:tab/>
        </w:r>
        <w:r w:rsidR="00E22A1E">
          <w:rPr>
            <w:noProof/>
            <w:webHidden/>
          </w:rPr>
          <w:fldChar w:fldCharType="begin"/>
        </w:r>
        <w:r w:rsidR="00E22A1E">
          <w:rPr>
            <w:noProof/>
            <w:webHidden/>
          </w:rPr>
          <w:instrText xml:space="preserve"> PAGEREF _Toc162203962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71A15139" w14:textId="3EF67E42" w:rsidR="00E22A1E" w:rsidRDefault="00000000">
      <w:pPr>
        <w:pStyle w:val="TOC3"/>
        <w:rPr>
          <w:rFonts w:asciiTheme="minorHAnsi" w:eastAsiaTheme="minorEastAsia" w:hAnsiTheme="minorHAnsi" w:cstheme="minorBidi"/>
          <w:noProof/>
          <w:kern w:val="2"/>
          <w14:ligatures w14:val="standardContextual"/>
        </w:rPr>
      </w:pPr>
      <w:hyperlink w:anchor="_Toc162203963" w:history="1">
        <w:r w:rsidR="00E22A1E" w:rsidRPr="00C77CDB">
          <w:rPr>
            <w:rStyle w:val="Hyperlink"/>
            <w:i/>
            <w:iCs/>
            <w:noProof/>
          </w:rPr>
          <w:t>Overtime time in lieu (TIL)</w:t>
        </w:r>
        <w:r w:rsidR="00E22A1E">
          <w:rPr>
            <w:noProof/>
            <w:webHidden/>
          </w:rPr>
          <w:tab/>
        </w:r>
        <w:r w:rsidR="00E22A1E">
          <w:rPr>
            <w:noProof/>
            <w:webHidden/>
          </w:rPr>
          <w:fldChar w:fldCharType="begin"/>
        </w:r>
        <w:r w:rsidR="00E22A1E">
          <w:rPr>
            <w:noProof/>
            <w:webHidden/>
          </w:rPr>
          <w:instrText xml:space="preserve"> PAGEREF _Toc162203963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54B5F73C" w14:textId="1EB44B08" w:rsidR="00E22A1E" w:rsidRDefault="00000000">
      <w:pPr>
        <w:pStyle w:val="TOC3"/>
        <w:rPr>
          <w:rFonts w:asciiTheme="minorHAnsi" w:eastAsiaTheme="minorEastAsia" w:hAnsiTheme="minorHAnsi" w:cstheme="minorBidi"/>
          <w:noProof/>
          <w:kern w:val="2"/>
          <w14:ligatures w14:val="standardContextual"/>
        </w:rPr>
      </w:pPr>
      <w:hyperlink w:anchor="_Toc162203964" w:history="1">
        <w:r w:rsidR="00E22A1E" w:rsidRPr="00C77CDB">
          <w:rPr>
            <w:rStyle w:val="Hyperlink"/>
            <w:i/>
            <w:iCs/>
            <w:noProof/>
          </w:rPr>
          <w:t>Overtime rates</w:t>
        </w:r>
        <w:r w:rsidR="00E22A1E">
          <w:rPr>
            <w:noProof/>
            <w:webHidden/>
          </w:rPr>
          <w:tab/>
        </w:r>
        <w:r w:rsidR="00E22A1E">
          <w:rPr>
            <w:noProof/>
            <w:webHidden/>
          </w:rPr>
          <w:fldChar w:fldCharType="begin"/>
        </w:r>
        <w:r w:rsidR="00E22A1E">
          <w:rPr>
            <w:noProof/>
            <w:webHidden/>
          </w:rPr>
          <w:instrText xml:space="preserve"> PAGEREF _Toc162203964 \h </w:instrText>
        </w:r>
        <w:r w:rsidR="00E22A1E">
          <w:rPr>
            <w:noProof/>
            <w:webHidden/>
          </w:rPr>
        </w:r>
        <w:r w:rsidR="00E22A1E">
          <w:rPr>
            <w:noProof/>
            <w:webHidden/>
          </w:rPr>
          <w:fldChar w:fldCharType="separate"/>
        </w:r>
        <w:r w:rsidR="00E22A1E">
          <w:rPr>
            <w:noProof/>
            <w:webHidden/>
          </w:rPr>
          <w:t>31</w:t>
        </w:r>
        <w:r w:rsidR="00E22A1E">
          <w:rPr>
            <w:noProof/>
            <w:webHidden/>
          </w:rPr>
          <w:fldChar w:fldCharType="end"/>
        </w:r>
      </w:hyperlink>
    </w:p>
    <w:p w14:paraId="63DA98A1" w14:textId="178F6E1A" w:rsidR="00E22A1E" w:rsidRDefault="00000000">
      <w:pPr>
        <w:pStyle w:val="TOC3"/>
        <w:rPr>
          <w:rFonts w:asciiTheme="minorHAnsi" w:eastAsiaTheme="minorEastAsia" w:hAnsiTheme="minorHAnsi" w:cstheme="minorBidi"/>
          <w:noProof/>
          <w:kern w:val="2"/>
          <w14:ligatures w14:val="standardContextual"/>
        </w:rPr>
      </w:pPr>
      <w:hyperlink w:anchor="_Toc162203965" w:history="1">
        <w:r w:rsidR="00E22A1E" w:rsidRPr="00C77CDB">
          <w:rPr>
            <w:rStyle w:val="Hyperlink"/>
            <w:i/>
            <w:iCs/>
            <w:noProof/>
          </w:rPr>
          <w:t>Public holidays and annual closedown</w:t>
        </w:r>
        <w:r w:rsidR="00E22A1E">
          <w:rPr>
            <w:noProof/>
            <w:webHidden/>
          </w:rPr>
          <w:tab/>
        </w:r>
        <w:r w:rsidR="00E22A1E">
          <w:rPr>
            <w:noProof/>
            <w:webHidden/>
          </w:rPr>
          <w:fldChar w:fldCharType="begin"/>
        </w:r>
        <w:r w:rsidR="00E22A1E">
          <w:rPr>
            <w:noProof/>
            <w:webHidden/>
          </w:rPr>
          <w:instrText xml:space="preserve"> PAGEREF _Toc162203965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541E3E8A" w14:textId="35F26D77" w:rsidR="00E22A1E" w:rsidRDefault="00000000">
      <w:pPr>
        <w:pStyle w:val="TOC3"/>
        <w:rPr>
          <w:rFonts w:asciiTheme="minorHAnsi" w:eastAsiaTheme="minorEastAsia" w:hAnsiTheme="minorHAnsi" w:cstheme="minorBidi"/>
          <w:noProof/>
          <w:kern w:val="2"/>
          <w14:ligatures w14:val="standardContextual"/>
        </w:rPr>
      </w:pPr>
      <w:hyperlink w:anchor="_Toc162203966" w:history="1">
        <w:r w:rsidR="00E22A1E" w:rsidRPr="00C77CDB">
          <w:rPr>
            <w:rStyle w:val="Hyperlink"/>
            <w:i/>
            <w:iCs/>
            <w:noProof/>
          </w:rPr>
          <w:t>Non-continuous duty</w:t>
        </w:r>
        <w:r w:rsidR="00E22A1E">
          <w:rPr>
            <w:noProof/>
            <w:webHidden/>
          </w:rPr>
          <w:tab/>
        </w:r>
        <w:r w:rsidR="00E22A1E">
          <w:rPr>
            <w:noProof/>
            <w:webHidden/>
          </w:rPr>
          <w:fldChar w:fldCharType="begin"/>
        </w:r>
        <w:r w:rsidR="00E22A1E">
          <w:rPr>
            <w:noProof/>
            <w:webHidden/>
          </w:rPr>
          <w:instrText xml:space="preserve"> PAGEREF _Toc162203966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27521D1C" w14:textId="12391A5F" w:rsidR="00E22A1E" w:rsidRDefault="00000000">
      <w:pPr>
        <w:pStyle w:val="TOC3"/>
        <w:rPr>
          <w:rFonts w:asciiTheme="minorHAnsi" w:eastAsiaTheme="minorEastAsia" w:hAnsiTheme="minorHAnsi" w:cstheme="minorBidi"/>
          <w:noProof/>
          <w:kern w:val="2"/>
          <w14:ligatures w14:val="standardContextual"/>
        </w:rPr>
      </w:pPr>
      <w:hyperlink w:anchor="_Toc162203967" w:history="1">
        <w:r w:rsidR="00E22A1E" w:rsidRPr="00C77CDB">
          <w:rPr>
            <w:rStyle w:val="Hyperlink"/>
            <w:i/>
            <w:iCs/>
            <w:noProof/>
          </w:rPr>
          <w:t>Continuous duty</w:t>
        </w:r>
        <w:r w:rsidR="00E22A1E">
          <w:rPr>
            <w:noProof/>
            <w:webHidden/>
          </w:rPr>
          <w:tab/>
        </w:r>
        <w:r w:rsidR="00E22A1E">
          <w:rPr>
            <w:noProof/>
            <w:webHidden/>
          </w:rPr>
          <w:fldChar w:fldCharType="begin"/>
        </w:r>
        <w:r w:rsidR="00E22A1E">
          <w:rPr>
            <w:noProof/>
            <w:webHidden/>
          </w:rPr>
          <w:instrText xml:space="preserve"> PAGEREF _Toc162203967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14338102" w14:textId="475C8B47" w:rsidR="00E22A1E" w:rsidRDefault="00000000">
      <w:pPr>
        <w:pStyle w:val="TOC3"/>
        <w:rPr>
          <w:rFonts w:asciiTheme="minorHAnsi" w:eastAsiaTheme="minorEastAsia" w:hAnsiTheme="minorHAnsi" w:cstheme="minorBidi"/>
          <w:noProof/>
          <w:kern w:val="2"/>
          <w14:ligatures w14:val="standardContextual"/>
        </w:rPr>
      </w:pPr>
      <w:hyperlink w:anchor="_Toc162203968" w:history="1">
        <w:r w:rsidR="00E22A1E" w:rsidRPr="00C77CDB">
          <w:rPr>
            <w:rStyle w:val="Hyperlink"/>
            <w:i/>
            <w:iCs/>
            <w:noProof/>
          </w:rPr>
          <w:t>Multiple attendance</w:t>
        </w:r>
        <w:r w:rsidR="00E22A1E">
          <w:rPr>
            <w:noProof/>
            <w:webHidden/>
          </w:rPr>
          <w:tab/>
        </w:r>
        <w:r w:rsidR="00E22A1E">
          <w:rPr>
            <w:noProof/>
            <w:webHidden/>
          </w:rPr>
          <w:fldChar w:fldCharType="begin"/>
        </w:r>
        <w:r w:rsidR="00E22A1E">
          <w:rPr>
            <w:noProof/>
            <w:webHidden/>
          </w:rPr>
          <w:instrText xml:space="preserve"> PAGEREF _Toc162203968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16E8E84B" w14:textId="271231C6" w:rsidR="00E22A1E" w:rsidRDefault="00000000">
      <w:pPr>
        <w:pStyle w:val="TOC3"/>
        <w:rPr>
          <w:rFonts w:asciiTheme="minorHAnsi" w:eastAsiaTheme="minorEastAsia" w:hAnsiTheme="minorHAnsi" w:cstheme="minorBidi"/>
          <w:noProof/>
          <w:kern w:val="2"/>
          <w14:ligatures w14:val="standardContextual"/>
        </w:rPr>
      </w:pPr>
      <w:hyperlink w:anchor="_Toc162203969" w:history="1">
        <w:r w:rsidR="00E22A1E" w:rsidRPr="00C77CDB">
          <w:rPr>
            <w:rStyle w:val="Hyperlink"/>
            <w:i/>
            <w:iCs/>
            <w:noProof/>
          </w:rPr>
          <w:t>Rest relief</w:t>
        </w:r>
        <w:r w:rsidR="00E22A1E">
          <w:rPr>
            <w:noProof/>
            <w:webHidden/>
          </w:rPr>
          <w:tab/>
        </w:r>
        <w:r w:rsidR="00E22A1E">
          <w:rPr>
            <w:noProof/>
            <w:webHidden/>
          </w:rPr>
          <w:fldChar w:fldCharType="begin"/>
        </w:r>
        <w:r w:rsidR="00E22A1E">
          <w:rPr>
            <w:noProof/>
            <w:webHidden/>
          </w:rPr>
          <w:instrText xml:space="preserve"> PAGEREF _Toc162203969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0024526D" w14:textId="65641FCC" w:rsidR="00E22A1E" w:rsidRDefault="00000000">
      <w:pPr>
        <w:pStyle w:val="TOC3"/>
        <w:rPr>
          <w:rFonts w:asciiTheme="minorHAnsi" w:eastAsiaTheme="minorEastAsia" w:hAnsiTheme="minorHAnsi" w:cstheme="minorBidi"/>
          <w:noProof/>
          <w:kern w:val="2"/>
          <w14:ligatures w14:val="standardContextual"/>
        </w:rPr>
      </w:pPr>
      <w:hyperlink w:anchor="_Toc162203970" w:history="1">
        <w:r w:rsidR="00E22A1E" w:rsidRPr="00C77CDB">
          <w:rPr>
            <w:rStyle w:val="Hyperlink"/>
            <w:noProof/>
          </w:rPr>
          <w:t>Family care assistance</w:t>
        </w:r>
        <w:r w:rsidR="00E22A1E">
          <w:rPr>
            <w:noProof/>
            <w:webHidden/>
          </w:rPr>
          <w:tab/>
        </w:r>
        <w:r w:rsidR="00E22A1E">
          <w:rPr>
            <w:noProof/>
            <w:webHidden/>
          </w:rPr>
          <w:fldChar w:fldCharType="begin"/>
        </w:r>
        <w:r w:rsidR="00E22A1E">
          <w:rPr>
            <w:noProof/>
            <w:webHidden/>
          </w:rPr>
          <w:instrText xml:space="preserve"> PAGEREF _Toc162203970 \h </w:instrText>
        </w:r>
        <w:r w:rsidR="00E22A1E">
          <w:rPr>
            <w:noProof/>
            <w:webHidden/>
          </w:rPr>
        </w:r>
        <w:r w:rsidR="00E22A1E">
          <w:rPr>
            <w:noProof/>
            <w:webHidden/>
          </w:rPr>
          <w:fldChar w:fldCharType="separate"/>
        </w:r>
        <w:r w:rsidR="00E22A1E">
          <w:rPr>
            <w:noProof/>
            <w:webHidden/>
          </w:rPr>
          <w:t>32</w:t>
        </w:r>
        <w:r w:rsidR="00E22A1E">
          <w:rPr>
            <w:noProof/>
            <w:webHidden/>
          </w:rPr>
          <w:fldChar w:fldCharType="end"/>
        </w:r>
      </w:hyperlink>
    </w:p>
    <w:p w14:paraId="0C7AD686" w14:textId="7D9C67DD" w:rsidR="00E22A1E" w:rsidRDefault="00000000">
      <w:pPr>
        <w:pStyle w:val="TOC3"/>
        <w:rPr>
          <w:rFonts w:asciiTheme="minorHAnsi" w:eastAsiaTheme="minorEastAsia" w:hAnsiTheme="minorHAnsi" w:cstheme="minorBidi"/>
          <w:noProof/>
          <w:kern w:val="2"/>
          <w14:ligatures w14:val="standardContextual"/>
        </w:rPr>
      </w:pPr>
      <w:hyperlink w:anchor="_Toc162203971" w:history="1">
        <w:r w:rsidR="00E22A1E" w:rsidRPr="00C77CDB">
          <w:rPr>
            <w:rStyle w:val="Hyperlink"/>
            <w:noProof/>
          </w:rPr>
          <w:t>Public holidays</w:t>
        </w:r>
        <w:r w:rsidR="00E22A1E">
          <w:rPr>
            <w:noProof/>
            <w:webHidden/>
          </w:rPr>
          <w:tab/>
        </w:r>
        <w:r w:rsidR="00E22A1E">
          <w:rPr>
            <w:noProof/>
            <w:webHidden/>
          </w:rPr>
          <w:fldChar w:fldCharType="begin"/>
        </w:r>
        <w:r w:rsidR="00E22A1E">
          <w:rPr>
            <w:noProof/>
            <w:webHidden/>
          </w:rPr>
          <w:instrText xml:space="preserve"> PAGEREF _Toc162203971 \h </w:instrText>
        </w:r>
        <w:r w:rsidR="00E22A1E">
          <w:rPr>
            <w:noProof/>
            <w:webHidden/>
          </w:rPr>
        </w:r>
        <w:r w:rsidR="00E22A1E">
          <w:rPr>
            <w:noProof/>
            <w:webHidden/>
          </w:rPr>
          <w:fldChar w:fldCharType="separate"/>
        </w:r>
        <w:r w:rsidR="00E22A1E">
          <w:rPr>
            <w:noProof/>
            <w:webHidden/>
          </w:rPr>
          <w:t>33</w:t>
        </w:r>
        <w:r w:rsidR="00E22A1E">
          <w:rPr>
            <w:noProof/>
            <w:webHidden/>
          </w:rPr>
          <w:fldChar w:fldCharType="end"/>
        </w:r>
      </w:hyperlink>
    </w:p>
    <w:p w14:paraId="5F848BA0" w14:textId="2CCCC7FA" w:rsidR="00E22A1E" w:rsidRDefault="00000000">
      <w:pPr>
        <w:pStyle w:val="TOC3"/>
        <w:rPr>
          <w:rFonts w:asciiTheme="minorHAnsi" w:eastAsiaTheme="minorEastAsia" w:hAnsiTheme="minorHAnsi" w:cstheme="minorBidi"/>
          <w:noProof/>
          <w:kern w:val="2"/>
          <w14:ligatures w14:val="standardContextual"/>
        </w:rPr>
      </w:pPr>
      <w:hyperlink w:anchor="_Toc162203972" w:history="1">
        <w:r w:rsidR="00E22A1E" w:rsidRPr="00C77CDB">
          <w:rPr>
            <w:rStyle w:val="Hyperlink"/>
            <w:noProof/>
          </w:rPr>
          <w:t>Annual closedown and early stand down</w:t>
        </w:r>
        <w:r w:rsidR="00E22A1E">
          <w:rPr>
            <w:noProof/>
            <w:webHidden/>
          </w:rPr>
          <w:tab/>
        </w:r>
        <w:r w:rsidR="00E22A1E">
          <w:rPr>
            <w:noProof/>
            <w:webHidden/>
          </w:rPr>
          <w:fldChar w:fldCharType="begin"/>
        </w:r>
        <w:r w:rsidR="00E22A1E">
          <w:rPr>
            <w:noProof/>
            <w:webHidden/>
          </w:rPr>
          <w:instrText xml:space="preserve"> PAGEREF _Toc162203972 \h </w:instrText>
        </w:r>
        <w:r w:rsidR="00E22A1E">
          <w:rPr>
            <w:noProof/>
            <w:webHidden/>
          </w:rPr>
        </w:r>
        <w:r w:rsidR="00E22A1E">
          <w:rPr>
            <w:noProof/>
            <w:webHidden/>
          </w:rPr>
          <w:fldChar w:fldCharType="separate"/>
        </w:r>
        <w:r w:rsidR="00E22A1E">
          <w:rPr>
            <w:noProof/>
            <w:webHidden/>
          </w:rPr>
          <w:t>34</w:t>
        </w:r>
        <w:r w:rsidR="00E22A1E">
          <w:rPr>
            <w:noProof/>
            <w:webHidden/>
          </w:rPr>
          <w:fldChar w:fldCharType="end"/>
        </w:r>
      </w:hyperlink>
    </w:p>
    <w:p w14:paraId="7AED6323" w14:textId="355E6ECD" w:rsidR="00E22A1E" w:rsidRDefault="00000000">
      <w:pPr>
        <w:pStyle w:val="TOC3"/>
        <w:rPr>
          <w:rFonts w:asciiTheme="minorHAnsi" w:eastAsiaTheme="minorEastAsia" w:hAnsiTheme="minorHAnsi" w:cstheme="minorBidi"/>
          <w:noProof/>
          <w:kern w:val="2"/>
          <w14:ligatures w14:val="standardContextual"/>
        </w:rPr>
      </w:pPr>
      <w:hyperlink w:anchor="_Toc162203973" w:history="1">
        <w:r w:rsidR="00E22A1E" w:rsidRPr="00C77CDB">
          <w:rPr>
            <w:rStyle w:val="Hyperlink"/>
            <w:noProof/>
          </w:rPr>
          <w:t>Flexible working arrangements</w:t>
        </w:r>
        <w:r w:rsidR="00E22A1E">
          <w:rPr>
            <w:noProof/>
            <w:webHidden/>
          </w:rPr>
          <w:tab/>
        </w:r>
        <w:r w:rsidR="00E22A1E">
          <w:rPr>
            <w:noProof/>
            <w:webHidden/>
          </w:rPr>
          <w:fldChar w:fldCharType="begin"/>
        </w:r>
        <w:r w:rsidR="00E22A1E">
          <w:rPr>
            <w:noProof/>
            <w:webHidden/>
          </w:rPr>
          <w:instrText xml:space="preserve"> PAGEREF _Toc162203973 \h </w:instrText>
        </w:r>
        <w:r w:rsidR="00E22A1E">
          <w:rPr>
            <w:noProof/>
            <w:webHidden/>
          </w:rPr>
        </w:r>
        <w:r w:rsidR="00E22A1E">
          <w:rPr>
            <w:noProof/>
            <w:webHidden/>
          </w:rPr>
          <w:fldChar w:fldCharType="separate"/>
        </w:r>
        <w:r w:rsidR="00E22A1E">
          <w:rPr>
            <w:noProof/>
            <w:webHidden/>
          </w:rPr>
          <w:t>34</w:t>
        </w:r>
        <w:r w:rsidR="00E22A1E">
          <w:rPr>
            <w:noProof/>
            <w:webHidden/>
          </w:rPr>
          <w:fldChar w:fldCharType="end"/>
        </w:r>
      </w:hyperlink>
    </w:p>
    <w:p w14:paraId="00012776" w14:textId="598600CF" w:rsidR="00E22A1E" w:rsidRDefault="00000000">
      <w:pPr>
        <w:pStyle w:val="TOC3"/>
        <w:rPr>
          <w:rFonts w:asciiTheme="minorHAnsi" w:eastAsiaTheme="minorEastAsia" w:hAnsiTheme="minorHAnsi" w:cstheme="minorBidi"/>
          <w:noProof/>
          <w:kern w:val="2"/>
          <w14:ligatures w14:val="standardContextual"/>
        </w:rPr>
      </w:pPr>
      <w:hyperlink w:anchor="_Toc162203974" w:history="1">
        <w:r w:rsidR="00E22A1E" w:rsidRPr="00C77CDB">
          <w:rPr>
            <w:rStyle w:val="Hyperlink"/>
            <w:noProof/>
          </w:rPr>
          <w:t>Requesting formal flexible working arrangements</w:t>
        </w:r>
        <w:r w:rsidR="00E22A1E">
          <w:rPr>
            <w:noProof/>
            <w:webHidden/>
          </w:rPr>
          <w:tab/>
        </w:r>
        <w:r w:rsidR="00E22A1E">
          <w:rPr>
            <w:noProof/>
            <w:webHidden/>
          </w:rPr>
          <w:fldChar w:fldCharType="begin"/>
        </w:r>
        <w:r w:rsidR="00E22A1E">
          <w:rPr>
            <w:noProof/>
            <w:webHidden/>
          </w:rPr>
          <w:instrText xml:space="preserve"> PAGEREF _Toc162203974 \h </w:instrText>
        </w:r>
        <w:r w:rsidR="00E22A1E">
          <w:rPr>
            <w:noProof/>
            <w:webHidden/>
          </w:rPr>
        </w:r>
        <w:r w:rsidR="00E22A1E">
          <w:rPr>
            <w:noProof/>
            <w:webHidden/>
          </w:rPr>
          <w:fldChar w:fldCharType="separate"/>
        </w:r>
        <w:r w:rsidR="00E22A1E">
          <w:rPr>
            <w:noProof/>
            <w:webHidden/>
          </w:rPr>
          <w:t>35</w:t>
        </w:r>
        <w:r w:rsidR="00E22A1E">
          <w:rPr>
            <w:noProof/>
            <w:webHidden/>
          </w:rPr>
          <w:fldChar w:fldCharType="end"/>
        </w:r>
      </w:hyperlink>
    </w:p>
    <w:p w14:paraId="47538327" w14:textId="2A9F86BB" w:rsidR="00E22A1E" w:rsidRDefault="00000000">
      <w:pPr>
        <w:pStyle w:val="TOC3"/>
        <w:rPr>
          <w:rFonts w:asciiTheme="minorHAnsi" w:eastAsiaTheme="minorEastAsia" w:hAnsiTheme="minorHAnsi" w:cstheme="minorBidi"/>
          <w:noProof/>
          <w:kern w:val="2"/>
          <w14:ligatures w14:val="standardContextual"/>
        </w:rPr>
      </w:pPr>
      <w:hyperlink w:anchor="_Toc162203975" w:history="1">
        <w:r w:rsidR="00E22A1E" w:rsidRPr="00C77CDB">
          <w:rPr>
            <w:rStyle w:val="Hyperlink"/>
            <w:noProof/>
          </w:rPr>
          <w:t>Varying, pausing or terminating flexible working arrangements</w:t>
        </w:r>
        <w:r w:rsidR="00E22A1E">
          <w:rPr>
            <w:noProof/>
            <w:webHidden/>
          </w:rPr>
          <w:tab/>
        </w:r>
        <w:r w:rsidR="00E22A1E">
          <w:rPr>
            <w:noProof/>
            <w:webHidden/>
          </w:rPr>
          <w:fldChar w:fldCharType="begin"/>
        </w:r>
        <w:r w:rsidR="00E22A1E">
          <w:rPr>
            <w:noProof/>
            <w:webHidden/>
          </w:rPr>
          <w:instrText xml:space="preserve"> PAGEREF _Toc162203975 \h </w:instrText>
        </w:r>
        <w:r w:rsidR="00E22A1E">
          <w:rPr>
            <w:noProof/>
            <w:webHidden/>
          </w:rPr>
        </w:r>
        <w:r w:rsidR="00E22A1E">
          <w:rPr>
            <w:noProof/>
            <w:webHidden/>
          </w:rPr>
          <w:fldChar w:fldCharType="separate"/>
        </w:r>
        <w:r w:rsidR="00E22A1E">
          <w:rPr>
            <w:noProof/>
            <w:webHidden/>
          </w:rPr>
          <w:t>36</w:t>
        </w:r>
        <w:r w:rsidR="00E22A1E">
          <w:rPr>
            <w:noProof/>
            <w:webHidden/>
          </w:rPr>
          <w:fldChar w:fldCharType="end"/>
        </w:r>
      </w:hyperlink>
    </w:p>
    <w:p w14:paraId="69DB4C3A" w14:textId="17378347" w:rsidR="00E22A1E" w:rsidRDefault="00000000">
      <w:pPr>
        <w:pStyle w:val="TOC3"/>
        <w:rPr>
          <w:rFonts w:asciiTheme="minorHAnsi" w:eastAsiaTheme="minorEastAsia" w:hAnsiTheme="minorHAnsi" w:cstheme="minorBidi"/>
          <w:noProof/>
          <w:kern w:val="2"/>
          <w14:ligatures w14:val="standardContextual"/>
        </w:rPr>
      </w:pPr>
      <w:hyperlink w:anchor="_Toc162203976" w:history="1">
        <w:r w:rsidR="00E22A1E" w:rsidRPr="00C77CDB">
          <w:rPr>
            <w:rStyle w:val="Hyperlink"/>
            <w:noProof/>
          </w:rPr>
          <w:t>Working from home</w:t>
        </w:r>
        <w:r w:rsidR="00E22A1E">
          <w:rPr>
            <w:noProof/>
            <w:webHidden/>
          </w:rPr>
          <w:tab/>
        </w:r>
        <w:r w:rsidR="00E22A1E">
          <w:rPr>
            <w:noProof/>
            <w:webHidden/>
          </w:rPr>
          <w:fldChar w:fldCharType="begin"/>
        </w:r>
        <w:r w:rsidR="00E22A1E">
          <w:rPr>
            <w:noProof/>
            <w:webHidden/>
          </w:rPr>
          <w:instrText xml:space="preserve"> PAGEREF _Toc162203976 \h </w:instrText>
        </w:r>
        <w:r w:rsidR="00E22A1E">
          <w:rPr>
            <w:noProof/>
            <w:webHidden/>
          </w:rPr>
        </w:r>
        <w:r w:rsidR="00E22A1E">
          <w:rPr>
            <w:noProof/>
            <w:webHidden/>
          </w:rPr>
          <w:fldChar w:fldCharType="separate"/>
        </w:r>
        <w:r w:rsidR="00E22A1E">
          <w:rPr>
            <w:noProof/>
            <w:webHidden/>
          </w:rPr>
          <w:t>37</w:t>
        </w:r>
        <w:r w:rsidR="00E22A1E">
          <w:rPr>
            <w:noProof/>
            <w:webHidden/>
          </w:rPr>
          <w:fldChar w:fldCharType="end"/>
        </w:r>
      </w:hyperlink>
    </w:p>
    <w:p w14:paraId="1D084BB4" w14:textId="26F3ECC7" w:rsidR="00E22A1E" w:rsidRDefault="00000000">
      <w:pPr>
        <w:pStyle w:val="TOC3"/>
        <w:rPr>
          <w:rFonts w:asciiTheme="minorHAnsi" w:eastAsiaTheme="minorEastAsia" w:hAnsiTheme="minorHAnsi" w:cstheme="minorBidi"/>
          <w:noProof/>
          <w:kern w:val="2"/>
          <w14:ligatures w14:val="standardContextual"/>
        </w:rPr>
      </w:pPr>
      <w:hyperlink w:anchor="_Toc162203977" w:history="1">
        <w:r w:rsidR="00E22A1E" w:rsidRPr="00C77CDB">
          <w:rPr>
            <w:rStyle w:val="Hyperlink"/>
            <w:noProof/>
          </w:rPr>
          <w:t>Ad-hoc arrangements</w:t>
        </w:r>
        <w:r w:rsidR="00E22A1E">
          <w:rPr>
            <w:noProof/>
            <w:webHidden/>
          </w:rPr>
          <w:tab/>
        </w:r>
        <w:r w:rsidR="00E22A1E">
          <w:rPr>
            <w:noProof/>
            <w:webHidden/>
          </w:rPr>
          <w:fldChar w:fldCharType="begin"/>
        </w:r>
        <w:r w:rsidR="00E22A1E">
          <w:rPr>
            <w:noProof/>
            <w:webHidden/>
          </w:rPr>
          <w:instrText xml:space="preserve"> PAGEREF _Toc162203977 \h </w:instrText>
        </w:r>
        <w:r w:rsidR="00E22A1E">
          <w:rPr>
            <w:noProof/>
            <w:webHidden/>
          </w:rPr>
        </w:r>
        <w:r w:rsidR="00E22A1E">
          <w:rPr>
            <w:noProof/>
            <w:webHidden/>
          </w:rPr>
          <w:fldChar w:fldCharType="separate"/>
        </w:r>
        <w:r w:rsidR="00E22A1E">
          <w:rPr>
            <w:noProof/>
            <w:webHidden/>
          </w:rPr>
          <w:t>37</w:t>
        </w:r>
        <w:r w:rsidR="00E22A1E">
          <w:rPr>
            <w:noProof/>
            <w:webHidden/>
          </w:rPr>
          <w:fldChar w:fldCharType="end"/>
        </w:r>
      </w:hyperlink>
    </w:p>
    <w:p w14:paraId="624CEAD1" w14:textId="08ED822E" w:rsidR="00E22A1E" w:rsidRDefault="00000000">
      <w:pPr>
        <w:pStyle w:val="TOC3"/>
        <w:rPr>
          <w:rFonts w:asciiTheme="minorHAnsi" w:eastAsiaTheme="minorEastAsia" w:hAnsiTheme="minorHAnsi" w:cstheme="minorBidi"/>
          <w:noProof/>
          <w:kern w:val="2"/>
          <w14:ligatures w14:val="standardContextual"/>
        </w:rPr>
      </w:pPr>
      <w:hyperlink w:anchor="_Toc162203978" w:history="1">
        <w:r w:rsidR="00E22A1E" w:rsidRPr="00C77CDB">
          <w:rPr>
            <w:rStyle w:val="Hyperlink"/>
            <w:noProof/>
          </w:rPr>
          <w:t>Altering span of hours</w:t>
        </w:r>
        <w:r w:rsidR="00E22A1E">
          <w:rPr>
            <w:noProof/>
            <w:webHidden/>
          </w:rPr>
          <w:tab/>
        </w:r>
        <w:r w:rsidR="00E22A1E">
          <w:rPr>
            <w:noProof/>
            <w:webHidden/>
          </w:rPr>
          <w:fldChar w:fldCharType="begin"/>
        </w:r>
        <w:r w:rsidR="00E22A1E">
          <w:rPr>
            <w:noProof/>
            <w:webHidden/>
          </w:rPr>
          <w:instrText xml:space="preserve"> PAGEREF _Toc162203978 \h </w:instrText>
        </w:r>
        <w:r w:rsidR="00E22A1E">
          <w:rPr>
            <w:noProof/>
            <w:webHidden/>
          </w:rPr>
        </w:r>
        <w:r w:rsidR="00E22A1E">
          <w:rPr>
            <w:noProof/>
            <w:webHidden/>
          </w:rPr>
          <w:fldChar w:fldCharType="separate"/>
        </w:r>
        <w:r w:rsidR="00E22A1E">
          <w:rPr>
            <w:noProof/>
            <w:webHidden/>
          </w:rPr>
          <w:t>38</w:t>
        </w:r>
        <w:r w:rsidR="00E22A1E">
          <w:rPr>
            <w:noProof/>
            <w:webHidden/>
          </w:rPr>
          <w:fldChar w:fldCharType="end"/>
        </w:r>
      </w:hyperlink>
    </w:p>
    <w:p w14:paraId="3BD93722" w14:textId="14DCFA15" w:rsidR="00E22A1E" w:rsidRDefault="00000000">
      <w:pPr>
        <w:pStyle w:val="TOC3"/>
        <w:rPr>
          <w:rFonts w:asciiTheme="minorHAnsi" w:eastAsiaTheme="minorEastAsia" w:hAnsiTheme="minorHAnsi" w:cstheme="minorBidi"/>
          <w:noProof/>
          <w:kern w:val="2"/>
          <w14:ligatures w14:val="standardContextual"/>
        </w:rPr>
      </w:pPr>
      <w:hyperlink w:anchor="_Toc162203979" w:history="1">
        <w:r w:rsidR="00E22A1E" w:rsidRPr="00C77CDB">
          <w:rPr>
            <w:rStyle w:val="Hyperlink"/>
            <w:noProof/>
          </w:rPr>
          <w:t>Part-time work</w:t>
        </w:r>
        <w:r w:rsidR="00E22A1E">
          <w:rPr>
            <w:noProof/>
            <w:webHidden/>
          </w:rPr>
          <w:tab/>
        </w:r>
        <w:r w:rsidR="00E22A1E">
          <w:rPr>
            <w:noProof/>
            <w:webHidden/>
          </w:rPr>
          <w:fldChar w:fldCharType="begin"/>
        </w:r>
        <w:r w:rsidR="00E22A1E">
          <w:rPr>
            <w:noProof/>
            <w:webHidden/>
          </w:rPr>
          <w:instrText xml:space="preserve"> PAGEREF _Toc162203979 \h </w:instrText>
        </w:r>
        <w:r w:rsidR="00E22A1E">
          <w:rPr>
            <w:noProof/>
            <w:webHidden/>
          </w:rPr>
        </w:r>
        <w:r w:rsidR="00E22A1E">
          <w:rPr>
            <w:noProof/>
            <w:webHidden/>
          </w:rPr>
          <w:fldChar w:fldCharType="separate"/>
        </w:r>
        <w:r w:rsidR="00E22A1E">
          <w:rPr>
            <w:noProof/>
            <w:webHidden/>
          </w:rPr>
          <w:t>38</w:t>
        </w:r>
        <w:r w:rsidR="00E22A1E">
          <w:rPr>
            <w:noProof/>
            <w:webHidden/>
          </w:rPr>
          <w:fldChar w:fldCharType="end"/>
        </w:r>
      </w:hyperlink>
    </w:p>
    <w:p w14:paraId="1724D9B6" w14:textId="6E15829B" w:rsidR="00E22A1E" w:rsidRDefault="00000000">
      <w:pPr>
        <w:pStyle w:val="TOC3"/>
        <w:rPr>
          <w:rFonts w:asciiTheme="minorHAnsi" w:eastAsiaTheme="minorEastAsia" w:hAnsiTheme="minorHAnsi" w:cstheme="minorBidi"/>
          <w:noProof/>
          <w:kern w:val="2"/>
          <w14:ligatures w14:val="standardContextual"/>
        </w:rPr>
      </w:pPr>
      <w:hyperlink w:anchor="_Toc162203980" w:history="1">
        <w:r w:rsidR="00E22A1E" w:rsidRPr="00C77CDB">
          <w:rPr>
            <w:rStyle w:val="Hyperlink"/>
            <w:i/>
            <w:iCs/>
            <w:noProof/>
          </w:rPr>
          <w:t>Hours of work for part-time</w:t>
        </w:r>
        <w:r w:rsidR="00E22A1E">
          <w:rPr>
            <w:noProof/>
            <w:webHidden/>
          </w:rPr>
          <w:tab/>
        </w:r>
        <w:r w:rsidR="00E22A1E">
          <w:rPr>
            <w:noProof/>
            <w:webHidden/>
          </w:rPr>
          <w:fldChar w:fldCharType="begin"/>
        </w:r>
        <w:r w:rsidR="00E22A1E">
          <w:rPr>
            <w:noProof/>
            <w:webHidden/>
          </w:rPr>
          <w:instrText xml:space="preserve"> PAGEREF _Toc162203980 \h </w:instrText>
        </w:r>
        <w:r w:rsidR="00E22A1E">
          <w:rPr>
            <w:noProof/>
            <w:webHidden/>
          </w:rPr>
        </w:r>
        <w:r w:rsidR="00E22A1E">
          <w:rPr>
            <w:noProof/>
            <w:webHidden/>
          </w:rPr>
          <w:fldChar w:fldCharType="separate"/>
        </w:r>
        <w:r w:rsidR="00E22A1E">
          <w:rPr>
            <w:noProof/>
            <w:webHidden/>
          </w:rPr>
          <w:t>38</w:t>
        </w:r>
        <w:r w:rsidR="00E22A1E">
          <w:rPr>
            <w:noProof/>
            <w:webHidden/>
          </w:rPr>
          <w:fldChar w:fldCharType="end"/>
        </w:r>
      </w:hyperlink>
    </w:p>
    <w:p w14:paraId="7BC0E418" w14:textId="14850211" w:rsidR="00E22A1E" w:rsidRDefault="00000000">
      <w:pPr>
        <w:pStyle w:val="TOC3"/>
        <w:rPr>
          <w:rFonts w:asciiTheme="minorHAnsi" w:eastAsiaTheme="minorEastAsia" w:hAnsiTheme="minorHAnsi" w:cstheme="minorBidi"/>
          <w:noProof/>
          <w:kern w:val="2"/>
          <w14:ligatures w14:val="standardContextual"/>
        </w:rPr>
      </w:pPr>
      <w:hyperlink w:anchor="_Toc162203981" w:history="1">
        <w:r w:rsidR="00E22A1E" w:rsidRPr="00C77CDB">
          <w:rPr>
            <w:rStyle w:val="Hyperlink"/>
            <w:i/>
            <w:iCs/>
            <w:noProof/>
          </w:rPr>
          <w:t>Variation in hours for part-time</w:t>
        </w:r>
        <w:r w:rsidR="00E22A1E">
          <w:rPr>
            <w:noProof/>
            <w:webHidden/>
          </w:rPr>
          <w:tab/>
        </w:r>
        <w:r w:rsidR="00E22A1E">
          <w:rPr>
            <w:noProof/>
            <w:webHidden/>
          </w:rPr>
          <w:fldChar w:fldCharType="begin"/>
        </w:r>
        <w:r w:rsidR="00E22A1E">
          <w:rPr>
            <w:noProof/>
            <w:webHidden/>
          </w:rPr>
          <w:instrText xml:space="preserve"> PAGEREF _Toc162203981 \h </w:instrText>
        </w:r>
        <w:r w:rsidR="00E22A1E">
          <w:rPr>
            <w:noProof/>
            <w:webHidden/>
          </w:rPr>
        </w:r>
        <w:r w:rsidR="00E22A1E">
          <w:rPr>
            <w:noProof/>
            <w:webHidden/>
          </w:rPr>
          <w:fldChar w:fldCharType="separate"/>
        </w:r>
        <w:r w:rsidR="00E22A1E">
          <w:rPr>
            <w:noProof/>
            <w:webHidden/>
          </w:rPr>
          <w:t>38</w:t>
        </w:r>
        <w:r w:rsidR="00E22A1E">
          <w:rPr>
            <w:noProof/>
            <w:webHidden/>
          </w:rPr>
          <w:fldChar w:fldCharType="end"/>
        </w:r>
      </w:hyperlink>
    </w:p>
    <w:p w14:paraId="31FB69C6" w14:textId="0350B90A" w:rsidR="00E22A1E" w:rsidRDefault="00000000">
      <w:pPr>
        <w:pStyle w:val="TOC3"/>
        <w:rPr>
          <w:rFonts w:asciiTheme="minorHAnsi" w:eastAsiaTheme="minorEastAsia" w:hAnsiTheme="minorHAnsi" w:cstheme="minorBidi"/>
          <w:noProof/>
          <w:kern w:val="2"/>
          <w14:ligatures w14:val="standardContextual"/>
        </w:rPr>
      </w:pPr>
      <w:hyperlink w:anchor="_Toc162203982" w:history="1">
        <w:r w:rsidR="00E22A1E" w:rsidRPr="00C77CDB">
          <w:rPr>
            <w:rStyle w:val="Hyperlink"/>
            <w:noProof/>
          </w:rPr>
          <w:t>Workloads</w:t>
        </w:r>
        <w:r w:rsidR="00E22A1E">
          <w:rPr>
            <w:noProof/>
            <w:webHidden/>
          </w:rPr>
          <w:tab/>
        </w:r>
        <w:r w:rsidR="00E22A1E">
          <w:rPr>
            <w:noProof/>
            <w:webHidden/>
          </w:rPr>
          <w:fldChar w:fldCharType="begin"/>
        </w:r>
        <w:r w:rsidR="00E22A1E">
          <w:rPr>
            <w:noProof/>
            <w:webHidden/>
          </w:rPr>
          <w:instrText xml:space="preserve"> PAGEREF _Toc162203982 \h </w:instrText>
        </w:r>
        <w:r w:rsidR="00E22A1E">
          <w:rPr>
            <w:noProof/>
            <w:webHidden/>
          </w:rPr>
        </w:r>
        <w:r w:rsidR="00E22A1E">
          <w:rPr>
            <w:noProof/>
            <w:webHidden/>
          </w:rPr>
          <w:fldChar w:fldCharType="separate"/>
        </w:r>
        <w:r w:rsidR="00E22A1E">
          <w:rPr>
            <w:noProof/>
            <w:webHidden/>
          </w:rPr>
          <w:t>39</w:t>
        </w:r>
        <w:r w:rsidR="00E22A1E">
          <w:rPr>
            <w:noProof/>
            <w:webHidden/>
          </w:rPr>
          <w:fldChar w:fldCharType="end"/>
        </w:r>
      </w:hyperlink>
    </w:p>
    <w:p w14:paraId="1515B0EA" w14:textId="4BACE541" w:rsidR="00E22A1E" w:rsidRDefault="00000000">
      <w:pPr>
        <w:pStyle w:val="TOC3"/>
        <w:rPr>
          <w:rFonts w:asciiTheme="minorHAnsi" w:eastAsiaTheme="minorEastAsia" w:hAnsiTheme="minorHAnsi" w:cstheme="minorBidi"/>
          <w:noProof/>
          <w:kern w:val="2"/>
          <w14:ligatures w14:val="standardContextual"/>
        </w:rPr>
      </w:pPr>
      <w:hyperlink w:anchor="_Toc162203983" w:history="1">
        <w:r w:rsidR="00E22A1E" w:rsidRPr="00C77CDB">
          <w:rPr>
            <w:rStyle w:val="Hyperlink"/>
            <w:noProof/>
          </w:rPr>
          <w:t>Individual flexibility arrangements (IFA)</w:t>
        </w:r>
        <w:r w:rsidR="00E22A1E">
          <w:rPr>
            <w:noProof/>
            <w:webHidden/>
          </w:rPr>
          <w:tab/>
        </w:r>
        <w:r w:rsidR="00E22A1E">
          <w:rPr>
            <w:noProof/>
            <w:webHidden/>
          </w:rPr>
          <w:fldChar w:fldCharType="begin"/>
        </w:r>
        <w:r w:rsidR="00E22A1E">
          <w:rPr>
            <w:noProof/>
            <w:webHidden/>
          </w:rPr>
          <w:instrText xml:space="preserve"> PAGEREF _Toc162203983 \h </w:instrText>
        </w:r>
        <w:r w:rsidR="00E22A1E">
          <w:rPr>
            <w:noProof/>
            <w:webHidden/>
          </w:rPr>
        </w:r>
        <w:r w:rsidR="00E22A1E">
          <w:rPr>
            <w:noProof/>
            <w:webHidden/>
          </w:rPr>
          <w:fldChar w:fldCharType="separate"/>
        </w:r>
        <w:r w:rsidR="00E22A1E">
          <w:rPr>
            <w:noProof/>
            <w:webHidden/>
          </w:rPr>
          <w:t>39</w:t>
        </w:r>
        <w:r w:rsidR="00E22A1E">
          <w:rPr>
            <w:noProof/>
            <w:webHidden/>
          </w:rPr>
          <w:fldChar w:fldCharType="end"/>
        </w:r>
      </w:hyperlink>
    </w:p>
    <w:p w14:paraId="7C30CEA1" w14:textId="449619C7" w:rsidR="00E22A1E" w:rsidRDefault="00000000">
      <w:pPr>
        <w:pStyle w:val="TOC2"/>
        <w:rPr>
          <w:rFonts w:eastAsiaTheme="minorEastAsia" w:cstheme="minorBidi"/>
          <w:b w:val="0"/>
          <w:kern w:val="2"/>
          <w:lang w:eastAsia="en-AU"/>
          <w14:ligatures w14:val="standardContextual"/>
        </w:rPr>
      </w:pPr>
      <w:hyperlink w:anchor="_Toc162203984" w:history="1">
        <w:r w:rsidR="00E22A1E" w:rsidRPr="00C77CDB">
          <w:rPr>
            <w:rStyle w:val="Hyperlink"/>
          </w:rPr>
          <w:t>PART E – LEAVE</w:t>
        </w:r>
        <w:r w:rsidR="00E22A1E">
          <w:rPr>
            <w:webHidden/>
          </w:rPr>
          <w:tab/>
        </w:r>
        <w:r w:rsidR="00E22A1E">
          <w:rPr>
            <w:webHidden/>
          </w:rPr>
          <w:fldChar w:fldCharType="begin"/>
        </w:r>
        <w:r w:rsidR="00E22A1E">
          <w:rPr>
            <w:webHidden/>
          </w:rPr>
          <w:instrText xml:space="preserve"> PAGEREF _Toc162203984 \h </w:instrText>
        </w:r>
        <w:r w:rsidR="00E22A1E">
          <w:rPr>
            <w:webHidden/>
          </w:rPr>
        </w:r>
        <w:r w:rsidR="00E22A1E">
          <w:rPr>
            <w:webHidden/>
          </w:rPr>
          <w:fldChar w:fldCharType="separate"/>
        </w:r>
        <w:r w:rsidR="00E22A1E">
          <w:rPr>
            <w:webHidden/>
          </w:rPr>
          <w:t>41</w:t>
        </w:r>
        <w:r w:rsidR="00E22A1E">
          <w:rPr>
            <w:webHidden/>
          </w:rPr>
          <w:fldChar w:fldCharType="end"/>
        </w:r>
      </w:hyperlink>
    </w:p>
    <w:p w14:paraId="7773FD95" w14:textId="5E4E92AB" w:rsidR="00E22A1E" w:rsidRDefault="00000000">
      <w:pPr>
        <w:pStyle w:val="TOC3"/>
        <w:rPr>
          <w:rFonts w:asciiTheme="minorHAnsi" w:eastAsiaTheme="minorEastAsia" w:hAnsiTheme="minorHAnsi" w:cstheme="minorBidi"/>
          <w:noProof/>
          <w:kern w:val="2"/>
          <w14:ligatures w14:val="standardContextual"/>
        </w:rPr>
      </w:pPr>
      <w:hyperlink w:anchor="_Toc162203985" w:history="1">
        <w:r w:rsidR="00E22A1E" w:rsidRPr="00C77CDB">
          <w:rPr>
            <w:rStyle w:val="Hyperlink"/>
            <w:noProof/>
          </w:rPr>
          <w:t>General conditions</w:t>
        </w:r>
        <w:r w:rsidR="00E22A1E">
          <w:rPr>
            <w:noProof/>
            <w:webHidden/>
          </w:rPr>
          <w:tab/>
        </w:r>
        <w:r w:rsidR="00E22A1E">
          <w:rPr>
            <w:noProof/>
            <w:webHidden/>
          </w:rPr>
          <w:fldChar w:fldCharType="begin"/>
        </w:r>
        <w:r w:rsidR="00E22A1E">
          <w:rPr>
            <w:noProof/>
            <w:webHidden/>
          </w:rPr>
          <w:instrText xml:space="preserve"> PAGEREF _Toc162203985 \h </w:instrText>
        </w:r>
        <w:r w:rsidR="00E22A1E">
          <w:rPr>
            <w:noProof/>
            <w:webHidden/>
          </w:rPr>
        </w:r>
        <w:r w:rsidR="00E22A1E">
          <w:rPr>
            <w:noProof/>
            <w:webHidden/>
          </w:rPr>
          <w:fldChar w:fldCharType="separate"/>
        </w:r>
        <w:r w:rsidR="00E22A1E">
          <w:rPr>
            <w:noProof/>
            <w:webHidden/>
          </w:rPr>
          <w:t>41</w:t>
        </w:r>
        <w:r w:rsidR="00E22A1E">
          <w:rPr>
            <w:noProof/>
            <w:webHidden/>
          </w:rPr>
          <w:fldChar w:fldCharType="end"/>
        </w:r>
      </w:hyperlink>
    </w:p>
    <w:p w14:paraId="37D42A27" w14:textId="180E4A75" w:rsidR="00E22A1E" w:rsidRDefault="00000000">
      <w:pPr>
        <w:pStyle w:val="TOC3"/>
        <w:rPr>
          <w:rFonts w:asciiTheme="minorHAnsi" w:eastAsiaTheme="minorEastAsia" w:hAnsiTheme="minorHAnsi" w:cstheme="minorBidi"/>
          <w:noProof/>
          <w:kern w:val="2"/>
          <w14:ligatures w14:val="standardContextual"/>
        </w:rPr>
      </w:pPr>
      <w:hyperlink w:anchor="_Toc162203986" w:history="1">
        <w:r w:rsidR="00E22A1E" w:rsidRPr="00C77CDB">
          <w:rPr>
            <w:rStyle w:val="Hyperlink"/>
            <w:noProof/>
          </w:rPr>
          <w:t>Re-crediting of leave</w:t>
        </w:r>
        <w:r w:rsidR="00E22A1E">
          <w:rPr>
            <w:noProof/>
            <w:webHidden/>
          </w:rPr>
          <w:tab/>
        </w:r>
        <w:r w:rsidR="00E22A1E">
          <w:rPr>
            <w:noProof/>
            <w:webHidden/>
          </w:rPr>
          <w:fldChar w:fldCharType="begin"/>
        </w:r>
        <w:r w:rsidR="00E22A1E">
          <w:rPr>
            <w:noProof/>
            <w:webHidden/>
          </w:rPr>
          <w:instrText xml:space="preserve"> PAGEREF _Toc162203986 \h </w:instrText>
        </w:r>
        <w:r w:rsidR="00E22A1E">
          <w:rPr>
            <w:noProof/>
            <w:webHidden/>
          </w:rPr>
        </w:r>
        <w:r w:rsidR="00E22A1E">
          <w:rPr>
            <w:noProof/>
            <w:webHidden/>
          </w:rPr>
          <w:fldChar w:fldCharType="separate"/>
        </w:r>
        <w:r w:rsidR="00E22A1E">
          <w:rPr>
            <w:noProof/>
            <w:webHidden/>
          </w:rPr>
          <w:t>41</w:t>
        </w:r>
        <w:r w:rsidR="00E22A1E">
          <w:rPr>
            <w:noProof/>
            <w:webHidden/>
          </w:rPr>
          <w:fldChar w:fldCharType="end"/>
        </w:r>
      </w:hyperlink>
    </w:p>
    <w:p w14:paraId="6161D8BB" w14:textId="3C1D4A2A" w:rsidR="00E22A1E" w:rsidRDefault="00000000">
      <w:pPr>
        <w:pStyle w:val="TOC3"/>
        <w:rPr>
          <w:rFonts w:asciiTheme="minorHAnsi" w:eastAsiaTheme="minorEastAsia" w:hAnsiTheme="minorHAnsi" w:cstheme="minorBidi"/>
          <w:noProof/>
          <w:kern w:val="2"/>
          <w14:ligatures w14:val="standardContextual"/>
        </w:rPr>
      </w:pPr>
      <w:hyperlink w:anchor="_Toc162203987" w:history="1">
        <w:r w:rsidR="00E22A1E" w:rsidRPr="00C77CDB">
          <w:rPr>
            <w:rStyle w:val="Hyperlink"/>
            <w:noProof/>
          </w:rPr>
          <w:t>Public holidays during leave</w:t>
        </w:r>
        <w:r w:rsidR="00E22A1E">
          <w:rPr>
            <w:noProof/>
            <w:webHidden/>
          </w:rPr>
          <w:tab/>
        </w:r>
        <w:r w:rsidR="00E22A1E">
          <w:rPr>
            <w:noProof/>
            <w:webHidden/>
          </w:rPr>
          <w:fldChar w:fldCharType="begin"/>
        </w:r>
        <w:r w:rsidR="00E22A1E">
          <w:rPr>
            <w:noProof/>
            <w:webHidden/>
          </w:rPr>
          <w:instrText xml:space="preserve"> PAGEREF _Toc162203987 \h </w:instrText>
        </w:r>
        <w:r w:rsidR="00E22A1E">
          <w:rPr>
            <w:noProof/>
            <w:webHidden/>
          </w:rPr>
        </w:r>
        <w:r w:rsidR="00E22A1E">
          <w:rPr>
            <w:noProof/>
            <w:webHidden/>
          </w:rPr>
          <w:fldChar w:fldCharType="separate"/>
        </w:r>
        <w:r w:rsidR="00E22A1E">
          <w:rPr>
            <w:noProof/>
            <w:webHidden/>
          </w:rPr>
          <w:t>41</w:t>
        </w:r>
        <w:r w:rsidR="00E22A1E">
          <w:rPr>
            <w:noProof/>
            <w:webHidden/>
          </w:rPr>
          <w:fldChar w:fldCharType="end"/>
        </w:r>
      </w:hyperlink>
    </w:p>
    <w:p w14:paraId="01C4717A" w14:textId="487F136A" w:rsidR="00E22A1E" w:rsidRDefault="00000000">
      <w:pPr>
        <w:pStyle w:val="TOC3"/>
        <w:rPr>
          <w:rFonts w:asciiTheme="minorHAnsi" w:eastAsiaTheme="minorEastAsia" w:hAnsiTheme="minorHAnsi" w:cstheme="minorBidi"/>
          <w:noProof/>
          <w:kern w:val="2"/>
          <w14:ligatures w14:val="standardContextual"/>
        </w:rPr>
      </w:pPr>
      <w:hyperlink w:anchor="_Toc162203988" w:history="1">
        <w:r w:rsidR="00E22A1E" w:rsidRPr="00C77CDB">
          <w:rPr>
            <w:rStyle w:val="Hyperlink"/>
            <w:noProof/>
          </w:rPr>
          <w:t>Recall to duty</w:t>
        </w:r>
        <w:r w:rsidR="00E22A1E">
          <w:rPr>
            <w:noProof/>
            <w:webHidden/>
          </w:rPr>
          <w:tab/>
        </w:r>
        <w:r w:rsidR="00E22A1E">
          <w:rPr>
            <w:noProof/>
            <w:webHidden/>
          </w:rPr>
          <w:fldChar w:fldCharType="begin"/>
        </w:r>
        <w:r w:rsidR="00E22A1E">
          <w:rPr>
            <w:noProof/>
            <w:webHidden/>
          </w:rPr>
          <w:instrText xml:space="preserve"> PAGEREF _Toc162203988 \h </w:instrText>
        </w:r>
        <w:r w:rsidR="00E22A1E">
          <w:rPr>
            <w:noProof/>
            <w:webHidden/>
          </w:rPr>
        </w:r>
        <w:r w:rsidR="00E22A1E">
          <w:rPr>
            <w:noProof/>
            <w:webHidden/>
          </w:rPr>
          <w:fldChar w:fldCharType="separate"/>
        </w:r>
        <w:r w:rsidR="00E22A1E">
          <w:rPr>
            <w:noProof/>
            <w:webHidden/>
          </w:rPr>
          <w:t>41</w:t>
        </w:r>
        <w:r w:rsidR="00E22A1E">
          <w:rPr>
            <w:noProof/>
            <w:webHidden/>
          </w:rPr>
          <w:fldChar w:fldCharType="end"/>
        </w:r>
      </w:hyperlink>
    </w:p>
    <w:p w14:paraId="68420C3E" w14:textId="0A113850" w:rsidR="00E22A1E" w:rsidRDefault="00000000">
      <w:pPr>
        <w:pStyle w:val="TOC3"/>
        <w:rPr>
          <w:rFonts w:asciiTheme="minorHAnsi" w:eastAsiaTheme="minorEastAsia" w:hAnsiTheme="minorHAnsi" w:cstheme="minorBidi"/>
          <w:noProof/>
          <w:kern w:val="2"/>
          <w14:ligatures w14:val="standardContextual"/>
        </w:rPr>
      </w:pPr>
      <w:hyperlink w:anchor="_Toc162203989" w:history="1">
        <w:r w:rsidR="00E22A1E" w:rsidRPr="00C77CDB">
          <w:rPr>
            <w:rStyle w:val="Hyperlink"/>
            <w:noProof/>
          </w:rPr>
          <w:t>Donating blood and plasma</w:t>
        </w:r>
        <w:r w:rsidR="00E22A1E">
          <w:rPr>
            <w:noProof/>
            <w:webHidden/>
          </w:rPr>
          <w:tab/>
        </w:r>
        <w:r w:rsidR="00E22A1E">
          <w:rPr>
            <w:noProof/>
            <w:webHidden/>
          </w:rPr>
          <w:fldChar w:fldCharType="begin"/>
        </w:r>
        <w:r w:rsidR="00E22A1E">
          <w:rPr>
            <w:noProof/>
            <w:webHidden/>
          </w:rPr>
          <w:instrText xml:space="preserve"> PAGEREF _Toc162203989 \h </w:instrText>
        </w:r>
        <w:r w:rsidR="00E22A1E">
          <w:rPr>
            <w:noProof/>
            <w:webHidden/>
          </w:rPr>
        </w:r>
        <w:r w:rsidR="00E22A1E">
          <w:rPr>
            <w:noProof/>
            <w:webHidden/>
          </w:rPr>
          <w:fldChar w:fldCharType="separate"/>
        </w:r>
        <w:r w:rsidR="00E22A1E">
          <w:rPr>
            <w:noProof/>
            <w:webHidden/>
          </w:rPr>
          <w:t>41</w:t>
        </w:r>
        <w:r w:rsidR="00E22A1E">
          <w:rPr>
            <w:noProof/>
            <w:webHidden/>
          </w:rPr>
          <w:fldChar w:fldCharType="end"/>
        </w:r>
      </w:hyperlink>
    </w:p>
    <w:p w14:paraId="48DC85D6" w14:textId="50162200" w:rsidR="00E22A1E" w:rsidRDefault="00000000">
      <w:pPr>
        <w:pStyle w:val="TOC3"/>
        <w:rPr>
          <w:rFonts w:asciiTheme="minorHAnsi" w:eastAsiaTheme="minorEastAsia" w:hAnsiTheme="minorHAnsi" w:cstheme="minorBidi"/>
          <w:noProof/>
          <w:kern w:val="2"/>
          <w14:ligatures w14:val="standardContextual"/>
        </w:rPr>
      </w:pPr>
      <w:hyperlink w:anchor="_Toc162203990" w:history="1">
        <w:r w:rsidR="00E22A1E" w:rsidRPr="00C77CDB">
          <w:rPr>
            <w:rStyle w:val="Hyperlink"/>
            <w:noProof/>
          </w:rPr>
          <w:t>School holiday family care subsidy</w:t>
        </w:r>
        <w:r w:rsidR="00E22A1E">
          <w:rPr>
            <w:noProof/>
            <w:webHidden/>
          </w:rPr>
          <w:tab/>
        </w:r>
        <w:r w:rsidR="00E22A1E">
          <w:rPr>
            <w:noProof/>
            <w:webHidden/>
          </w:rPr>
          <w:fldChar w:fldCharType="begin"/>
        </w:r>
        <w:r w:rsidR="00E22A1E">
          <w:rPr>
            <w:noProof/>
            <w:webHidden/>
          </w:rPr>
          <w:instrText xml:space="preserve"> PAGEREF _Toc162203990 \h </w:instrText>
        </w:r>
        <w:r w:rsidR="00E22A1E">
          <w:rPr>
            <w:noProof/>
            <w:webHidden/>
          </w:rPr>
        </w:r>
        <w:r w:rsidR="00E22A1E">
          <w:rPr>
            <w:noProof/>
            <w:webHidden/>
          </w:rPr>
          <w:fldChar w:fldCharType="separate"/>
        </w:r>
        <w:r w:rsidR="00E22A1E">
          <w:rPr>
            <w:noProof/>
            <w:webHidden/>
          </w:rPr>
          <w:t>42</w:t>
        </w:r>
        <w:r w:rsidR="00E22A1E">
          <w:rPr>
            <w:noProof/>
            <w:webHidden/>
          </w:rPr>
          <w:fldChar w:fldCharType="end"/>
        </w:r>
      </w:hyperlink>
    </w:p>
    <w:p w14:paraId="4F072F05" w14:textId="194E4878" w:rsidR="00E22A1E" w:rsidRDefault="00000000">
      <w:pPr>
        <w:pStyle w:val="TOC3"/>
        <w:rPr>
          <w:rFonts w:asciiTheme="minorHAnsi" w:eastAsiaTheme="minorEastAsia" w:hAnsiTheme="minorHAnsi" w:cstheme="minorBidi"/>
          <w:noProof/>
          <w:kern w:val="2"/>
          <w14:ligatures w14:val="standardContextual"/>
        </w:rPr>
      </w:pPr>
      <w:hyperlink w:anchor="_Toc162203991" w:history="1">
        <w:r w:rsidR="00E22A1E" w:rsidRPr="00C77CDB">
          <w:rPr>
            <w:rStyle w:val="Hyperlink"/>
            <w:noProof/>
          </w:rPr>
          <w:t>Portability of leave</w:t>
        </w:r>
        <w:r w:rsidR="00E22A1E">
          <w:rPr>
            <w:noProof/>
            <w:webHidden/>
          </w:rPr>
          <w:tab/>
        </w:r>
        <w:r w:rsidR="00E22A1E">
          <w:rPr>
            <w:noProof/>
            <w:webHidden/>
          </w:rPr>
          <w:fldChar w:fldCharType="begin"/>
        </w:r>
        <w:r w:rsidR="00E22A1E">
          <w:rPr>
            <w:noProof/>
            <w:webHidden/>
          </w:rPr>
          <w:instrText xml:space="preserve"> PAGEREF _Toc162203991 \h </w:instrText>
        </w:r>
        <w:r w:rsidR="00E22A1E">
          <w:rPr>
            <w:noProof/>
            <w:webHidden/>
          </w:rPr>
        </w:r>
        <w:r w:rsidR="00E22A1E">
          <w:rPr>
            <w:noProof/>
            <w:webHidden/>
          </w:rPr>
          <w:fldChar w:fldCharType="separate"/>
        </w:r>
        <w:r w:rsidR="00E22A1E">
          <w:rPr>
            <w:noProof/>
            <w:webHidden/>
          </w:rPr>
          <w:t>42</w:t>
        </w:r>
        <w:r w:rsidR="00E22A1E">
          <w:rPr>
            <w:noProof/>
            <w:webHidden/>
          </w:rPr>
          <w:fldChar w:fldCharType="end"/>
        </w:r>
      </w:hyperlink>
    </w:p>
    <w:p w14:paraId="61A3A935" w14:textId="0FCA80EB" w:rsidR="00E22A1E" w:rsidRDefault="00000000">
      <w:pPr>
        <w:pStyle w:val="TOC3"/>
        <w:rPr>
          <w:rFonts w:asciiTheme="minorHAnsi" w:eastAsiaTheme="minorEastAsia" w:hAnsiTheme="minorHAnsi" w:cstheme="minorBidi"/>
          <w:noProof/>
          <w:kern w:val="2"/>
          <w14:ligatures w14:val="standardContextual"/>
        </w:rPr>
      </w:pPr>
      <w:hyperlink w:anchor="_Toc162203992" w:history="1">
        <w:r w:rsidR="00E22A1E" w:rsidRPr="00C77CDB">
          <w:rPr>
            <w:rStyle w:val="Hyperlink"/>
            <w:noProof/>
          </w:rPr>
          <w:t>Annual leave</w:t>
        </w:r>
        <w:r w:rsidR="00E22A1E">
          <w:rPr>
            <w:noProof/>
            <w:webHidden/>
          </w:rPr>
          <w:tab/>
        </w:r>
        <w:r w:rsidR="00E22A1E">
          <w:rPr>
            <w:noProof/>
            <w:webHidden/>
          </w:rPr>
          <w:fldChar w:fldCharType="begin"/>
        </w:r>
        <w:r w:rsidR="00E22A1E">
          <w:rPr>
            <w:noProof/>
            <w:webHidden/>
          </w:rPr>
          <w:instrText xml:space="preserve"> PAGEREF _Toc162203992 \h </w:instrText>
        </w:r>
        <w:r w:rsidR="00E22A1E">
          <w:rPr>
            <w:noProof/>
            <w:webHidden/>
          </w:rPr>
        </w:r>
        <w:r w:rsidR="00E22A1E">
          <w:rPr>
            <w:noProof/>
            <w:webHidden/>
          </w:rPr>
          <w:fldChar w:fldCharType="separate"/>
        </w:r>
        <w:r w:rsidR="00E22A1E">
          <w:rPr>
            <w:noProof/>
            <w:webHidden/>
          </w:rPr>
          <w:t>43</w:t>
        </w:r>
        <w:r w:rsidR="00E22A1E">
          <w:rPr>
            <w:noProof/>
            <w:webHidden/>
          </w:rPr>
          <w:fldChar w:fldCharType="end"/>
        </w:r>
      </w:hyperlink>
    </w:p>
    <w:p w14:paraId="5E9F40A7" w14:textId="599CE89B" w:rsidR="00E22A1E" w:rsidRDefault="00000000">
      <w:pPr>
        <w:pStyle w:val="TOC3"/>
        <w:rPr>
          <w:rFonts w:asciiTheme="minorHAnsi" w:eastAsiaTheme="minorEastAsia" w:hAnsiTheme="minorHAnsi" w:cstheme="minorBidi"/>
          <w:noProof/>
          <w:kern w:val="2"/>
          <w14:ligatures w14:val="standardContextual"/>
        </w:rPr>
      </w:pPr>
      <w:hyperlink w:anchor="_Toc162203993" w:history="1">
        <w:r w:rsidR="00E22A1E" w:rsidRPr="00C77CDB">
          <w:rPr>
            <w:rStyle w:val="Hyperlink"/>
            <w:i/>
            <w:iCs/>
            <w:noProof/>
          </w:rPr>
          <w:t>Entitlement</w:t>
        </w:r>
        <w:r w:rsidR="00E22A1E">
          <w:rPr>
            <w:noProof/>
            <w:webHidden/>
          </w:rPr>
          <w:tab/>
        </w:r>
        <w:r w:rsidR="00E22A1E">
          <w:rPr>
            <w:noProof/>
            <w:webHidden/>
          </w:rPr>
          <w:fldChar w:fldCharType="begin"/>
        </w:r>
        <w:r w:rsidR="00E22A1E">
          <w:rPr>
            <w:noProof/>
            <w:webHidden/>
          </w:rPr>
          <w:instrText xml:space="preserve"> PAGEREF _Toc162203993 \h </w:instrText>
        </w:r>
        <w:r w:rsidR="00E22A1E">
          <w:rPr>
            <w:noProof/>
            <w:webHidden/>
          </w:rPr>
        </w:r>
        <w:r w:rsidR="00E22A1E">
          <w:rPr>
            <w:noProof/>
            <w:webHidden/>
          </w:rPr>
          <w:fldChar w:fldCharType="separate"/>
        </w:r>
        <w:r w:rsidR="00E22A1E">
          <w:rPr>
            <w:noProof/>
            <w:webHidden/>
          </w:rPr>
          <w:t>43</w:t>
        </w:r>
        <w:r w:rsidR="00E22A1E">
          <w:rPr>
            <w:noProof/>
            <w:webHidden/>
          </w:rPr>
          <w:fldChar w:fldCharType="end"/>
        </w:r>
      </w:hyperlink>
    </w:p>
    <w:p w14:paraId="1E801DD0" w14:textId="0F50B3A0" w:rsidR="00E22A1E" w:rsidRDefault="00000000">
      <w:pPr>
        <w:pStyle w:val="TOC3"/>
        <w:rPr>
          <w:rFonts w:asciiTheme="minorHAnsi" w:eastAsiaTheme="minorEastAsia" w:hAnsiTheme="minorHAnsi" w:cstheme="minorBidi"/>
          <w:noProof/>
          <w:kern w:val="2"/>
          <w14:ligatures w14:val="standardContextual"/>
        </w:rPr>
      </w:pPr>
      <w:hyperlink w:anchor="_Toc162203994" w:history="1">
        <w:r w:rsidR="00E22A1E" w:rsidRPr="00C77CDB">
          <w:rPr>
            <w:rStyle w:val="Hyperlink"/>
            <w:i/>
            <w:iCs/>
            <w:noProof/>
          </w:rPr>
          <w:t>Effect of leave without pay</w:t>
        </w:r>
        <w:r w:rsidR="00E22A1E">
          <w:rPr>
            <w:noProof/>
            <w:webHidden/>
          </w:rPr>
          <w:tab/>
        </w:r>
        <w:r w:rsidR="00E22A1E">
          <w:rPr>
            <w:noProof/>
            <w:webHidden/>
          </w:rPr>
          <w:fldChar w:fldCharType="begin"/>
        </w:r>
        <w:r w:rsidR="00E22A1E">
          <w:rPr>
            <w:noProof/>
            <w:webHidden/>
          </w:rPr>
          <w:instrText xml:space="preserve"> PAGEREF _Toc162203994 \h </w:instrText>
        </w:r>
        <w:r w:rsidR="00E22A1E">
          <w:rPr>
            <w:noProof/>
            <w:webHidden/>
          </w:rPr>
        </w:r>
        <w:r w:rsidR="00E22A1E">
          <w:rPr>
            <w:noProof/>
            <w:webHidden/>
          </w:rPr>
          <w:fldChar w:fldCharType="separate"/>
        </w:r>
        <w:r w:rsidR="00E22A1E">
          <w:rPr>
            <w:noProof/>
            <w:webHidden/>
          </w:rPr>
          <w:t>43</w:t>
        </w:r>
        <w:r w:rsidR="00E22A1E">
          <w:rPr>
            <w:noProof/>
            <w:webHidden/>
          </w:rPr>
          <w:fldChar w:fldCharType="end"/>
        </w:r>
      </w:hyperlink>
    </w:p>
    <w:p w14:paraId="3404718E" w14:textId="193D4027" w:rsidR="00E22A1E" w:rsidRDefault="00000000">
      <w:pPr>
        <w:pStyle w:val="TOC3"/>
        <w:rPr>
          <w:rFonts w:asciiTheme="minorHAnsi" w:eastAsiaTheme="minorEastAsia" w:hAnsiTheme="minorHAnsi" w:cstheme="minorBidi"/>
          <w:noProof/>
          <w:kern w:val="2"/>
          <w14:ligatures w14:val="standardContextual"/>
        </w:rPr>
      </w:pPr>
      <w:hyperlink w:anchor="_Toc162203995" w:history="1">
        <w:r w:rsidR="00E22A1E" w:rsidRPr="00C77CDB">
          <w:rPr>
            <w:rStyle w:val="Hyperlink"/>
            <w:i/>
            <w:iCs/>
            <w:noProof/>
          </w:rPr>
          <w:t>Direction to take annual leave</w:t>
        </w:r>
        <w:r w:rsidR="00E22A1E">
          <w:rPr>
            <w:noProof/>
            <w:webHidden/>
          </w:rPr>
          <w:tab/>
        </w:r>
        <w:r w:rsidR="00E22A1E">
          <w:rPr>
            <w:noProof/>
            <w:webHidden/>
          </w:rPr>
          <w:fldChar w:fldCharType="begin"/>
        </w:r>
        <w:r w:rsidR="00E22A1E">
          <w:rPr>
            <w:noProof/>
            <w:webHidden/>
          </w:rPr>
          <w:instrText xml:space="preserve"> PAGEREF _Toc162203995 \h </w:instrText>
        </w:r>
        <w:r w:rsidR="00E22A1E">
          <w:rPr>
            <w:noProof/>
            <w:webHidden/>
          </w:rPr>
        </w:r>
        <w:r w:rsidR="00E22A1E">
          <w:rPr>
            <w:noProof/>
            <w:webHidden/>
          </w:rPr>
          <w:fldChar w:fldCharType="separate"/>
        </w:r>
        <w:r w:rsidR="00E22A1E">
          <w:rPr>
            <w:noProof/>
            <w:webHidden/>
          </w:rPr>
          <w:t>43</w:t>
        </w:r>
        <w:r w:rsidR="00E22A1E">
          <w:rPr>
            <w:noProof/>
            <w:webHidden/>
          </w:rPr>
          <w:fldChar w:fldCharType="end"/>
        </w:r>
      </w:hyperlink>
    </w:p>
    <w:p w14:paraId="298528E2" w14:textId="53C92B2C" w:rsidR="00E22A1E" w:rsidRDefault="00000000">
      <w:pPr>
        <w:pStyle w:val="TOC3"/>
        <w:rPr>
          <w:rFonts w:asciiTheme="minorHAnsi" w:eastAsiaTheme="minorEastAsia" w:hAnsiTheme="minorHAnsi" w:cstheme="minorBidi"/>
          <w:noProof/>
          <w:kern w:val="2"/>
          <w14:ligatures w14:val="standardContextual"/>
        </w:rPr>
      </w:pPr>
      <w:hyperlink w:anchor="_Toc162203996" w:history="1">
        <w:r w:rsidR="00E22A1E" w:rsidRPr="00C77CDB">
          <w:rPr>
            <w:rStyle w:val="Hyperlink"/>
            <w:i/>
            <w:iCs/>
            <w:noProof/>
          </w:rPr>
          <w:t>Deferring leave</w:t>
        </w:r>
        <w:r w:rsidR="00E22A1E">
          <w:rPr>
            <w:noProof/>
            <w:webHidden/>
          </w:rPr>
          <w:tab/>
        </w:r>
        <w:r w:rsidR="00E22A1E">
          <w:rPr>
            <w:noProof/>
            <w:webHidden/>
          </w:rPr>
          <w:fldChar w:fldCharType="begin"/>
        </w:r>
        <w:r w:rsidR="00E22A1E">
          <w:rPr>
            <w:noProof/>
            <w:webHidden/>
          </w:rPr>
          <w:instrText xml:space="preserve"> PAGEREF _Toc162203996 \h </w:instrText>
        </w:r>
        <w:r w:rsidR="00E22A1E">
          <w:rPr>
            <w:noProof/>
            <w:webHidden/>
          </w:rPr>
        </w:r>
        <w:r w:rsidR="00E22A1E">
          <w:rPr>
            <w:noProof/>
            <w:webHidden/>
          </w:rPr>
          <w:fldChar w:fldCharType="separate"/>
        </w:r>
        <w:r w:rsidR="00E22A1E">
          <w:rPr>
            <w:noProof/>
            <w:webHidden/>
          </w:rPr>
          <w:t>43</w:t>
        </w:r>
        <w:r w:rsidR="00E22A1E">
          <w:rPr>
            <w:noProof/>
            <w:webHidden/>
          </w:rPr>
          <w:fldChar w:fldCharType="end"/>
        </w:r>
      </w:hyperlink>
    </w:p>
    <w:p w14:paraId="747E26D6" w14:textId="24872A23" w:rsidR="00E22A1E" w:rsidRDefault="00000000">
      <w:pPr>
        <w:pStyle w:val="TOC3"/>
        <w:rPr>
          <w:rFonts w:asciiTheme="minorHAnsi" w:eastAsiaTheme="minorEastAsia" w:hAnsiTheme="minorHAnsi" w:cstheme="minorBidi"/>
          <w:noProof/>
          <w:kern w:val="2"/>
          <w14:ligatures w14:val="standardContextual"/>
        </w:rPr>
      </w:pPr>
      <w:hyperlink w:anchor="_Toc162203997" w:history="1">
        <w:r w:rsidR="00E22A1E" w:rsidRPr="00C77CDB">
          <w:rPr>
            <w:rStyle w:val="Hyperlink"/>
            <w:i/>
            <w:iCs/>
            <w:noProof/>
          </w:rPr>
          <w:t>Annual leave at half-pay</w:t>
        </w:r>
        <w:r w:rsidR="00E22A1E">
          <w:rPr>
            <w:noProof/>
            <w:webHidden/>
          </w:rPr>
          <w:tab/>
        </w:r>
        <w:r w:rsidR="00E22A1E">
          <w:rPr>
            <w:noProof/>
            <w:webHidden/>
          </w:rPr>
          <w:fldChar w:fldCharType="begin"/>
        </w:r>
        <w:r w:rsidR="00E22A1E">
          <w:rPr>
            <w:noProof/>
            <w:webHidden/>
          </w:rPr>
          <w:instrText xml:space="preserve"> PAGEREF _Toc162203997 \h </w:instrText>
        </w:r>
        <w:r w:rsidR="00E22A1E">
          <w:rPr>
            <w:noProof/>
            <w:webHidden/>
          </w:rPr>
        </w:r>
        <w:r w:rsidR="00E22A1E">
          <w:rPr>
            <w:noProof/>
            <w:webHidden/>
          </w:rPr>
          <w:fldChar w:fldCharType="separate"/>
        </w:r>
        <w:r w:rsidR="00E22A1E">
          <w:rPr>
            <w:noProof/>
            <w:webHidden/>
          </w:rPr>
          <w:t>44</w:t>
        </w:r>
        <w:r w:rsidR="00E22A1E">
          <w:rPr>
            <w:noProof/>
            <w:webHidden/>
          </w:rPr>
          <w:fldChar w:fldCharType="end"/>
        </w:r>
      </w:hyperlink>
    </w:p>
    <w:p w14:paraId="26A4DD8C" w14:textId="3E2B8259" w:rsidR="00E22A1E" w:rsidRDefault="00000000">
      <w:pPr>
        <w:pStyle w:val="TOC3"/>
        <w:rPr>
          <w:rFonts w:asciiTheme="minorHAnsi" w:eastAsiaTheme="minorEastAsia" w:hAnsiTheme="minorHAnsi" w:cstheme="minorBidi"/>
          <w:noProof/>
          <w:kern w:val="2"/>
          <w14:ligatures w14:val="standardContextual"/>
        </w:rPr>
      </w:pPr>
      <w:hyperlink w:anchor="_Toc162203998" w:history="1">
        <w:r w:rsidR="00E22A1E" w:rsidRPr="00C77CDB">
          <w:rPr>
            <w:rStyle w:val="Hyperlink"/>
            <w:i/>
            <w:iCs/>
            <w:noProof/>
          </w:rPr>
          <w:t>Payment of annual leave on cessation of employment</w:t>
        </w:r>
        <w:r w:rsidR="00E22A1E">
          <w:rPr>
            <w:noProof/>
            <w:webHidden/>
          </w:rPr>
          <w:tab/>
        </w:r>
        <w:r w:rsidR="00E22A1E">
          <w:rPr>
            <w:noProof/>
            <w:webHidden/>
          </w:rPr>
          <w:fldChar w:fldCharType="begin"/>
        </w:r>
        <w:r w:rsidR="00E22A1E">
          <w:rPr>
            <w:noProof/>
            <w:webHidden/>
          </w:rPr>
          <w:instrText xml:space="preserve"> PAGEREF _Toc162203998 \h </w:instrText>
        </w:r>
        <w:r w:rsidR="00E22A1E">
          <w:rPr>
            <w:noProof/>
            <w:webHidden/>
          </w:rPr>
        </w:r>
        <w:r w:rsidR="00E22A1E">
          <w:rPr>
            <w:noProof/>
            <w:webHidden/>
          </w:rPr>
          <w:fldChar w:fldCharType="separate"/>
        </w:r>
        <w:r w:rsidR="00E22A1E">
          <w:rPr>
            <w:noProof/>
            <w:webHidden/>
          </w:rPr>
          <w:t>44</w:t>
        </w:r>
        <w:r w:rsidR="00E22A1E">
          <w:rPr>
            <w:noProof/>
            <w:webHidden/>
          </w:rPr>
          <w:fldChar w:fldCharType="end"/>
        </w:r>
      </w:hyperlink>
    </w:p>
    <w:p w14:paraId="1DD41CCD" w14:textId="747AFDD1" w:rsidR="00E22A1E" w:rsidRDefault="00000000">
      <w:pPr>
        <w:pStyle w:val="TOC3"/>
        <w:rPr>
          <w:rFonts w:asciiTheme="minorHAnsi" w:eastAsiaTheme="minorEastAsia" w:hAnsiTheme="minorHAnsi" w:cstheme="minorBidi"/>
          <w:noProof/>
          <w:kern w:val="2"/>
          <w14:ligatures w14:val="standardContextual"/>
        </w:rPr>
      </w:pPr>
      <w:hyperlink w:anchor="_Toc162203999" w:history="1">
        <w:r w:rsidR="00E22A1E" w:rsidRPr="00C77CDB">
          <w:rPr>
            <w:rStyle w:val="Hyperlink"/>
            <w:i/>
            <w:iCs/>
            <w:noProof/>
          </w:rPr>
          <w:t>Voluntary cash out of annual leave</w:t>
        </w:r>
        <w:r w:rsidR="00E22A1E">
          <w:rPr>
            <w:noProof/>
            <w:webHidden/>
          </w:rPr>
          <w:tab/>
        </w:r>
        <w:r w:rsidR="00E22A1E">
          <w:rPr>
            <w:noProof/>
            <w:webHidden/>
          </w:rPr>
          <w:fldChar w:fldCharType="begin"/>
        </w:r>
        <w:r w:rsidR="00E22A1E">
          <w:rPr>
            <w:noProof/>
            <w:webHidden/>
          </w:rPr>
          <w:instrText xml:space="preserve"> PAGEREF _Toc162203999 \h </w:instrText>
        </w:r>
        <w:r w:rsidR="00E22A1E">
          <w:rPr>
            <w:noProof/>
            <w:webHidden/>
          </w:rPr>
        </w:r>
        <w:r w:rsidR="00E22A1E">
          <w:rPr>
            <w:noProof/>
            <w:webHidden/>
          </w:rPr>
          <w:fldChar w:fldCharType="separate"/>
        </w:r>
        <w:r w:rsidR="00E22A1E">
          <w:rPr>
            <w:noProof/>
            <w:webHidden/>
          </w:rPr>
          <w:t>44</w:t>
        </w:r>
        <w:r w:rsidR="00E22A1E">
          <w:rPr>
            <w:noProof/>
            <w:webHidden/>
          </w:rPr>
          <w:fldChar w:fldCharType="end"/>
        </w:r>
      </w:hyperlink>
    </w:p>
    <w:p w14:paraId="6D61AF40" w14:textId="1815838D" w:rsidR="00E22A1E" w:rsidRDefault="00000000">
      <w:pPr>
        <w:pStyle w:val="TOC3"/>
        <w:rPr>
          <w:rFonts w:asciiTheme="minorHAnsi" w:eastAsiaTheme="minorEastAsia" w:hAnsiTheme="minorHAnsi" w:cstheme="minorBidi"/>
          <w:noProof/>
          <w:kern w:val="2"/>
          <w14:ligatures w14:val="standardContextual"/>
        </w:rPr>
      </w:pPr>
      <w:hyperlink w:anchor="_Toc162204000" w:history="1">
        <w:r w:rsidR="00E22A1E" w:rsidRPr="00C77CDB">
          <w:rPr>
            <w:rStyle w:val="Hyperlink"/>
            <w:noProof/>
          </w:rPr>
          <w:t>Personal/carers leave</w:t>
        </w:r>
        <w:r w:rsidR="00E22A1E">
          <w:rPr>
            <w:noProof/>
            <w:webHidden/>
          </w:rPr>
          <w:tab/>
        </w:r>
        <w:r w:rsidR="00E22A1E">
          <w:rPr>
            <w:noProof/>
            <w:webHidden/>
          </w:rPr>
          <w:fldChar w:fldCharType="begin"/>
        </w:r>
        <w:r w:rsidR="00E22A1E">
          <w:rPr>
            <w:noProof/>
            <w:webHidden/>
          </w:rPr>
          <w:instrText xml:space="preserve"> PAGEREF _Toc162204000 \h </w:instrText>
        </w:r>
        <w:r w:rsidR="00E22A1E">
          <w:rPr>
            <w:noProof/>
            <w:webHidden/>
          </w:rPr>
        </w:r>
        <w:r w:rsidR="00E22A1E">
          <w:rPr>
            <w:noProof/>
            <w:webHidden/>
          </w:rPr>
          <w:fldChar w:fldCharType="separate"/>
        </w:r>
        <w:r w:rsidR="00E22A1E">
          <w:rPr>
            <w:noProof/>
            <w:webHidden/>
          </w:rPr>
          <w:t>45</w:t>
        </w:r>
        <w:r w:rsidR="00E22A1E">
          <w:rPr>
            <w:noProof/>
            <w:webHidden/>
          </w:rPr>
          <w:fldChar w:fldCharType="end"/>
        </w:r>
      </w:hyperlink>
    </w:p>
    <w:p w14:paraId="578D0EBA" w14:textId="44F006EA" w:rsidR="00E22A1E" w:rsidRDefault="00000000">
      <w:pPr>
        <w:pStyle w:val="TOC3"/>
        <w:rPr>
          <w:rFonts w:asciiTheme="minorHAnsi" w:eastAsiaTheme="minorEastAsia" w:hAnsiTheme="minorHAnsi" w:cstheme="minorBidi"/>
          <w:noProof/>
          <w:kern w:val="2"/>
          <w14:ligatures w14:val="standardContextual"/>
        </w:rPr>
      </w:pPr>
      <w:hyperlink w:anchor="_Toc162204001" w:history="1">
        <w:r w:rsidR="00E22A1E" w:rsidRPr="00C77CDB">
          <w:rPr>
            <w:rStyle w:val="Hyperlink"/>
            <w:noProof/>
          </w:rPr>
          <w:t>Transitional arrangements</w:t>
        </w:r>
        <w:r w:rsidR="00E22A1E">
          <w:rPr>
            <w:noProof/>
            <w:webHidden/>
          </w:rPr>
          <w:tab/>
        </w:r>
        <w:r w:rsidR="00E22A1E">
          <w:rPr>
            <w:noProof/>
            <w:webHidden/>
          </w:rPr>
          <w:fldChar w:fldCharType="begin"/>
        </w:r>
        <w:r w:rsidR="00E22A1E">
          <w:rPr>
            <w:noProof/>
            <w:webHidden/>
          </w:rPr>
          <w:instrText xml:space="preserve"> PAGEREF _Toc162204001 \h </w:instrText>
        </w:r>
        <w:r w:rsidR="00E22A1E">
          <w:rPr>
            <w:noProof/>
            <w:webHidden/>
          </w:rPr>
        </w:r>
        <w:r w:rsidR="00E22A1E">
          <w:rPr>
            <w:noProof/>
            <w:webHidden/>
          </w:rPr>
          <w:fldChar w:fldCharType="separate"/>
        </w:r>
        <w:r w:rsidR="00E22A1E">
          <w:rPr>
            <w:noProof/>
            <w:webHidden/>
          </w:rPr>
          <w:t>45</w:t>
        </w:r>
        <w:r w:rsidR="00E22A1E">
          <w:rPr>
            <w:noProof/>
            <w:webHidden/>
          </w:rPr>
          <w:fldChar w:fldCharType="end"/>
        </w:r>
      </w:hyperlink>
    </w:p>
    <w:p w14:paraId="597AE5BD" w14:textId="32BF3903" w:rsidR="00E22A1E" w:rsidRDefault="00000000">
      <w:pPr>
        <w:pStyle w:val="TOC3"/>
        <w:rPr>
          <w:rFonts w:asciiTheme="minorHAnsi" w:eastAsiaTheme="minorEastAsia" w:hAnsiTheme="minorHAnsi" w:cstheme="minorBidi"/>
          <w:noProof/>
          <w:kern w:val="2"/>
          <w14:ligatures w14:val="standardContextual"/>
        </w:rPr>
      </w:pPr>
      <w:hyperlink w:anchor="_Toc162204002" w:history="1">
        <w:r w:rsidR="00E22A1E" w:rsidRPr="00C77CDB">
          <w:rPr>
            <w:rStyle w:val="Hyperlink"/>
            <w:i/>
            <w:iCs/>
            <w:noProof/>
          </w:rPr>
          <w:t>Accrual and credits – ongoing employees</w:t>
        </w:r>
        <w:r w:rsidR="00E22A1E">
          <w:rPr>
            <w:noProof/>
            <w:webHidden/>
          </w:rPr>
          <w:tab/>
        </w:r>
        <w:r w:rsidR="00E22A1E">
          <w:rPr>
            <w:noProof/>
            <w:webHidden/>
          </w:rPr>
          <w:fldChar w:fldCharType="begin"/>
        </w:r>
        <w:r w:rsidR="00E22A1E">
          <w:rPr>
            <w:noProof/>
            <w:webHidden/>
          </w:rPr>
          <w:instrText xml:space="preserve"> PAGEREF _Toc162204002 \h </w:instrText>
        </w:r>
        <w:r w:rsidR="00E22A1E">
          <w:rPr>
            <w:noProof/>
            <w:webHidden/>
          </w:rPr>
        </w:r>
        <w:r w:rsidR="00E22A1E">
          <w:rPr>
            <w:noProof/>
            <w:webHidden/>
          </w:rPr>
          <w:fldChar w:fldCharType="separate"/>
        </w:r>
        <w:r w:rsidR="00E22A1E">
          <w:rPr>
            <w:noProof/>
            <w:webHidden/>
          </w:rPr>
          <w:t>45</w:t>
        </w:r>
        <w:r w:rsidR="00E22A1E">
          <w:rPr>
            <w:noProof/>
            <w:webHidden/>
          </w:rPr>
          <w:fldChar w:fldCharType="end"/>
        </w:r>
      </w:hyperlink>
    </w:p>
    <w:p w14:paraId="5ACC5A47" w14:textId="799214D2" w:rsidR="00E22A1E" w:rsidRDefault="00000000">
      <w:pPr>
        <w:pStyle w:val="TOC3"/>
        <w:rPr>
          <w:rFonts w:asciiTheme="minorHAnsi" w:eastAsiaTheme="minorEastAsia" w:hAnsiTheme="minorHAnsi" w:cstheme="minorBidi"/>
          <w:noProof/>
          <w:kern w:val="2"/>
          <w14:ligatures w14:val="standardContextual"/>
        </w:rPr>
      </w:pPr>
      <w:hyperlink w:anchor="_Toc162204003" w:history="1">
        <w:r w:rsidR="00E22A1E" w:rsidRPr="00C77CDB">
          <w:rPr>
            <w:rStyle w:val="Hyperlink"/>
            <w:i/>
            <w:iCs/>
            <w:noProof/>
          </w:rPr>
          <w:t>Accrual and credits – non-ongoing employees</w:t>
        </w:r>
        <w:r w:rsidR="00E22A1E">
          <w:rPr>
            <w:noProof/>
            <w:webHidden/>
          </w:rPr>
          <w:tab/>
        </w:r>
        <w:r w:rsidR="00E22A1E">
          <w:rPr>
            <w:noProof/>
            <w:webHidden/>
          </w:rPr>
          <w:fldChar w:fldCharType="begin"/>
        </w:r>
        <w:r w:rsidR="00E22A1E">
          <w:rPr>
            <w:noProof/>
            <w:webHidden/>
          </w:rPr>
          <w:instrText xml:space="preserve"> PAGEREF _Toc162204003 \h </w:instrText>
        </w:r>
        <w:r w:rsidR="00E22A1E">
          <w:rPr>
            <w:noProof/>
            <w:webHidden/>
          </w:rPr>
        </w:r>
        <w:r w:rsidR="00E22A1E">
          <w:rPr>
            <w:noProof/>
            <w:webHidden/>
          </w:rPr>
          <w:fldChar w:fldCharType="separate"/>
        </w:r>
        <w:r w:rsidR="00E22A1E">
          <w:rPr>
            <w:noProof/>
            <w:webHidden/>
          </w:rPr>
          <w:t>45</w:t>
        </w:r>
        <w:r w:rsidR="00E22A1E">
          <w:rPr>
            <w:noProof/>
            <w:webHidden/>
          </w:rPr>
          <w:fldChar w:fldCharType="end"/>
        </w:r>
      </w:hyperlink>
    </w:p>
    <w:p w14:paraId="6CB02EBB" w14:textId="05674C81" w:rsidR="00E22A1E" w:rsidRDefault="00000000">
      <w:pPr>
        <w:pStyle w:val="TOC3"/>
        <w:rPr>
          <w:rFonts w:asciiTheme="minorHAnsi" w:eastAsiaTheme="minorEastAsia" w:hAnsiTheme="minorHAnsi" w:cstheme="minorBidi"/>
          <w:noProof/>
          <w:kern w:val="2"/>
          <w14:ligatures w14:val="standardContextual"/>
        </w:rPr>
      </w:pPr>
      <w:hyperlink w:anchor="_Toc162204004" w:history="1">
        <w:r w:rsidR="00E22A1E" w:rsidRPr="00C77CDB">
          <w:rPr>
            <w:rStyle w:val="Hyperlink"/>
            <w:i/>
            <w:iCs/>
            <w:noProof/>
          </w:rPr>
          <w:t>Effect of leave without pay</w:t>
        </w:r>
        <w:r w:rsidR="00E22A1E">
          <w:rPr>
            <w:noProof/>
            <w:webHidden/>
          </w:rPr>
          <w:tab/>
        </w:r>
        <w:r w:rsidR="00E22A1E">
          <w:rPr>
            <w:noProof/>
            <w:webHidden/>
          </w:rPr>
          <w:fldChar w:fldCharType="begin"/>
        </w:r>
        <w:r w:rsidR="00E22A1E">
          <w:rPr>
            <w:noProof/>
            <w:webHidden/>
          </w:rPr>
          <w:instrText xml:space="preserve"> PAGEREF _Toc162204004 \h </w:instrText>
        </w:r>
        <w:r w:rsidR="00E22A1E">
          <w:rPr>
            <w:noProof/>
            <w:webHidden/>
          </w:rPr>
        </w:r>
        <w:r w:rsidR="00E22A1E">
          <w:rPr>
            <w:noProof/>
            <w:webHidden/>
          </w:rPr>
          <w:fldChar w:fldCharType="separate"/>
        </w:r>
        <w:r w:rsidR="00E22A1E">
          <w:rPr>
            <w:noProof/>
            <w:webHidden/>
          </w:rPr>
          <w:t>46</w:t>
        </w:r>
        <w:r w:rsidR="00E22A1E">
          <w:rPr>
            <w:noProof/>
            <w:webHidden/>
          </w:rPr>
          <w:fldChar w:fldCharType="end"/>
        </w:r>
      </w:hyperlink>
    </w:p>
    <w:p w14:paraId="3DFDAD13" w14:textId="2245B0BC" w:rsidR="00E22A1E" w:rsidRDefault="00000000">
      <w:pPr>
        <w:pStyle w:val="TOC3"/>
        <w:rPr>
          <w:rFonts w:asciiTheme="minorHAnsi" w:eastAsiaTheme="minorEastAsia" w:hAnsiTheme="minorHAnsi" w:cstheme="minorBidi"/>
          <w:noProof/>
          <w:kern w:val="2"/>
          <w14:ligatures w14:val="standardContextual"/>
        </w:rPr>
      </w:pPr>
      <w:hyperlink w:anchor="_Toc162204005" w:history="1">
        <w:r w:rsidR="00E22A1E" w:rsidRPr="00C77CDB">
          <w:rPr>
            <w:rStyle w:val="Hyperlink"/>
            <w:i/>
            <w:iCs/>
            <w:noProof/>
          </w:rPr>
          <w:t>Advice to manager</w:t>
        </w:r>
        <w:r w:rsidR="00E22A1E">
          <w:rPr>
            <w:noProof/>
            <w:webHidden/>
          </w:rPr>
          <w:tab/>
        </w:r>
        <w:r w:rsidR="00E22A1E">
          <w:rPr>
            <w:noProof/>
            <w:webHidden/>
          </w:rPr>
          <w:fldChar w:fldCharType="begin"/>
        </w:r>
        <w:r w:rsidR="00E22A1E">
          <w:rPr>
            <w:noProof/>
            <w:webHidden/>
          </w:rPr>
          <w:instrText xml:space="preserve"> PAGEREF _Toc162204005 \h </w:instrText>
        </w:r>
        <w:r w:rsidR="00E22A1E">
          <w:rPr>
            <w:noProof/>
            <w:webHidden/>
          </w:rPr>
        </w:r>
        <w:r w:rsidR="00E22A1E">
          <w:rPr>
            <w:noProof/>
            <w:webHidden/>
          </w:rPr>
          <w:fldChar w:fldCharType="separate"/>
        </w:r>
        <w:r w:rsidR="00E22A1E">
          <w:rPr>
            <w:noProof/>
            <w:webHidden/>
          </w:rPr>
          <w:t>46</w:t>
        </w:r>
        <w:r w:rsidR="00E22A1E">
          <w:rPr>
            <w:noProof/>
            <w:webHidden/>
          </w:rPr>
          <w:fldChar w:fldCharType="end"/>
        </w:r>
      </w:hyperlink>
    </w:p>
    <w:p w14:paraId="47E59688" w14:textId="7C3E2309" w:rsidR="00E22A1E" w:rsidRDefault="00000000">
      <w:pPr>
        <w:pStyle w:val="TOC3"/>
        <w:rPr>
          <w:rFonts w:asciiTheme="minorHAnsi" w:eastAsiaTheme="minorEastAsia" w:hAnsiTheme="minorHAnsi" w:cstheme="minorBidi"/>
          <w:noProof/>
          <w:kern w:val="2"/>
          <w14:ligatures w14:val="standardContextual"/>
        </w:rPr>
      </w:pPr>
      <w:hyperlink w:anchor="_Toc162204006" w:history="1">
        <w:r w:rsidR="00E22A1E" w:rsidRPr="00C77CDB">
          <w:rPr>
            <w:rStyle w:val="Hyperlink"/>
            <w:i/>
            <w:iCs/>
            <w:noProof/>
          </w:rPr>
          <w:t>Use of personal/carers leave</w:t>
        </w:r>
        <w:r w:rsidR="00E22A1E">
          <w:rPr>
            <w:noProof/>
            <w:webHidden/>
          </w:rPr>
          <w:tab/>
        </w:r>
        <w:r w:rsidR="00E22A1E">
          <w:rPr>
            <w:noProof/>
            <w:webHidden/>
          </w:rPr>
          <w:fldChar w:fldCharType="begin"/>
        </w:r>
        <w:r w:rsidR="00E22A1E">
          <w:rPr>
            <w:noProof/>
            <w:webHidden/>
          </w:rPr>
          <w:instrText xml:space="preserve"> PAGEREF _Toc162204006 \h </w:instrText>
        </w:r>
        <w:r w:rsidR="00E22A1E">
          <w:rPr>
            <w:noProof/>
            <w:webHidden/>
          </w:rPr>
        </w:r>
        <w:r w:rsidR="00E22A1E">
          <w:rPr>
            <w:noProof/>
            <w:webHidden/>
          </w:rPr>
          <w:fldChar w:fldCharType="separate"/>
        </w:r>
        <w:r w:rsidR="00E22A1E">
          <w:rPr>
            <w:noProof/>
            <w:webHidden/>
          </w:rPr>
          <w:t>46</w:t>
        </w:r>
        <w:r w:rsidR="00E22A1E">
          <w:rPr>
            <w:noProof/>
            <w:webHidden/>
          </w:rPr>
          <w:fldChar w:fldCharType="end"/>
        </w:r>
      </w:hyperlink>
    </w:p>
    <w:p w14:paraId="4DCCB712" w14:textId="64AAF058" w:rsidR="00E22A1E" w:rsidRDefault="00000000">
      <w:pPr>
        <w:pStyle w:val="TOC3"/>
        <w:rPr>
          <w:rFonts w:asciiTheme="minorHAnsi" w:eastAsiaTheme="minorEastAsia" w:hAnsiTheme="minorHAnsi" w:cstheme="minorBidi"/>
          <w:noProof/>
          <w:kern w:val="2"/>
          <w14:ligatures w14:val="standardContextual"/>
        </w:rPr>
      </w:pPr>
      <w:hyperlink w:anchor="_Toc162204007" w:history="1">
        <w:r w:rsidR="00E22A1E" w:rsidRPr="00C77CDB">
          <w:rPr>
            <w:rStyle w:val="Hyperlink"/>
            <w:i/>
            <w:iCs/>
            <w:noProof/>
          </w:rPr>
          <w:t>Satisfactory evidence requirements</w:t>
        </w:r>
        <w:r w:rsidR="00E22A1E">
          <w:rPr>
            <w:noProof/>
            <w:webHidden/>
          </w:rPr>
          <w:tab/>
        </w:r>
        <w:r w:rsidR="00E22A1E">
          <w:rPr>
            <w:noProof/>
            <w:webHidden/>
          </w:rPr>
          <w:fldChar w:fldCharType="begin"/>
        </w:r>
        <w:r w:rsidR="00E22A1E">
          <w:rPr>
            <w:noProof/>
            <w:webHidden/>
          </w:rPr>
          <w:instrText xml:space="preserve"> PAGEREF _Toc162204007 \h </w:instrText>
        </w:r>
        <w:r w:rsidR="00E22A1E">
          <w:rPr>
            <w:noProof/>
            <w:webHidden/>
          </w:rPr>
        </w:r>
        <w:r w:rsidR="00E22A1E">
          <w:rPr>
            <w:noProof/>
            <w:webHidden/>
          </w:rPr>
          <w:fldChar w:fldCharType="separate"/>
        </w:r>
        <w:r w:rsidR="00E22A1E">
          <w:rPr>
            <w:noProof/>
            <w:webHidden/>
          </w:rPr>
          <w:t>46</w:t>
        </w:r>
        <w:r w:rsidR="00E22A1E">
          <w:rPr>
            <w:noProof/>
            <w:webHidden/>
          </w:rPr>
          <w:fldChar w:fldCharType="end"/>
        </w:r>
      </w:hyperlink>
    </w:p>
    <w:p w14:paraId="41981B4F" w14:textId="3C24BB27" w:rsidR="00E22A1E" w:rsidRDefault="00000000">
      <w:pPr>
        <w:pStyle w:val="TOC3"/>
        <w:rPr>
          <w:rFonts w:asciiTheme="minorHAnsi" w:eastAsiaTheme="minorEastAsia" w:hAnsiTheme="minorHAnsi" w:cstheme="minorBidi"/>
          <w:noProof/>
          <w:kern w:val="2"/>
          <w14:ligatures w14:val="standardContextual"/>
        </w:rPr>
      </w:pPr>
      <w:hyperlink w:anchor="_Toc162204008" w:history="1">
        <w:r w:rsidR="00E22A1E" w:rsidRPr="00C77CDB">
          <w:rPr>
            <w:rStyle w:val="Hyperlink"/>
            <w:i/>
            <w:iCs/>
            <w:noProof/>
          </w:rPr>
          <w:t>Conversion to half-pay</w:t>
        </w:r>
        <w:r w:rsidR="00E22A1E">
          <w:rPr>
            <w:noProof/>
            <w:webHidden/>
          </w:rPr>
          <w:tab/>
        </w:r>
        <w:r w:rsidR="00E22A1E">
          <w:rPr>
            <w:noProof/>
            <w:webHidden/>
          </w:rPr>
          <w:fldChar w:fldCharType="begin"/>
        </w:r>
        <w:r w:rsidR="00E22A1E">
          <w:rPr>
            <w:noProof/>
            <w:webHidden/>
          </w:rPr>
          <w:instrText xml:space="preserve"> PAGEREF _Toc162204008 \h </w:instrText>
        </w:r>
        <w:r w:rsidR="00E22A1E">
          <w:rPr>
            <w:noProof/>
            <w:webHidden/>
          </w:rPr>
        </w:r>
        <w:r w:rsidR="00E22A1E">
          <w:rPr>
            <w:noProof/>
            <w:webHidden/>
          </w:rPr>
          <w:fldChar w:fldCharType="separate"/>
        </w:r>
        <w:r w:rsidR="00E22A1E">
          <w:rPr>
            <w:noProof/>
            <w:webHidden/>
          </w:rPr>
          <w:t>47</w:t>
        </w:r>
        <w:r w:rsidR="00E22A1E">
          <w:rPr>
            <w:noProof/>
            <w:webHidden/>
          </w:rPr>
          <w:fldChar w:fldCharType="end"/>
        </w:r>
      </w:hyperlink>
    </w:p>
    <w:p w14:paraId="035C8383" w14:textId="56070B11" w:rsidR="00E22A1E" w:rsidRDefault="00000000">
      <w:pPr>
        <w:pStyle w:val="TOC3"/>
        <w:rPr>
          <w:rFonts w:asciiTheme="minorHAnsi" w:eastAsiaTheme="minorEastAsia" w:hAnsiTheme="minorHAnsi" w:cstheme="minorBidi"/>
          <w:noProof/>
          <w:kern w:val="2"/>
          <w14:ligatures w14:val="standardContextual"/>
        </w:rPr>
      </w:pPr>
      <w:hyperlink w:anchor="_Toc162204009" w:history="1">
        <w:r w:rsidR="00E22A1E" w:rsidRPr="00C77CDB">
          <w:rPr>
            <w:rStyle w:val="Hyperlink"/>
            <w:i/>
            <w:iCs/>
            <w:noProof/>
          </w:rPr>
          <w:t>Unpaid personal/carers leave</w:t>
        </w:r>
        <w:r w:rsidR="00E22A1E">
          <w:rPr>
            <w:noProof/>
            <w:webHidden/>
          </w:rPr>
          <w:tab/>
        </w:r>
        <w:r w:rsidR="00E22A1E">
          <w:rPr>
            <w:noProof/>
            <w:webHidden/>
          </w:rPr>
          <w:fldChar w:fldCharType="begin"/>
        </w:r>
        <w:r w:rsidR="00E22A1E">
          <w:rPr>
            <w:noProof/>
            <w:webHidden/>
          </w:rPr>
          <w:instrText xml:space="preserve"> PAGEREF _Toc162204009 \h </w:instrText>
        </w:r>
        <w:r w:rsidR="00E22A1E">
          <w:rPr>
            <w:noProof/>
            <w:webHidden/>
          </w:rPr>
        </w:r>
        <w:r w:rsidR="00E22A1E">
          <w:rPr>
            <w:noProof/>
            <w:webHidden/>
          </w:rPr>
          <w:fldChar w:fldCharType="separate"/>
        </w:r>
        <w:r w:rsidR="00E22A1E">
          <w:rPr>
            <w:noProof/>
            <w:webHidden/>
          </w:rPr>
          <w:t>47</w:t>
        </w:r>
        <w:r w:rsidR="00E22A1E">
          <w:rPr>
            <w:noProof/>
            <w:webHidden/>
          </w:rPr>
          <w:fldChar w:fldCharType="end"/>
        </w:r>
      </w:hyperlink>
    </w:p>
    <w:p w14:paraId="0F2DFBF4" w14:textId="231F7C17" w:rsidR="00E22A1E" w:rsidRDefault="00000000">
      <w:pPr>
        <w:pStyle w:val="TOC3"/>
        <w:rPr>
          <w:rFonts w:asciiTheme="minorHAnsi" w:eastAsiaTheme="minorEastAsia" w:hAnsiTheme="minorHAnsi" w:cstheme="minorBidi"/>
          <w:noProof/>
          <w:kern w:val="2"/>
          <w14:ligatures w14:val="standardContextual"/>
        </w:rPr>
      </w:pPr>
      <w:hyperlink w:anchor="_Toc162204010" w:history="1">
        <w:r w:rsidR="00E22A1E" w:rsidRPr="00C77CDB">
          <w:rPr>
            <w:rStyle w:val="Hyperlink"/>
            <w:i/>
            <w:iCs/>
            <w:noProof/>
          </w:rPr>
          <w:t>Engagement after invalidity retirement</w:t>
        </w:r>
        <w:r w:rsidR="00E22A1E">
          <w:rPr>
            <w:noProof/>
            <w:webHidden/>
          </w:rPr>
          <w:tab/>
        </w:r>
        <w:r w:rsidR="00E22A1E">
          <w:rPr>
            <w:noProof/>
            <w:webHidden/>
          </w:rPr>
          <w:fldChar w:fldCharType="begin"/>
        </w:r>
        <w:r w:rsidR="00E22A1E">
          <w:rPr>
            <w:noProof/>
            <w:webHidden/>
          </w:rPr>
          <w:instrText xml:space="preserve"> PAGEREF _Toc162204010 \h </w:instrText>
        </w:r>
        <w:r w:rsidR="00E22A1E">
          <w:rPr>
            <w:noProof/>
            <w:webHidden/>
          </w:rPr>
        </w:r>
        <w:r w:rsidR="00E22A1E">
          <w:rPr>
            <w:noProof/>
            <w:webHidden/>
          </w:rPr>
          <w:fldChar w:fldCharType="separate"/>
        </w:r>
        <w:r w:rsidR="00E22A1E">
          <w:rPr>
            <w:noProof/>
            <w:webHidden/>
          </w:rPr>
          <w:t>47</w:t>
        </w:r>
        <w:r w:rsidR="00E22A1E">
          <w:rPr>
            <w:noProof/>
            <w:webHidden/>
          </w:rPr>
          <w:fldChar w:fldCharType="end"/>
        </w:r>
      </w:hyperlink>
    </w:p>
    <w:p w14:paraId="72277E6E" w14:textId="71B8B878" w:rsidR="00E22A1E" w:rsidRDefault="00000000">
      <w:pPr>
        <w:pStyle w:val="TOC3"/>
        <w:rPr>
          <w:rFonts w:asciiTheme="minorHAnsi" w:eastAsiaTheme="minorEastAsia" w:hAnsiTheme="minorHAnsi" w:cstheme="minorBidi"/>
          <w:noProof/>
          <w:kern w:val="2"/>
          <w14:ligatures w14:val="standardContextual"/>
        </w:rPr>
      </w:pPr>
      <w:hyperlink w:anchor="_Toc162204011" w:history="1">
        <w:r w:rsidR="00E22A1E" w:rsidRPr="00C77CDB">
          <w:rPr>
            <w:rStyle w:val="Hyperlink"/>
            <w:i/>
            <w:iCs/>
            <w:noProof/>
          </w:rPr>
          <w:t>Cessation of employment</w:t>
        </w:r>
        <w:r w:rsidR="00E22A1E">
          <w:rPr>
            <w:noProof/>
            <w:webHidden/>
          </w:rPr>
          <w:tab/>
        </w:r>
        <w:r w:rsidR="00E22A1E">
          <w:rPr>
            <w:noProof/>
            <w:webHidden/>
          </w:rPr>
          <w:fldChar w:fldCharType="begin"/>
        </w:r>
        <w:r w:rsidR="00E22A1E">
          <w:rPr>
            <w:noProof/>
            <w:webHidden/>
          </w:rPr>
          <w:instrText xml:space="preserve"> PAGEREF _Toc162204011 \h </w:instrText>
        </w:r>
        <w:r w:rsidR="00E22A1E">
          <w:rPr>
            <w:noProof/>
            <w:webHidden/>
          </w:rPr>
        </w:r>
        <w:r w:rsidR="00E22A1E">
          <w:rPr>
            <w:noProof/>
            <w:webHidden/>
          </w:rPr>
          <w:fldChar w:fldCharType="separate"/>
        </w:r>
        <w:r w:rsidR="00E22A1E">
          <w:rPr>
            <w:noProof/>
            <w:webHidden/>
          </w:rPr>
          <w:t>47</w:t>
        </w:r>
        <w:r w:rsidR="00E22A1E">
          <w:rPr>
            <w:noProof/>
            <w:webHidden/>
          </w:rPr>
          <w:fldChar w:fldCharType="end"/>
        </w:r>
      </w:hyperlink>
    </w:p>
    <w:p w14:paraId="702A240A" w14:textId="6710EA76" w:rsidR="00E22A1E" w:rsidRDefault="00000000">
      <w:pPr>
        <w:pStyle w:val="TOC3"/>
        <w:rPr>
          <w:rFonts w:asciiTheme="minorHAnsi" w:eastAsiaTheme="minorEastAsia" w:hAnsiTheme="minorHAnsi" w:cstheme="minorBidi"/>
          <w:noProof/>
          <w:kern w:val="2"/>
          <w14:ligatures w14:val="standardContextual"/>
        </w:rPr>
      </w:pPr>
      <w:hyperlink w:anchor="_Toc162204012" w:history="1">
        <w:r w:rsidR="00E22A1E" w:rsidRPr="00C77CDB">
          <w:rPr>
            <w:rStyle w:val="Hyperlink"/>
            <w:noProof/>
          </w:rPr>
          <w:t>Miscellaneous leave</w:t>
        </w:r>
        <w:r w:rsidR="00E22A1E">
          <w:rPr>
            <w:noProof/>
            <w:webHidden/>
          </w:rPr>
          <w:tab/>
        </w:r>
        <w:r w:rsidR="00E22A1E">
          <w:rPr>
            <w:noProof/>
            <w:webHidden/>
          </w:rPr>
          <w:fldChar w:fldCharType="begin"/>
        </w:r>
        <w:r w:rsidR="00E22A1E">
          <w:rPr>
            <w:noProof/>
            <w:webHidden/>
          </w:rPr>
          <w:instrText xml:space="preserve"> PAGEREF _Toc162204012 \h </w:instrText>
        </w:r>
        <w:r w:rsidR="00E22A1E">
          <w:rPr>
            <w:noProof/>
            <w:webHidden/>
          </w:rPr>
        </w:r>
        <w:r w:rsidR="00E22A1E">
          <w:rPr>
            <w:noProof/>
            <w:webHidden/>
          </w:rPr>
          <w:fldChar w:fldCharType="separate"/>
        </w:r>
        <w:r w:rsidR="00E22A1E">
          <w:rPr>
            <w:noProof/>
            <w:webHidden/>
          </w:rPr>
          <w:t>48</w:t>
        </w:r>
        <w:r w:rsidR="00E22A1E">
          <w:rPr>
            <w:noProof/>
            <w:webHidden/>
          </w:rPr>
          <w:fldChar w:fldCharType="end"/>
        </w:r>
      </w:hyperlink>
    </w:p>
    <w:p w14:paraId="1BB58AFF" w14:textId="74E3D68B" w:rsidR="00E22A1E" w:rsidRDefault="00000000">
      <w:pPr>
        <w:pStyle w:val="TOC3"/>
        <w:rPr>
          <w:rFonts w:asciiTheme="minorHAnsi" w:eastAsiaTheme="minorEastAsia" w:hAnsiTheme="minorHAnsi" w:cstheme="minorBidi"/>
          <w:noProof/>
          <w:kern w:val="2"/>
          <w14:ligatures w14:val="standardContextual"/>
        </w:rPr>
      </w:pPr>
      <w:hyperlink w:anchor="_Toc162204013" w:history="1">
        <w:r w:rsidR="00E22A1E" w:rsidRPr="00C77CDB">
          <w:rPr>
            <w:rStyle w:val="Hyperlink"/>
            <w:i/>
            <w:iCs/>
            <w:noProof/>
          </w:rPr>
          <w:t>Not to count as service</w:t>
        </w:r>
        <w:r w:rsidR="00E22A1E">
          <w:rPr>
            <w:noProof/>
            <w:webHidden/>
          </w:rPr>
          <w:tab/>
        </w:r>
        <w:r w:rsidR="00E22A1E">
          <w:rPr>
            <w:noProof/>
            <w:webHidden/>
          </w:rPr>
          <w:fldChar w:fldCharType="begin"/>
        </w:r>
        <w:r w:rsidR="00E22A1E">
          <w:rPr>
            <w:noProof/>
            <w:webHidden/>
          </w:rPr>
          <w:instrText xml:space="preserve"> PAGEREF _Toc162204013 \h </w:instrText>
        </w:r>
        <w:r w:rsidR="00E22A1E">
          <w:rPr>
            <w:noProof/>
            <w:webHidden/>
          </w:rPr>
        </w:r>
        <w:r w:rsidR="00E22A1E">
          <w:rPr>
            <w:noProof/>
            <w:webHidden/>
          </w:rPr>
          <w:fldChar w:fldCharType="separate"/>
        </w:r>
        <w:r w:rsidR="00E22A1E">
          <w:rPr>
            <w:noProof/>
            <w:webHidden/>
          </w:rPr>
          <w:t>48</w:t>
        </w:r>
        <w:r w:rsidR="00E22A1E">
          <w:rPr>
            <w:noProof/>
            <w:webHidden/>
          </w:rPr>
          <w:fldChar w:fldCharType="end"/>
        </w:r>
      </w:hyperlink>
    </w:p>
    <w:p w14:paraId="1EA219C0" w14:textId="67EC2D59" w:rsidR="00E22A1E" w:rsidRDefault="00000000">
      <w:pPr>
        <w:pStyle w:val="TOC3"/>
        <w:rPr>
          <w:rFonts w:asciiTheme="minorHAnsi" w:eastAsiaTheme="minorEastAsia" w:hAnsiTheme="minorHAnsi" w:cstheme="minorBidi"/>
          <w:noProof/>
          <w:kern w:val="2"/>
          <w14:ligatures w14:val="standardContextual"/>
        </w:rPr>
      </w:pPr>
      <w:hyperlink w:anchor="_Toc162204014" w:history="1">
        <w:r w:rsidR="00E22A1E" w:rsidRPr="00C77CDB">
          <w:rPr>
            <w:rStyle w:val="Hyperlink"/>
            <w:noProof/>
          </w:rPr>
          <w:t>Leave to attend proceedings (witness leave)</w:t>
        </w:r>
        <w:r w:rsidR="00E22A1E">
          <w:rPr>
            <w:noProof/>
            <w:webHidden/>
          </w:rPr>
          <w:tab/>
        </w:r>
        <w:r w:rsidR="00E22A1E">
          <w:rPr>
            <w:noProof/>
            <w:webHidden/>
          </w:rPr>
          <w:fldChar w:fldCharType="begin"/>
        </w:r>
        <w:r w:rsidR="00E22A1E">
          <w:rPr>
            <w:noProof/>
            <w:webHidden/>
          </w:rPr>
          <w:instrText xml:space="preserve"> PAGEREF _Toc162204014 \h </w:instrText>
        </w:r>
        <w:r w:rsidR="00E22A1E">
          <w:rPr>
            <w:noProof/>
            <w:webHidden/>
          </w:rPr>
        </w:r>
        <w:r w:rsidR="00E22A1E">
          <w:rPr>
            <w:noProof/>
            <w:webHidden/>
          </w:rPr>
          <w:fldChar w:fldCharType="separate"/>
        </w:r>
        <w:r w:rsidR="00E22A1E">
          <w:rPr>
            <w:noProof/>
            <w:webHidden/>
          </w:rPr>
          <w:t>48</w:t>
        </w:r>
        <w:r w:rsidR="00E22A1E">
          <w:rPr>
            <w:noProof/>
            <w:webHidden/>
          </w:rPr>
          <w:fldChar w:fldCharType="end"/>
        </w:r>
      </w:hyperlink>
    </w:p>
    <w:p w14:paraId="4BC2AEAB" w14:textId="2A1CBEB6" w:rsidR="00E22A1E" w:rsidRDefault="00000000">
      <w:pPr>
        <w:pStyle w:val="TOC3"/>
        <w:rPr>
          <w:rFonts w:asciiTheme="minorHAnsi" w:eastAsiaTheme="minorEastAsia" w:hAnsiTheme="minorHAnsi" w:cstheme="minorBidi"/>
          <w:noProof/>
          <w:kern w:val="2"/>
          <w14:ligatures w14:val="standardContextual"/>
        </w:rPr>
      </w:pPr>
      <w:hyperlink w:anchor="_Toc162204015" w:history="1">
        <w:r w:rsidR="00E22A1E" w:rsidRPr="00C77CDB">
          <w:rPr>
            <w:rStyle w:val="Hyperlink"/>
            <w:noProof/>
          </w:rPr>
          <w:t>Disaster support</w:t>
        </w:r>
        <w:r w:rsidR="00E22A1E">
          <w:rPr>
            <w:noProof/>
            <w:webHidden/>
          </w:rPr>
          <w:tab/>
        </w:r>
        <w:r w:rsidR="00E22A1E">
          <w:rPr>
            <w:noProof/>
            <w:webHidden/>
          </w:rPr>
          <w:fldChar w:fldCharType="begin"/>
        </w:r>
        <w:r w:rsidR="00E22A1E">
          <w:rPr>
            <w:noProof/>
            <w:webHidden/>
          </w:rPr>
          <w:instrText xml:space="preserve"> PAGEREF _Toc162204015 \h </w:instrText>
        </w:r>
        <w:r w:rsidR="00E22A1E">
          <w:rPr>
            <w:noProof/>
            <w:webHidden/>
          </w:rPr>
        </w:r>
        <w:r w:rsidR="00E22A1E">
          <w:rPr>
            <w:noProof/>
            <w:webHidden/>
          </w:rPr>
          <w:fldChar w:fldCharType="separate"/>
        </w:r>
        <w:r w:rsidR="00E22A1E">
          <w:rPr>
            <w:noProof/>
            <w:webHidden/>
          </w:rPr>
          <w:t>49</w:t>
        </w:r>
        <w:r w:rsidR="00E22A1E">
          <w:rPr>
            <w:noProof/>
            <w:webHidden/>
          </w:rPr>
          <w:fldChar w:fldCharType="end"/>
        </w:r>
      </w:hyperlink>
    </w:p>
    <w:p w14:paraId="06B3C0BF" w14:textId="56399995" w:rsidR="00E22A1E" w:rsidRDefault="00000000">
      <w:pPr>
        <w:pStyle w:val="TOC3"/>
        <w:rPr>
          <w:rFonts w:asciiTheme="minorHAnsi" w:eastAsiaTheme="minorEastAsia" w:hAnsiTheme="minorHAnsi" w:cstheme="minorBidi"/>
          <w:noProof/>
          <w:kern w:val="2"/>
          <w14:ligatures w14:val="standardContextual"/>
        </w:rPr>
      </w:pPr>
      <w:hyperlink w:anchor="_Toc162204016" w:history="1">
        <w:r w:rsidR="00E22A1E" w:rsidRPr="00C77CDB">
          <w:rPr>
            <w:rStyle w:val="Hyperlink"/>
            <w:noProof/>
          </w:rPr>
          <w:t>Emergency response leave</w:t>
        </w:r>
        <w:r w:rsidR="00E22A1E">
          <w:rPr>
            <w:noProof/>
            <w:webHidden/>
          </w:rPr>
          <w:tab/>
        </w:r>
        <w:r w:rsidR="00E22A1E">
          <w:rPr>
            <w:noProof/>
            <w:webHidden/>
          </w:rPr>
          <w:fldChar w:fldCharType="begin"/>
        </w:r>
        <w:r w:rsidR="00E22A1E">
          <w:rPr>
            <w:noProof/>
            <w:webHidden/>
          </w:rPr>
          <w:instrText xml:space="preserve"> PAGEREF _Toc162204016 \h </w:instrText>
        </w:r>
        <w:r w:rsidR="00E22A1E">
          <w:rPr>
            <w:noProof/>
            <w:webHidden/>
          </w:rPr>
        </w:r>
        <w:r w:rsidR="00E22A1E">
          <w:rPr>
            <w:noProof/>
            <w:webHidden/>
          </w:rPr>
          <w:fldChar w:fldCharType="separate"/>
        </w:r>
        <w:r w:rsidR="00E22A1E">
          <w:rPr>
            <w:noProof/>
            <w:webHidden/>
          </w:rPr>
          <w:t>49</w:t>
        </w:r>
        <w:r w:rsidR="00E22A1E">
          <w:rPr>
            <w:noProof/>
            <w:webHidden/>
          </w:rPr>
          <w:fldChar w:fldCharType="end"/>
        </w:r>
      </w:hyperlink>
    </w:p>
    <w:p w14:paraId="38F62512" w14:textId="3847947F" w:rsidR="00E22A1E" w:rsidRDefault="00000000">
      <w:pPr>
        <w:pStyle w:val="TOC3"/>
        <w:rPr>
          <w:rFonts w:asciiTheme="minorHAnsi" w:eastAsiaTheme="minorEastAsia" w:hAnsiTheme="minorHAnsi" w:cstheme="minorBidi"/>
          <w:noProof/>
          <w:kern w:val="2"/>
          <w14:ligatures w14:val="standardContextual"/>
        </w:rPr>
      </w:pPr>
      <w:hyperlink w:anchor="_Toc162204017" w:history="1">
        <w:r w:rsidR="00E22A1E" w:rsidRPr="00C77CDB">
          <w:rPr>
            <w:rStyle w:val="Hyperlink"/>
            <w:noProof/>
          </w:rPr>
          <w:t>NAIDOC leave</w:t>
        </w:r>
        <w:r w:rsidR="00E22A1E">
          <w:rPr>
            <w:noProof/>
            <w:webHidden/>
          </w:rPr>
          <w:tab/>
        </w:r>
        <w:r w:rsidR="00E22A1E">
          <w:rPr>
            <w:noProof/>
            <w:webHidden/>
          </w:rPr>
          <w:fldChar w:fldCharType="begin"/>
        </w:r>
        <w:r w:rsidR="00E22A1E">
          <w:rPr>
            <w:noProof/>
            <w:webHidden/>
          </w:rPr>
          <w:instrText xml:space="preserve"> PAGEREF _Toc162204017 \h </w:instrText>
        </w:r>
        <w:r w:rsidR="00E22A1E">
          <w:rPr>
            <w:noProof/>
            <w:webHidden/>
          </w:rPr>
        </w:r>
        <w:r w:rsidR="00E22A1E">
          <w:rPr>
            <w:noProof/>
            <w:webHidden/>
          </w:rPr>
          <w:fldChar w:fldCharType="separate"/>
        </w:r>
        <w:r w:rsidR="00E22A1E">
          <w:rPr>
            <w:noProof/>
            <w:webHidden/>
          </w:rPr>
          <w:t>50</w:t>
        </w:r>
        <w:r w:rsidR="00E22A1E">
          <w:rPr>
            <w:noProof/>
            <w:webHidden/>
          </w:rPr>
          <w:fldChar w:fldCharType="end"/>
        </w:r>
      </w:hyperlink>
    </w:p>
    <w:p w14:paraId="55F8FA88" w14:textId="57F4C083" w:rsidR="00E22A1E" w:rsidRDefault="00000000">
      <w:pPr>
        <w:pStyle w:val="TOC3"/>
        <w:rPr>
          <w:rFonts w:asciiTheme="minorHAnsi" w:eastAsiaTheme="minorEastAsia" w:hAnsiTheme="minorHAnsi" w:cstheme="minorBidi"/>
          <w:noProof/>
          <w:kern w:val="2"/>
          <w14:ligatures w14:val="standardContextual"/>
        </w:rPr>
      </w:pPr>
      <w:hyperlink w:anchor="_Toc162204018" w:history="1">
        <w:r w:rsidR="00E22A1E" w:rsidRPr="00C77CDB">
          <w:rPr>
            <w:rStyle w:val="Hyperlink"/>
            <w:noProof/>
          </w:rPr>
          <w:t>First Nations ceremonial leave</w:t>
        </w:r>
        <w:r w:rsidR="00E22A1E">
          <w:rPr>
            <w:noProof/>
            <w:webHidden/>
          </w:rPr>
          <w:tab/>
        </w:r>
        <w:r w:rsidR="00E22A1E">
          <w:rPr>
            <w:noProof/>
            <w:webHidden/>
          </w:rPr>
          <w:fldChar w:fldCharType="begin"/>
        </w:r>
        <w:r w:rsidR="00E22A1E">
          <w:rPr>
            <w:noProof/>
            <w:webHidden/>
          </w:rPr>
          <w:instrText xml:space="preserve"> PAGEREF _Toc162204018 \h </w:instrText>
        </w:r>
        <w:r w:rsidR="00E22A1E">
          <w:rPr>
            <w:noProof/>
            <w:webHidden/>
          </w:rPr>
        </w:r>
        <w:r w:rsidR="00E22A1E">
          <w:rPr>
            <w:noProof/>
            <w:webHidden/>
          </w:rPr>
          <w:fldChar w:fldCharType="separate"/>
        </w:r>
        <w:r w:rsidR="00E22A1E">
          <w:rPr>
            <w:noProof/>
            <w:webHidden/>
          </w:rPr>
          <w:t>50</w:t>
        </w:r>
        <w:r w:rsidR="00E22A1E">
          <w:rPr>
            <w:noProof/>
            <w:webHidden/>
          </w:rPr>
          <w:fldChar w:fldCharType="end"/>
        </w:r>
      </w:hyperlink>
    </w:p>
    <w:p w14:paraId="4BB008D3" w14:textId="58B838FF" w:rsidR="00E22A1E" w:rsidRDefault="00000000">
      <w:pPr>
        <w:pStyle w:val="TOC3"/>
        <w:rPr>
          <w:rFonts w:asciiTheme="minorHAnsi" w:eastAsiaTheme="minorEastAsia" w:hAnsiTheme="minorHAnsi" w:cstheme="minorBidi"/>
          <w:noProof/>
          <w:kern w:val="2"/>
          <w14:ligatures w14:val="standardContextual"/>
        </w:rPr>
      </w:pPr>
      <w:hyperlink w:anchor="_Toc162204019" w:history="1">
        <w:r w:rsidR="00E22A1E" w:rsidRPr="00C77CDB">
          <w:rPr>
            <w:rStyle w:val="Hyperlink"/>
            <w:noProof/>
          </w:rPr>
          <w:t>Cultural leave</w:t>
        </w:r>
        <w:r w:rsidR="00E22A1E">
          <w:rPr>
            <w:noProof/>
            <w:webHidden/>
          </w:rPr>
          <w:tab/>
        </w:r>
        <w:r w:rsidR="00E22A1E">
          <w:rPr>
            <w:noProof/>
            <w:webHidden/>
          </w:rPr>
          <w:fldChar w:fldCharType="begin"/>
        </w:r>
        <w:r w:rsidR="00E22A1E">
          <w:rPr>
            <w:noProof/>
            <w:webHidden/>
          </w:rPr>
          <w:instrText xml:space="preserve"> PAGEREF _Toc162204019 \h </w:instrText>
        </w:r>
        <w:r w:rsidR="00E22A1E">
          <w:rPr>
            <w:noProof/>
            <w:webHidden/>
          </w:rPr>
        </w:r>
        <w:r w:rsidR="00E22A1E">
          <w:rPr>
            <w:noProof/>
            <w:webHidden/>
          </w:rPr>
          <w:fldChar w:fldCharType="separate"/>
        </w:r>
        <w:r w:rsidR="00E22A1E">
          <w:rPr>
            <w:noProof/>
            <w:webHidden/>
          </w:rPr>
          <w:t>50</w:t>
        </w:r>
        <w:r w:rsidR="00E22A1E">
          <w:rPr>
            <w:noProof/>
            <w:webHidden/>
          </w:rPr>
          <w:fldChar w:fldCharType="end"/>
        </w:r>
      </w:hyperlink>
    </w:p>
    <w:p w14:paraId="3B4F6330" w14:textId="210BC160" w:rsidR="00E22A1E" w:rsidRDefault="00000000">
      <w:pPr>
        <w:pStyle w:val="TOC3"/>
        <w:rPr>
          <w:rFonts w:asciiTheme="minorHAnsi" w:eastAsiaTheme="minorEastAsia" w:hAnsiTheme="minorHAnsi" w:cstheme="minorBidi"/>
          <w:noProof/>
          <w:kern w:val="2"/>
          <w14:ligatures w14:val="standardContextual"/>
        </w:rPr>
      </w:pPr>
      <w:hyperlink w:anchor="_Toc162204020" w:history="1">
        <w:r w:rsidR="00E22A1E" w:rsidRPr="00C77CDB">
          <w:rPr>
            <w:rStyle w:val="Hyperlink"/>
            <w:noProof/>
          </w:rPr>
          <w:t>Unauthorised absences</w:t>
        </w:r>
        <w:r w:rsidR="00E22A1E">
          <w:rPr>
            <w:noProof/>
            <w:webHidden/>
          </w:rPr>
          <w:tab/>
        </w:r>
        <w:r w:rsidR="00E22A1E">
          <w:rPr>
            <w:noProof/>
            <w:webHidden/>
          </w:rPr>
          <w:fldChar w:fldCharType="begin"/>
        </w:r>
        <w:r w:rsidR="00E22A1E">
          <w:rPr>
            <w:noProof/>
            <w:webHidden/>
          </w:rPr>
          <w:instrText xml:space="preserve"> PAGEREF _Toc162204020 \h </w:instrText>
        </w:r>
        <w:r w:rsidR="00E22A1E">
          <w:rPr>
            <w:noProof/>
            <w:webHidden/>
          </w:rPr>
        </w:r>
        <w:r w:rsidR="00E22A1E">
          <w:rPr>
            <w:noProof/>
            <w:webHidden/>
          </w:rPr>
          <w:fldChar w:fldCharType="separate"/>
        </w:r>
        <w:r w:rsidR="00E22A1E">
          <w:rPr>
            <w:noProof/>
            <w:webHidden/>
          </w:rPr>
          <w:t>51</w:t>
        </w:r>
        <w:r w:rsidR="00E22A1E">
          <w:rPr>
            <w:noProof/>
            <w:webHidden/>
          </w:rPr>
          <w:fldChar w:fldCharType="end"/>
        </w:r>
      </w:hyperlink>
    </w:p>
    <w:p w14:paraId="6F9D0EC9" w14:textId="653AF105" w:rsidR="00E22A1E" w:rsidRDefault="00000000">
      <w:pPr>
        <w:pStyle w:val="TOC3"/>
        <w:rPr>
          <w:rFonts w:asciiTheme="minorHAnsi" w:eastAsiaTheme="minorEastAsia" w:hAnsiTheme="minorHAnsi" w:cstheme="minorBidi"/>
          <w:noProof/>
          <w:kern w:val="2"/>
          <w14:ligatures w14:val="standardContextual"/>
        </w:rPr>
      </w:pPr>
      <w:hyperlink w:anchor="_Toc162204021" w:history="1">
        <w:r w:rsidR="00E22A1E" w:rsidRPr="00C77CDB">
          <w:rPr>
            <w:rStyle w:val="Hyperlink"/>
            <w:noProof/>
          </w:rPr>
          <w:t>Compassionate leave</w:t>
        </w:r>
        <w:r w:rsidR="00E22A1E">
          <w:rPr>
            <w:noProof/>
            <w:webHidden/>
          </w:rPr>
          <w:tab/>
        </w:r>
        <w:r w:rsidR="00E22A1E">
          <w:rPr>
            <w:noProof/>
            <w:webHidden/>
          </w:rPr>
          <w:fldChar w:fldCharType="begin"/>
        </w:r>
        <w:r w:rsidR="00E22A1E">
          <w:rPr>
            <w:noProof/>
            <w:webHidden/>
          </w:rPr>
          <w:instrText xml:space="preserve"> PAGEREF _Toc162204021 \h </w:instrText>
        </w:r>
        <w:r w:rsidR="00E22A1E">
          <w:rPr>
            <w:noProof/>
            <w:webHidden/>
          </w:rPr>
        </w:r>
        <w:r w:rsidR="00E22A1E">
          <w:rPr>
            <w:noProof/>
            <w:webHidden/>
          </w:rPr>
          <w:fldChar w:fldCharType="separate"/>
        </w:r>
        <w:r w:rsidR="00E22A1E">
          <w:rPr>
            <w:noProof/>
            <w:webHidden/>
          </w:rPr>
          <w:t>51</w:t>
        </w:r>
        <w:r w:rsidR="00E22A1E">
          <w:rPr>
            <w:noProof/>
            <w:webHidden/>
          </w:rPr>
          <w:fldChar w:fldCharType="end"/>
        </w:r>
      </w:hyperlink>
    </w:p>
    <w:p w14:paraId="774D39DD" w14:textId="7FF79C16" w:rsidR="00E22A1E" w:rsidRDefault="00000000">
      <w:pPr>
        <w:pStyle w:val="TOC3"/>
        <w:rPr>
          <w:rFonts w:asciiTheme="minorHAnsi" w:eastAsiaTheme="minorEastAsia" w:hAnsiTheme="minorHAnsi" w:cstheme="minorBidi"/>
          <w:noProof/>
          <w:kern w:val="2"/>
          <w14:ligatures w14:val="standardContextual"/>
        </w:rPr>
      </w:pPr>
      <w:hyperlink w:anchor="_Toc162204022" w:history="1">
        <w:r w:rsidR="00E22A1E" w:rsidRPr="00C77CDB">
          <w:rPr>
            <w:rStyle w:val="Hyperlink"/>
            <w:noProof/>
          </w:rPr>
          <w:t>Bereavement leave</w:t>
        </w:r>
        <w:r w:rsidR="00E22A1E">
          <w:rPr>
            <w:noProof/>
            <w:webHidden/>
          </w:rPr>
          <w:tab/>
        </w:r>
        <w:r w:rsidR="00E22A1E">
          <w:rPr>
            <w:noProof/>
            <w:webHidden/>
          </w:rPr>
          <w:fldChar w:fldCharType="begin"/>
        </w:r>
        <w:r w:rsidR="00E22A1E">
          <w:rPr>
            <w:noProof/>
            <w:webHidden/>
          </w:rPr>
          <w:instrText xml:space="preserve"> PAGEREF _Toc162204022 \h </w:instrText>
        </w:r>
        <w:r w:rsidR="00E22A1E">
          <w:rPr>
            <w:noProof/>
            <w:webHidden/>
          </w:rPr>
        </w:r>
        <w:r w:rsidR="00E22A1E">
          <w:rPr>
            <w:noProof/>
            <w:webHidden/>
          </w:rPr>
          <w:fldChar w:fldCharType="separate"/>
        </w:r>
        <w:r w:rsidR="00E22A1E">
          <w:rPr>
            <w:noProof/>
            <w:webHidden/>
          </w:rPr>
          <w:t>51</w:t>
        </w:r>
        <w:r w:rsidR="00E22A1E">
          <w:rPr>
            <w:noProof/>
            <w:webHidden/>
          </w:rPr>
          <w:fldChar w:fldCharType="end"/>
        </w:r>
      </w:hyperlink>
    </w:p>
    <w:p w14:paraId="68B1D56F" w14:textId="08FF2370" w:rsidR="00E22A1E" w:rsidRDefault="00000000">
      <w:pPr>
        <w:pStyle w:val="TOC3"/>
        <w:rPr>
          <w:rFonts w:asciiTheme="minorHAnsi" w:eastAsiaTheme="minorEastAsia" w:hAnsiTheme="minorHAnsi" w:cstheme="minorBidi"/>
          <w:noProof/>
          <w:kern w:val="2"/>
          <w14:ligatures w14:val="standardContextual"/>
        </w:rPr>
      </w:pPr>
      <w:hyperlink w:anchor="_Toc162204023" w:history="1">
        <w:r w:rsidR="00E22A1E" w:rsidRPr="00C77CDB">
          <w:rPr>
            <w:rStyle w:val="Hyperlink"/>
            <w:noProof/>
          </w:rPr>
          <w:t>Purchased leave</w:t>
        </w:r>
        <w:r w:rsidR="00E22A1E">
          <w:rPr>
            <w:noProof/>
            <w:webHidden/>
          </w:rPr>
          <w:tab/>
        </w:r>
        <w:r w:rsidR="00E22A1E">
          <w:rPr>
            <w:noProof/>
            <w:webHidden/>
          </w:rPr>
          <w:fldChar w:fldCharType="begin"/>
        </w:r>
        <w:r w:rsidR="00E22A1E">
          <w:rPr>
            <w:noProof/>
            <w:webHidden/>
          </w:rPr>
          <w:instrText xml:space="preserve"> PAGEREF _Toc162204023 \h </w:instrText>
        </w:r>
        <w:r w:rsidR="00E22A1E">
          <w:rPr>
            <w:noProof/>
            <w:webHidden/>
          </w:rPr>
        </w:r>
        <w:r w:rsidR="00E22A1E">
          <w:rPr>
            <w:noProof/>
            <w:webHidden/>
          </w:rPr>
          <w:fldChar w:fldCharType="separate"/>
        </w:r>
        <w:r w:rsidR="00E22A1E">
          <w:rPr>
            <w:noProof/>
            <w:webHidden/>
          </w:rPr>
          <w:t>52</w:t>
        </w:r>
        <w:r w:rsidR="00E22A1E">
          <w:rPr>
            <w:noProof/>
            <w:webHidden/>
          </w:rPr>
          <w:fldChar w:fldCharType="end"/>
        </w:r>
      </w:hyperlink>
    </w:p>
    <w:p w14:paraId="0955F0CC" w14:textId="31A71100" w:rsidR="00E22A1E" w:rsidRDefault="00000000">
      <w:pPr>
        <w:pStyle w:val="TOC3"/>
        <w:rPr>
          <w:rFonts w:asciiTheme="minorHAnsi" w:eastAsiaTheme="minorEastAsia" w:hAnsiTheme="minorHAnsi" w:cstheme="minorBidi"/>
          <w:noProof/>
          <w:kern w:val="2"/>
          <w14:ligatures w14:val="standardContextual"/>
        </w:rPr>
      </w:pPr>
      <w:hyperlink w:anchor="_Toc162204024" w:history="1">
        <w:r w:rsidR="00E22A1E" w:rsidRPr="00C77CDB">
          <w:rPr>
            <w:rStyle w:val="Hyperlink"/>
            <w:noProof/>
          </w:rPr>
          <w:t>Extended purchased leave</w:t>
        </w:r>
        <w:r w:rsidR="00E22A1E">
          <w:rPr>
            <w:noProof/>
            <w:webHidden/>
          </w:rPr>
          <w:tab/>
        </w:r>
        <w:r w:rsidR="00E22A1E">
          <w:rPr>
            <w:noProof/>
            <w:webHidden/>
          </w:rPr>
          <w:fldChar w:fldCharType="begin"/>
        </w:r>
        <w:r w:rsidR="00E22A1E">
          <w:rPr>
            <w:noProof/>
            <w:webHidden/>
          </w:rPr>
          <w:instrText xml:space="preserve"> PAGEREF _Toc162204024 \h </w:instrText>
        </w:r>
        <w:r w:rsidR="00E22A1E">
          <w:rPr>
            <w:noProof/>
            <w:webHidden/>
          </w:rPr>
        </w:r>
        <w:r w:rsidR="00E22A1E">
          <w:rPr>
            <w:noProof/>
            <w:webHidden/>
          </w:rPr>
          <w:fldChar w:fldCharType="separate"/>
        </w:r>
        <w:r w:rsidR="00E22A1E">
          <w:rPr>
            <w:noProof/>
            <w:webHidden/>
          </w:rPr>
          <w:t>52</w:t>
        </w:r>
        <w:r w:rsidR="00E22A1E">
          <w:rPr>
            <w:noProof/>
            <w:webHidden/>
          </w:rPr>
          <w:fldChar w:fldCharType="end"/>
        </w:r>
      </w:hyperlink>
    </w:p>
    <w:p w14:paraId="4103840C" w14:textId="176DC87F" w:rsidR="00E22A1E" w:rsidRDefault="00000000">
      <w:pPr>
        <w:pStyle w:val="TOC3"/>
        <w:rPr>
          <w:rFonts w:asciiTheme="minorHAnsi" w:eastAsiaTheme="minorEastAsia" w:hAnsiTheme="minorHAnsi" w:cstheme="minorBidi"/>
          <w:noProof/>
          <w:kern w:val="2"/>
          <w14:ligatures w14:val="standardContextual"/>
        </w:rPr>
      </w:pPr>
      <w:hyperlink w:anchor="_Toc162204025" w:history="1">
        <w:r w:rsidR="00E22A1E" w:rsidRPr="00C77CDB">
          <w:rPr>
            <w:rStyle w:val="Hyperlink"/>
            <w:noProof/>
          </w:rPr>
          <w:t>Long service leave</w:t>
        </w:r>
        <w:r w:rsidR="00E22A1E">
          <w:rPr>
            <w:noProof/>
            <w:webHidden/>
          </w:rPr>
          <w:tab/>
        </w:r>
        <w:r w:rsidR="00E22A1E">
          <w:rPr>
            <w:noProof/>
            <w:webHidden/>
          </w:rPr>
          <w:fldChar w:fldCharType="begin"/>
        </w:r>
        <w:r w:rsidR="00E22A1E">
          <w:rPr>
            <w:noProof/>
            <w:webHidden/>
          </w:rPr>
          <w:instrText xml:space="preserve"> PAGEREF _Toc162204025 \h </w:instrText>
        </w:r>
        <w:r w:rsidR="00E22A1E">
          <w:rPr>
            <w:noProof/>
            <w:webHidden/>
          </w:rPr>
        </w:r>
        <w:r w:rsidR="00E22A1E">
          <w:rPr>
            <w:noProof/>
            <w:webHidden/>
          </w:rPr>
          <w:fldChar w:fldCharType="separate"/>
        </w:r>
        <w:r w:rsidR="00E22A1E">
          <w:rPr>
            <w:noProof/>
            <w:webHidden/>
          </w:rPr>
          <w:t>52</w:t>
        </w:r>
        <w:r w:rsidR="00E22A1E">
          <w:rPr>
            <w:noProof/>
            <w:webHidden/>
          </w:rPr>
          <w:fldChar w:fldCharType="end"/>
        </w:r>
      </w:hyperlink>
    </w:p>
    <w:p w14:paraId="3EED9434" w14:textId="765EAF99" w:rsidR="00E22A1E" w:rsidRDefault="00000000">
      <w:pPr>
        <w:pStyle w:val="TOC3"/>
        <w:rPr>
          <w:rFonts w:asciiTheme="minorHAnsi" w:eastAsiaTheme="minorEastAsia" w:hAnsiTheme="minorHAnsi" w:cstheme="minorBidi"/>
          <w:noProof/>
          <w:kern w:val="2"/>
          <w14:ligatures w14:val="standardContextual"/>
        </w:rPr>
      </w:pPr>
      <w:hyperlink w:anchor="_Toc162204026" w:history="1">
        <w:r w:rsidR="00E22A1E" w:rsidRPr="00C77CDB">
          <w:rPr>
            <w:rStyle w:val="Hyperlink"/>
            <w:noProof/>
          </w:rPr>
          <w:t>Defence service sick leave</w:t>
        </w:r>
        <w:r w:rsidR="00E22A1E">
          <w:rPr>
            <w:noProof/>
            <w:webHidden/>
          </w:rPr>
          <w:tab/>
        </w:r>
        <w:r w:rsidR="00E22A1E">
          <w:rPr>
            <w:noProof/>
            <w:webHidden/>
          </w:rPr>
          <w:fldChar w:fldCharType="begin"/>
        </w:r>
        <w:r w:rsidR="00E22A1E">
          <w:rPr>
            <w:noProof/>
            <w:webHidden/>
          </w:rPr>
          <w:instrText xml:space="preserve"> PAGEREF _Toc162204026 \h </w:instrText>
        </w:r>
        <w:r w:rsidR="00E22A1E">
          <w:rPr>
            <w:noProof/>
            <w:webHidden/>
          </w:rPr>
        </w:r>
        <w:r w:rsidR="00E22A1E">
          <w:rPr>
            <w:noProof/>
            <w:webHidden/>
          </w:rPr>
          <w:fldChar w:fldCharType="separate"/>
        </w:r>
        <w:r w:rsidR="00E22A1E">
          <w:rPr>
            <w:noProof/>
            <w:webHidden/>
          </w:rPr>
          <w:t>53</w:t>
        </w:r>
        <w:r w:rsidR="00E22A1E">
          <w:rPr>
            <w:noProof/>
            <w:webHidden/>
          </w:rPr>
          <w:fldChar w:fldCharType="end"/>
        </w:r>
      </w:hyperlink>
    </w:p>
    <w:p w14:paraId="3B5B728C" w14:textId="2A961BC8" w:rsidR="00E22A1E" w:rsidRDefault="00000000">
      <w:pPr>
        <w:pStyle w:val="TOC3"/>
        <w:rPr>
          <w:rFonts w:asciiTheme="minorHAnsi" w:eastAsiaTheme="minorEastAsia" w:hAnsiTheme="minorHAnsi" w:cstheme="minorBidi"/>
          <w:noProof/>
          <w:kern w:val="2"/>
          <w14:ligatures w14:val="standardContextual"/>
        </w:rPr>
      </w:pPr>
      <w:hyperlink w:anchor="_Toc162204027" w:history="1">
        <w:r w:rsidR="00E22A1E" w:rsidRPr="00C77CDB">
          <w:rPr>
            <w:rStyle w:val="Hyperlink"/>
            <w:noProof/>
          </w:rPr>
          <w:t>Defence reservist leave</w:t>
        </w:r>
        <w:r w:rsidR="00E22A1E">
          <w:rPr>
            <w:noProof/>
            <w:webHidden/>
          </w:rPr>
          <w:tab/>
        </w:r>
        <w:r w:rsidR="00E22A1E">
          <w:rPr>
            <w:noProof/>
            <w:webHidden/>
          </w:rPr>
          <w:fldChar w:fldCharType="begin"/>
        </w:r>
        <w:r w:rsidR="00E22A1E">
          <w:rPr>
            <w:noProof/>
            <w:webHidden/>
          </w:rPr>
          <w:instrText xml:space="preserve"> PAGEREF _Toc162204027 \h </w:instrText>
        </w:r>
        <w:r w:rsidR="00E22A1E">
          <w:rPr>
            <w:noProof/>
            <w:webHidden/>
          </w:rPr>
        </w:r>
        <w:r w:rsidR="00E22A1E">
          <w:rPr>
            <w:noProof/>
            <w:webHidden/>
          </w:rPr>
          <w:fldChar w:fldCharType="separate"/>
        </w:r>
        <w:r w:rsidR="00E22A1E">
          <w:rPr>
            <w:noProof/>
            <w:webHidden/>
          </w:rPr>
          <w:t>53</w:t>
        </w:r>
        <w:r w:rsidR="00E22A1E">
          <w:rPr>
            <w:noProof/>
            <w:webHidden/>
          </w:rPr>
          <w:fldChar w:fldCharType="end"/>
        </w:r>
      </w:hyperlink>
    </w:p>
    <w:p w14:paraId="3E462EAA" w14:textId="66201CA4" w:rsidR="00E22A1E" w:rsidRDefault="00000000">
      <w:pPr>
        <w:pStyle w:val="TOC3"/>
        <w:rPr>
          <w:rFonts w:asciiTheme="minorHAnsi" w:eastAsiaTheme="minorEastAsia" w:hAnsiTheme="minorHAnsi" w:cstheme="minorBidi"/>
          <w:noProof/>
          <w:kern w:val="2"/>
          <w14:ligatures w14:val="standardContextual"/>
        </w:rPr>
      </w:pPr>
      <w:hyperlink w:anchor="_Toc162204028" w:history="1">
        <w:r w:rsidR="00E22A1E" w:rsidRPr="00C77CDB">
          <w:rPr>
            <w:rStyle w:val="Hyperlink"/>
            <w:noProof/>
          </w:rPr>
          <w:t>Jury duty</w:t>
        </w:r>
        <w:r w:rsidR="00E22A1E">
          <w:rPr>
            <w:noProof/>
            <w:webHidden/>
          </w:rPr>
          <w:tab/>
        </w:r>
        <w:r w:rsidR="00E22A1E">
          <w:rPr>
            <w:noProof/>
            <w:webHidden/>
          </w:rPr>
          <w:fldChar w:fldCharType="begin"/>
        </w:r>
        <w:r w:rsidR="00E22A1E">
          <w:rPr>
            <w:noProof/>
            <w:webHidden/>
          </w:rPr>
          <w:instrText xml:space="preserve"> PAGEREF _Toc162204028 \h </w:instrText>
        </w:r>
        <w:r w:rsidR="00E22A1E">
          <w:rPr>
            <w:noProof/>
            <w:webHidden/>
          </w:rPr>
        </w:r>
        <w:r w:rsidR="00E22A1E">
          <w:rPr>
            <w:noProof/>
            <w:webHidden/>
          </w:rPr>
          <w:fldChar w:fldCharType="separate"/>
        </w:r>
        <w:r w:rsidR="00E22A1E">
          <w:rPr>
            <w:noProof/>
            <w:webHidden/>
          </w:rPr>
          <w:t>54</w:t>
        </w:r>
        <w:r w:rsidR="00E22A1E">
          <w:rPr>
            <w:noProof/>
            <w:webHidden/>
          </w:rPr>
          <w:fldChar w:fldCharType="end"/>
        </w:r>
      </w:hyperlink>
    </w:p>
    <w:p w14:paraId="25790660" w14:textId="359F3C3D" w:rsidR="00E22A1E" w:rsidRDefault="00000000">
      <w:pPr>
        <w:pStyle w:val="TOC3"/>
        <w:rPr>
          <w:rFonts w:asciiTheme="minorHAnsi" w:eastAsiaTheme="minorEastAsia" w:hAnsiTheme="minorHAnsi" w:cstheme="minorBidi"/>
          <w:noProof/>
          <w:kern w:val="2"/>
          <w14:ligatures w14:val="standardContextual"/>
        </w:rPr>
      </w:pPr>
      <w:hyperlink w:anchor="_Toc162204029" w:history="1">
        <w:r w:rsidR="00E22A1E" w:rsidRPr="00C77CDB">
          <w:rPr>
            <w:rStyle w:val="Hyperlink"/>
            <w:noProof/>
          </w:rPr>
          <w:t>Parental leave</w:t>
        </w:r>
        <w:r w:rsidR="00E22A1E">
          <w:rPr>
            <w:noProof/>
            <w:webHidden/>
          </w:rPr>
          <w:tab/>
        </w:r>
        <w:r w:rsidR="00E22A1E">
          <w:rPr>
            <w:noProof/>
            <w:webHidden/>
          </w:rPr>
          <w:fldChar w:fldCharType="begin"/>
        </w:r>
        <w:r w:rsidR="00E22A1E">
          <w:rPr>
            <w:noProof/>
            <w:webHidden/>
          </w:rPr>
          <w:instrText xml:space="preserve"> PAGEREF _Toc162204029 \h </w:instrText>
        </w:r>
        <w:r w:rsidR="00E22A1E">
          <w:rPr>
            <w:noProof/>
            <w:webHidden/>
          </w:rPr>
        </w:r>
        <w:r w:rsidR="00E22A1E">
          <w:rPr>
            <w:noProof/>
            <w:webHidden/>
          </w:rPr>
          <w:fldChar w:fldCharType="separate"/>
        </w:r>
        <w:r w:rsidR="00E22A1E">
          <w:rPr>
            <w:noProof/>
            <w:webHidden/>
          </w:rPr>
          <w:t>54</w:t>
        </w:r>
        <w:r w:rsidR="00E22A1E">
          <w:rPr>
            <w:noProof/>
            <w:webHidden/>
          </w:rPr>
          <w:fldChar w:fldCharType="end"/>
        </w:r>
      </w:hyperlink>
    </w:p>
    <w:p w14:paraId="2EF669D1" w14:textId="1C8551FA" w:rsidR="00E22A1E" w:rsidRDefault="00000000">
      <w:pPr>
        <w:pStyle w:val="TOC3"/>
        <w:rPr>
          <w:rFonts w:asciiTheme="minorHAnsi" w:eastAsiaTheme="minorEastAsia" w:hAnsiTheme="minorHAnsi" w:cstheme="minorBidi"/>
          <w:noProof/>
          <w:kern w:val="2"/>
          <w14:ligatures w14:val="standardContextual"/>
        </w:rPr>
      </w:pPr>
      <w:hyperlink w:anchor="_Toc162204030" w:history="1">
        <w:r w:rsidR="00E22A1E" w:rsidRPr="00C77CDB">
          <w:rPr>
            <w:rStyle w:val="Hyperlink"/>
            <w:i/>
            <w:iCs/>
            <w:noProof/>
          </w:rPr>
          <w:t>Payment during parental leave</w:t>
        </w:r>
        <w:r w:rsidR="00E22A1E">
          <w:rPr>
            <w:noProof/>
            <w:webHidden/>
          </w:rPr>
          <w:tab/>
        </w:r>
        <w:r w:rsidR="00E22A1E">
          <w:rPr>
            <w:noProof/>
            <w:webHidden/>
          </w:rPr>
          <w:fldChar w:fldCharType="begin"/>
        </w:r>
        <w:r w:rsidR="00E22A1E">
          <w:rPr>
            <w:noProof/>
            <w:webHidden/>
          </w:rPr>
          <w:instrText xml:space="preserve"> PAGEREF _Toc162204030 \h </w:instrText>
        </w:r>
        <w:r w:rsidR="00E22A1E">
          <w:rPr>
            <w:noProof/>
            <w:webHidden/>
          </w:rPr>
        </w:r>
        <w:r w:rsidR="00E22A1E">
          <w:rPr>
            <w:noProof/>
            <w:webHidden/>
          </w:rPr>
          <w:fldChar w:fldCharType="separate"/>
        </w:r>
        <w:r w:rsidR="00E22A1E">
          <w:rPr>
            <w:noProof/>
            <w:webHidden/>
          </w:rPr>
          <w:t>55</w:t>
        </w:r>
        <w:r w:rsidR="00E22A1E">
          <w:rPr>
            <w:noProof/>
            <w:webHidden/>
          </w:rPr>
          <w:fldChar w:fldCharType="end"/>
        </w:r>
      </w:hyperlink>
    </w:p>
    <w:p w14:paraId="3E4641B4" w14:textId="6F74860F" w:rsidR="00E22A1E" w:rsidRDefault="00000000">
      <w:pPr>
        <w:pStyle w:val="TOC3"/>
        <w:rPr>
          <w:rFonts w:asciiTheme="minorHAnsi" w:eastAsiaTheme="minorEastAsia" w:hAnsiTheme="minorHAnsi" w:cstheme="minorBidi"/>
          <w:noProof/>
          <w:kern w:val="2"/>
          <w14:ligatures w14:val="standardContextual"/>
        </w:rPr>
      </w:pPr>
      <w:hyperlink w:anchor="_Toc162204031" w:history="1">
        <w:r w:rsidR="00E22A1E" w:rsidRPr="00C77CDB">
          <w:rPr>
            <w:rStyle w:val="Hyperlink"/>
            <w:i/>
            <w:iCs/>
            <w:noProof/>
          </w:rPr>
          <w:t>Adoption and long-term foster care</w:t>
        </w:r>
        <w:r w:rsidR="00E22A1E">
          <w:rPr>
            <w:noProof/>
            <w:webHidden/>
          </w:rPr>
          <w:tab/>
        </w:r>
        <w:r w:rsidR="00E22A1E">
          <w:rPr>
            <w:noProof/>
            <w:webHidden/>
          </w:rPr>
          <w:fldChar w:fldCharType="begin"/>
        </w:r>
        <w:r w:rsidR="00E22A1E">
          <w:rPr>
            <w:noProof/>
            <w:webHidden/>
          </w:rPr>
          <w:instrText xml:space="preserve"> PAGEREF _Toc162204031 \h </w:instrText>
        </w:r>
        <w:r w:rsidR="00E22A1E">
          <w:rPr>
            <w:noProof/>
            <w:webHidden/>
          </w:rPr>
        </w:r>
        <w:r w:rsidR="00E22A1E">
          <w:rPr>
            <w:noProof/>
            <w:webHidden/>
          </w:rPr>
          <w:fldChar w:fldCharType="separate"/>
        </w:r>
        <w:r w:rsidR="00E22A1E">
          <w:rPr>
            <w:noProof/>
            <w:webHidden/>
          </w:rPr>
          <w:t>56</w:t>
        </w:r>
        <w:r w:rsidR="00E22A1E">
          <w:rPr>
            <w:noProof/>
            <w:webHidden/>
          </w:rPr>
          <w:fldChar w:fldCharType="end"/>
        </w:r>
      </w:hyperlink>
    </w:p>
    <w:p w14:paraId="28537ADF" w14:textId="43868F72" w:rsidR="00E22A1E" w:rsidRDefault="00000000">
      <w:pPr>
        <w:pStyle w:val="TOC3"/>
        <w:rPr>
          <w:rFonts w:asciiTheme="minorHAnsi" w:eastAsiaTheme="minorEastAsia" w:hAnsiTheme="minorHAnsi" w:cstheme="minorBidi"/>
          <w:noProof/>
          <w:kern w:val="2"/>
          <w14:ligatures w14:val="standardContextual"/>
        </w:rPr>
      </w:pPr>
      <w:hyperlink w:anchor="_Toc162204032" w:history="1">
        <w:r w:rsidR="00E22A1E" w:rsidRPr="00C77CDB">
          <w:rPr>
            <w:rStyle w:val="Hyperlink"/>
            <w:i/>
            <w:iCs/>
            <w:noProof/>
          </w:rPr>
          <w:t>Stillbirth</w:t>
        </w:r>
        <w:r w:rsidR="00E22A1E">
          <w:rPr>
            <w:noProof/>
            <w:webHidden/>
          </w:rPr>
          <w:tab/>
        </w:r>
        <w:r w:rsidR="00E22A1E">
          <w:rPr>
            <w:noProof/>
            <w:webHidden/>
          </w:rPr>
          <w:fldChar w:fldCharType="begin"/>
        </w:r>
        <w:r w:rsidR="00E22A1E">
          <w:rPr>
            <w:noProof/>
            <w:webHidden/>
          </w:rPr>
          <w:instrText xml:space="preserve"> PAGEREF _Toc162204032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259D86BE" w14:textId="2BD9771F" w:rsidR="00E22A1E" w:rsidRDefault="00000000">
      <w:pPr>
        <w:pStyle w:val="TOC3"/>
        <w:rPr>
          <w:rFonts w:asciiTheme="minorHAnsi" w:eastAsiaTheme="minorEastAsia" w:hAnsiTheme="minorHAnsi" w:cstheme="minorBidi"/>
          <w:noProof/>
          <w:kern w:val="2"/>
          <w14:ligatures w14:val="standardContextual"/>
        </w:rPr>
      </w:pPr>
      <w:hyperlink w:anchor="_Toc162204033" w:history="1">
        <w:r w:rsidR="00E22A1E" w:rsidRPr="00C77CDB">
          <w:rPr>
            <w:rStyle w:val="Hyperlink"/>
            <w:i/>
            <w:iCs/>
            <w:noProof/>
          </w:rPr>
          <w:t>Pregnancy loss leave</w:t>
        </w:r>
        <w:r w:rsidR="00E22A1E">
          <w:rPr>
            <w:noProof/>
            <w:webHidden/>
          </w:rPr>
          <w:tab/>
        </w:r>
        <w:r w:rsidR="00E22A1E">
          <w:rPr>
            <w:noProof/>
            <w:webHidden/>
          </w:rPr>
          <w:fldChar w:fldCharType="begin"/>
        </w:r>
        <w:r w:rsidR="00E22A1E">
          <w:rPr>
            <w:noProof/>
            <w:webHidden/>
          </w:rPr>
          <w:instrText xml:space="preserve"> PAGEREF _Toc162204033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2746F6AD" w14:textId="417F2336" w:rsidR="00E22A1E" w:rsidRDefault="00000000">
      <w:pPr>
        <w:pStyle w:val="TOC3"/>
        <w:rPr>
          <w:rFonts w:asciiTheme="minorHAnsi" w:eastAsiaTheme="minorEastAsia" w:hAnsiTheme="minorHAnsi" w:cstheme="minorBidi"/>
          <w:noProof/>
          <w:kern w:val="2"/>
          <w14:ligatures w14:val="standardContextual"/>
        </w:rPr>
      </w:pPr>
      <w:hyperlink w:anchor="_Toc162204034" w:history="1">
        <w:r w:rsidR="00E22A1E" w:rsidRPr="00C77CDB">
          <w:rPr>
            <w:rStyle w:val="Hyperlink"/>
            <w:i/>
            <w:iCs/>
            <w:noProof/>
          </w:rPr>
          <w:t>Premature birth leave</w:t>
        </w:r>
        <w:r w:rsidR="00E22A1E">
          <w:rPr>
            <w:noProof/>
            <w:webHidden/>
          </w:rPr>
          <w:tab/>
        </w:r>
        <w:r w:rsidR="00E22A1E">
          <w:rPr>
            <w:noProof/>
            <w:webHidden/>
          </w:rPr>
          <w:fldChar w:fldCharType="begin"/>
        </w:r>
        <w:r w:rsidR="00E22A1E">
          <w:rPr>
            <w:noProof/>
            <w:webHidden/>
          </w:rPr>
          <w:instrText xml:space="preserve"> PAGEREF _Toc162204034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6872018B" w14:textId="47B8925F" w:rsidR="00E22A1E" w:rsidRDefault="00000000">
      <w:pPr>
        <w:pStyle w:val="TOC3"/>
        <w:rPr>
          <w:rFonts w:asciiTheme="minorHAnsi" w:eastAsiaTheme="minorEastAsia" w:hAnsiTheme="minorHAnsi" w:cstheme="minorBidi"/>
          <w:noProof/>
          <w:kern w:val="2"/>
          <w14:ligatures w14:val="standardContextual"/>
        </w:rPr>
      </w:pPr>
      <w:hyperlink w:anchor="_Toc162204035" w:history="1">
        <w:r w:rsidR="00E22A1E" w:rsidRPr="00C77CDB">
          <w:rPr>
            <w:rStyle w:val="Hyperlink"/>
            <w:i/>
            <w:iCs/>
            <w:noProof/>
          </w:rPr>
          <w:t>Transitional provisions</w:t>
        </w:r>
        <w:r w:rsidR="00E22A1E">
          <w:rPr>
            <w:noProof/>
            <w:webHidden/>
          </w:rPr>
          <w:tab/>
        </w:r>
        <w:r w:rsidR="00E22A1E">
          <w:rPr>
            <w:noProof/>
            <w:webHidden/>
          </w:rPr>
          <w:fldChar w:fldCharType="begin"/>
        </w:r>
        <w:r w:rsidR="00E22A1E">
          <w:rPr>
            <w:noProof/>
            <w:webHidden/>
          </w:rPr>
          <w:instrText xml:space="preserve"> PAGEREF _Toc162204035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78B22243" w14:textId="564E8F78" w:rsidR="00E22A1E" w:rsidRDefault="00000000">
      <w:pPr>
        <w:pStyle w:val="TOC3"/>
        <w:rPr>
          <w:rFonts w:asciiTheme="minorHAnsi" w:eastAsiaTheme="minorEastAsia" w:hAnsiTheme="minorHAnsi" w:cstheme="minorBidi"/>
          <w:noProof/>
          <w:kern w:val="2"/>
          <w14:ligatures w14:val="standardContextual"/>
        </w:rPr>
      </w:pPr>
      <w:hyperlink w:anchor="_Toc162204036" w:history="1">
        <w:r w:rsidR="00E22A1E" w:rsidRPr="00C77CDB">
          <w:rPr>
            <w:rStyle w:val="Hyperlink"/>
            <w:i/>
            <w:iCs/>
            <w:noProof/>
          </w:rPr>
          <w:t>Return to work after parental leave</w:t>
        </w:r>
        <w:r w:rsidR="00E22A1E">
          <w:rPr>
            <w:noProof/>
            <w:webHidden/>
          </w:rPr>
          <w:tab/>
        </w:r>
        <w:r w:rsidR="00E22A1E">
          <w:rPr>
            <w:noProof/>
            <w:webHidden/>
          </w:rPr>
          <w:fldChar w:fldCharType="begin"/>
        </w:r>
        <w:r w:rsidR="00E22A1E">
          <w:rPr>
            <w:noProof/>
            <w:webHidden/>
          </w:rPr>
          <w:instrText xml:space="preserve"> PAGEREF _Toc162204036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64D94C57" w14:textId="436F8D8F" w:rsidR="00E22A1E" w:rsidRDefault="00000000">
      <w:pPr>
        <w:pStyle w:val="TOC3"/>
        <w:rPr>
          <w:rFonts w:asciiTheme="minorHAnsi" w:eastAsiaTheme="minorEastAsia" w:hAnsiTheme="minorHAnsi" w:cstheme="minorBidi"/>
          <w:noProof/>
          <w:kern w:val="2"/>
          <w14:ligatures w14:val="standardContextual"/>
        </w:rPr>
      </w:pPr>
      <w:hyperlink w:anchor="_Toc162204037" w:history="1">
        <w:r w:rsidR="00E22A1E" w:rsidRPr="00C77CDB">
          <w:rPr>
            <w:rStyle w:val="Hyperlink"/>
            <w:i/>
            <w:iCs/>
            <w:noProof/>
          </w:rPr>
          <w:t>Pre-adoption leave</w:t>
        </w:r>
        <w:r w:rsidR="00E22A1E">
          <w:rPr>
            <w:noProof/>
            <w:webHidden/>
          </w:rPr>
          <w:tab/>
        </w:r>
        <w:r w:rsidR="00E22A1E">
          <w:rPr>
            <w:noProof/>
            <w:webHidden/>
          </w:rPr>
          <w:fldChar w:fldCharType="begin"/>
        </w:r>
        <w:r w:rsidR="00E22A1E">
          <w:rPr>
            <w:noProof/>
            <w:webHidden/>
          </w:rPr>
          <w:instrText xml:space="preserve"> PAGEREF _Toc162204037 \h </w:instrText>
        </w:r>
        <w:r w:rsidR="00E22A1E">
          <w:rPr>
            <w:noProof/>
            <w:webHidden/>
          </w:rPr>
        </w:r>
        <w:r w:rsidR="00E22A1E">
          <w:rPr>
            <w:noProof/>
            <w:webHidden/>
          </w:rPr>
          <w:fldChar w:fldCharType="separate"/>
        </w:r>
        <w:r w:rsidR="00E22A1E">
          <w:rPr>
            <w:noProof/>
            <w:webHidden/>
          </w:rPr>
          <w:t>57</w:t>
        </w:r>
        <w:r w:rsidR="00E22A1E">
          <w:rPr>
            <w:noProof/>
            <w:webHidden/>
          </w:rPr>
          <w:fldChar w:fldCharType="end"/>
        </w:r>
      </w:hyperlink>
    </w:p>
    <w:p w14:paraId="7F5283F0" w14:textId="7D3282FA" w:rsidR="00E22A1E" w:rsidRDefault="00000000">
      <w:pPr>
        <w:pStyle w:val="TOC3"/>
        <w:rPr>
          <w:rFonts w:asciiTheme="minorHAnsi" w:eastAsiaTheme="minorEastAsia" w:hAnsiTheme="minorHAnsi" w:cstheme="minorBidi"/>
          <w:noProof/>
          <w:kern w:val="2"/>
          <w14:ligatures w14:val="standardContextual"/>
        </w:rPr>
      </w:pPr>
      <w:hyperlink w:anchor="_Toc162204038" w:history="1">
        <w:r w:rsidR="00E22A1E" w:rsidRPr="00C77CDB">
          <w:rPr>
            <w:rStyle w:val="Hyperlink"/>
            <w:noProof/>
          </w:rPr>
          <w:t>Family care rooms</w:t>
        </w:r>
        <w:r w:rsidR="00E22A1E">
          <w:rPr>
            <w:noProof/>
            <w:webHidden/>
          </w:rPr>
          <w:tab/>
        </w:r>
        <w:r w:rsidR="00E22A1E">
          <w:rPr>
            <w:noProof/>
            <w:webHidden/>
          </w:rPr>
          <w:fldChar w:fldCharType="begin"/>
        </w:r>
        <w:r w:rsidR="00E22A1E">
          <w:rPr>
            <w:noProof/>
            <w:webHidden/>
          </w:rPr>
          <w:instrText xml:space="preserve"> PAGEREF _Toc162204038 \h </w:instrText>
        </w:r>
        <w:r w:rsidR="00E22A1E">
          <w:rPr>
            <w:noProof/>
            <w:webHidden/>
          </w:rPr>
        </w:r>
        <w:r w:rsidR="00E22A1E">
          <w:rPr>
            <w:noProof/>
            <w:webHidden/>
          </w:rPr>
          <w:fldChar w:fldCharType="separate"/>
        </w:r>
        <w:r w:rsidR="00E22A1E">
          <w:rPr>
            <w:noProof/>
            <w:webHidden/>
          </w:rPr>
          <w:t>58</w:t>
        </w:r>
        <w:r w:rsidR="00E22A1E">
          <w:rPr>
            <w:noProof/>
            <w:webHidden/>
          </w:rPr>
          <w:fldChar w:fldCharType="end"/>
        </w:r>
      </w:hyperlink>
    </w:p>
    <w:p w14:paraId="1B9C8254" w14:textId="5DEA9F07" w:rsidR="00E22A1E" w:rsidRDefault="00000000">
      <w:pPr>
        <w:pStyle w:val="TOC3"/>
        <w:rPr>
          <w:rFonts w:asciiTheme="minorHAnsi" w:eastAsiaTheme="minorEastAsia" w:hAnsiTheme="minorHAnsi" w:cstheme="minorBidi"/>
          <w:noProof/>
          <w:kern w:val="2"/>
          <w14:ligatures w14:val="standardContextual"/>
        </w:rPr>
      </w:pPr>
      <w:hyperlink w:anchor="_Toc162204039" w:history="1">
        <w:r w:rsidR="00E22A1E" w:rsidRPr="00C77CDB">
          <w:rPr>
            <w:rStyle w:val="Hyperlink"/>
            <w:noProof/>
          </w:rPr>
          <w:t>Lactation and breastfeeding support</w:t>
        </w:r>
        <w:r w:rsidR="00E22A1E">
          <w:rPr>
            <w:noProof/>
            <w:webHidden/>
          </w:rPr>
          <w:tab/>
        </w:r>
        <w:r w:rsidR="00E22A1E">
          <w:rPr>
            <w:noProof/>
            <w:webHidden/>
          </w:rPr>
          <w:fldChar w:fldCharType="begin"/>
        </w:r>
        <w:r w:rsidR="00E22A1E">
          <w:rPr>
            <w:noProof/>
            <w:webHidden/>
          </w:rPr>
          <w:instrText xml:space="preserve"> PAGEREF _Toc162204039 \h </w:instrText>
        </w:r>
        <w:r w:rsidR="00E22A1E">
          <w:rPr>
            <w:noProof/>
            <w:webHidden/>
          </w:rPr>
        </w:r>
        <w:r w:rsidR="00E22A1E">
          <w:rPr>
            <w:noProof/>
            <w:webHidden/>
          </w:rPr>
          <w:fldChar w:fldCharType="separate"/>
        </w:r>
        <w:r w:rsidR="00E22A1E">
          <w:rPr>
            <w:noProof/>
            <w:webHidden/>
          </w:rPr>
          <w:t>58</w:t>
        </w:r>
        <w:r w:rsidR="00E22A1E">
          <w:rPr>
            <w:noProof/>
            <w:webHidden/>
          </w:rPr>
          <w:fldChar w:fldCharType="end"/>
        </w:r>
      </w:hyperlink>
    </w:p>
    <w:p w14:paraId="5E4098F8" w14:textId="716C600D" w:rsidR="00E22A1E" w:rsidRDefault="00000000">
      <w:pPr>
        <w:pStyle w:val="TOC3"/>
        <w:rPr>
          <w:rFonts w:asciiTheme="minorHAnsi" w:eastAsiaTheme="minorEastAsia" w:hAnsiTheme="minorHAnsi" w:cstheme="minorBidi"/>
          <w:noProof/>
          <w:kern w:val="2"/>
          <w14:ligatures w14:val="standardContextual"/>
        </w:rPr>
      </w:pPr>
      <w:hyperlink w:anchor="_Toc162204040" w:history="1">
        <w:r w:rsidR="00E22A1E" w:rsidRPr="00C77CDB">
          <w:rPr>
            <w:rStyle w:val="Hyperlink"/>
            <w:noProof/>
          </w:rPr>
          <w:t>Family and domestic violence support</w:t>
        </w:r>
        <w:r w:rsidR="00E22A1E">
          <w:rPr>
            <w:noProof/>
            <w:webHidden/>
          </w:rPr>
          <w:tab/>
        </w:r>
        <w:r w:rsidR="00E22A1E">
          <w:rPr>
            <w:noProof/>
            <w:webHidden/>
          </w:rPr>
          <w:fldChar w:fldCharType="begin"/>
        </w:r>
        <w:r w:rsidR="00E22A1E">
          <w:rPr>
            <w:noProof/>
            <w:webHidden/>
          </w:rPr>
          <w:instrText xml:space="preserve"> PAGEREF _Toc162204040 \h </w:instrText>
        </w:r>
        <w:r w:rsidR="00E22A1E">
          <w:rPr>
            <w:noProof/>
            <w:webHidden/>
          </w:rPr>
        </w:r>
        <w:r w:rsidR="00E22A1E">
          <w:rPr>
            <w:noProof/>
            <w:webHidden/>
          </w:rPr>
          <w:fldChar w:fldCharType="separate"/>
        </w:r>
        <w:r w:rsidR="00E22A1E">
          <w:rPr>
            <w:noProof/>
            <w:webHidden/>
          </w:rPr>
          <w:t>58</w:t>
        </w:r>
        <w:r w:rsidR="00E22A1E">
          <w:rPr>
            <w:noProof/>
            <w:webHidden/>
          </w:rPr>
          <w:fldChar w:fldCharType="end"/>
        </w:r>
      </w:hyperlink>
    </w:p>
    <w:p w14:paraId="6F3954BB" w14:textId="214E0CBF" w:rsidR="00E22A1E" w:rsidRDefault="00000000">
      <w:pPr>
        <w:pStyle w:val="TOC2"/>
        <w:rPr>
          <w:rFonts w:eastAsiaTheme="minorEastAsia" w:cstheme="minorBidi"/>
          <w:b w:val="0"/>
          <w:kern w:val="2"/>
          <w:lang w:eastAsia="en-AU"/>
          <w14:ligatures w14:val="standardContextual"/>
        </w:rPr>
      </w:pPr>
      <w:hyperlink w:anchor="_Toc162204041" w:history="1">
        <w:r w:rsidR="00E22A1E" w:rsidRPr="00C77CDB">
          <w:rPr>
            <w:rStyle w:val="Hyperlink"/>
          </w:rPr>
          <w:t>PART F – REDEPLOYMENT, REDUCTION AND REDUNDANCY</w:t>
        </w:r>
        <w:r w:rsidR="00E22A1E">
          <w:rPr>
            <w:webHidden/>
          </w:rPr>
          <w:tab/>
        </w:r>
        <w:r w:rsidR="00E22A1E">
          <w:rPr>
            <w:webHidden/>
          </w:rPr>
          <w:fldChar w:fldCharType="begin"/>
        </w:r>
        <w:r w:rsidR="00E22A1E">
          <w:rPr>
            <w:webHidden/>
          </w:rPr>
          <w:instrText xml:space="preserve"> PAGEREF _Toc162204041 \h </w:instrText>
        </w:r>
        <w:r w:rsidR="00E22A1E">
          <w:rPr>
            <w:webHidden/>
          </w:rPr>
        </w:r>
        <w:r w:rsidR="00E22A1E">
          <w:rPr>
            <w:webHidden/>
          </w:rPr>
          <w:fldChar w:fldCharType="separate"/>
        </w:r>
        <w:r w:rsidR="00E22A1E">
          <w:rPr>
            <w:webHidden/>
          </w:rPr>
          <w:t>61</w:t>
        </w:r>
        <w:r w:rsidR="00E22A1E">
          <w:rPr>
            <w:webHidden/>
          </w:rPr>
          <w:fldChar w:fldCharType="end"/>
        </w:r>
      </w:hyperlink>
    </w:p>
    <w:p w14:paraId="057486B1" w14:textId="604F03A0" w:rsidR="00E22A1E" w:rsidRDefault="00000000">
      <w:pPr>
        <w:pStyle w:val="TOC3"/>
        <w:rPr>
          <w:rFonts w:asciiTheme="minorHAnsi" w:eastAsiaTheme="minorEastAsia" w:hAnsiTheme="minorHAnsi" w:cstheme="minorBidi"/>
          <w:noProof/>
          <w:kern w:val="2"/>
          <w14:ligatures w14:val="standardContextual"/>
        </w:rPr>
      </w:pPr>
      <w:hyperlink w:anchor="_Toc162204042" w:history="1">
        <w:r w:rsidR="00E22A1E" w:rsidRPr="00C77CDB">
          <w:rPr>
            <w:rStyle w:val="Hyperlink"/>
            <w:noProof/>
          </w:rPr>
          <w:t>Excess employees</w:t>
        </w:r>
        <w:r w:rsidR="00E22A1E">
          <w:rPr>
            <w:noProof/>
            <w:webHidden/>
          </w:rPr>
          <w:tab/>
        </w:r>
        <w:r w:rsidR="00E22A1E">
          <w:rPr>
            <w:noProof/>
            <w:webHidden/>
          </w:rPr>
          <w:fldChar w:fldCharType="begin"/>
        </w:r>
        <w:r w:rsidR="00E22A1E">
          <w:rPr>
            <w:noProof/>
            <w:webHidden/>
          </w:rPr>
          <w:instrText xml:space="preserve"> PAGEREF _Toc162204042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625FF869" w14:textId="39A4F9DD" w:rsidR="00E22A1E" w:rsidRDefault="00000000">
      <w:pPr>
        <w:pStyle w:val="TOC3"/>
        <w:rPr>
          <w:rFonts w:asciiTheme="minorHAnsi" w:eastAsiaTheme="minorEastAsia" w:hAnsiTheme="minorHAnsi" w:cstheme="minorBidi"/>
          <w:noProof/>
          <w:kern w:val="2"/>
          <w14:ligatures w14:val="standardContextual"/>
        </w:rPr>
      </w:pPr>
      <w:hyperlink w:anchor="_Toc162204043" w:history="1">
        <w:r w:rsidR="00E22A1E" w:rsidRPr="00C77CDB">
          <w:rPr>
            <w:rStyle w:val="Hyperlink"/>
            <w:i/>
            <w:iCs/>
            <w:noProof/>
          </w:rPr>
          <w:t>Definition</w:t>
        </w:r>
        <w:r w:rsidR="00E22A1E">
          <w:rPr>
            <w:noProof/>
            <w:webHidden/>
          </w:rPr>
          <w:tab/>
        </w:r>
        <w:r w:rsidR="00E22A1E">
          <w:rPr>
            <w:noProof/>
            <w:webHidden/>
          </w:rPr>
          <w:fldChar w:fldCharType="begin"/>
        </w:r>
        <w:r w:rsidR="00E22A1E">
          <w:rPr>
            <w:noProof/>
            <w:webHidden/>
          </w:rPr>
          <w:instrText xml:space="preserve"> PAGEREF _Toc162204043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16C9B242" w14:textId="6BA21C2E" w:rsidR="00E22A1E" w:rsidRDefault="00000000">
      <w:pPr>
        <w:pStyle w:val="TOC3"/>
        <w:rPr>
          <w:rFonts w:asciiTheme="minorHAnsi" w:eastAsiaTheme="minorEastAsia" w:hAnsiTheme="minorHAnsi" w:cstheme="minorBidi"/>
          <w:noProof/>
          <w:kern w:val="2"/>
          <w14:ligatures w14:val="standardContextual"/>
        </w:rPr>
      </w:pPr>
      <w:hyperlink w:anchor="_Toc162204044" w:history="1">
        <w:r w:rsidR="00E22A1E" w:rsidRPr="00C77CDB">
          <w:rPr>
            <w:rStyle w:val="Hyperlink"/>
            <w:i/>
            <w:iCs/>
            <w:noProof/>
          </w:rPr>
          <w:t>Eligible employee</w:t>
        </w:r>
        <w:r w:rsidR="00E22A1E">
          <w:rPr>
            <w:noProof/>
            <w:webHidden/>
          </w:rPr>
          <w:tab/>
        </w:r>
        <w:r w:rsidR="00E22A1E">
          <w:rPr>
            <w:noProof/>
            <w:webHidden/>
          </w:rPr>
          <w:fldChar w:fldCharType="begin"/>
        </w:r>
        <w:r w:rsidR="00E22A1E">
          <w:rPr>
            <w:noProof/>
            <w:webHidden/>
          </w:rPr>
          <w:instrText xml:space="preserve"> PAGEREF _Toc162204044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52C846D9" w14:textId="55C0877D" w:rsidR="00E22A1E" w:rsidRDefault="00000000">
      <w:pPr>
        <w:pStyle w:val="TOC3"/>
        <w:rPr>
          <w:rFonts w:asciiTheme="minorHAnsi" w:eastAsiaTheme="minorEastAsia" w:hAnsiTheme="minorHAnsi" w:cstheme="minorBidi"/>
          <w:noProof/>
          <w:kern w:val="2"/>
          <w14:ligatures w14:val="standardContextual"/>
        </w:rPr>
      </w:pPr>
      <w:hyperlink w:anchor="_Toc162204045" w:history="1">
        <w:r w:rsidR="00E22A1E" w:rsidRPr="00C77CDB">
          <w:rPr>
            <w:rStyle w:val="Hyperlink"/>
            <w:i/>
            <w:iCs/>
            <w:noProof/>
          </w:rPr>
          <w:t>Inspector-General’s powers</w:t>
        </w:r>
        <w:r w:rsidR="00E22A1E">
          <w:rPr>
            <w:noProof/>
            <w:webHidden/>
          </w:rPr>
          <w:tab/>
        </w:r>
        <w:r w:rsidR="00E22A1E">
          <w:rPr>
            <w:noProof/>
            <w:webHidden/>
          </w:rPr>
          <w:fldChar w:fldCharType="begin"/>
        </w:r>
        <w:r w:rsidR="00E22A1E">
          <w:rPr>
            <w:noProof/>
            <w:webHidden/>
          </w:rPr>
          <w:instrText xml:space="preserve"> PAGEREF _Toc162204045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6852C780" w14:textId="5CE5D250" w:rsidR="00E22A1E" w:rsidRDefault="00000000">
      <w:pPr>
        <w:pStyle w:val="TOC3"/>
        <w:rPr>
          <w:rFonts w:asciiTheme="minorHAnsi" w:eastAsiaTheme="minorEastAsia" w:hAnsiTheme="minorHAnsi" w:cstheme="minorBidi"/>
          <w:noProof/>
          <w:kern w:val="2"/>
          <w14:ligatures w14:val="standardContextual"/>
        </w:rPr>
      </w:pPr>
      <w:hyperlink w:anchor="_Toc162204046" w:history="1">
        <w:r w:rsidR="00E22A1E" w:rsidRPr="00C77CDB">
          <w:rPr>
            <w:rStyle w:val="Hyperlink"/>
            <w:i/>
            <w:iCs/>
            <w:noProof/>
          </w:rPr>
          <w:t>Timely advice</w:t>
        </w:r>
        <w:r w:rsidR="00E22A1E">
          <w:rPr>
            <w:noProof/>
            <w:webHidden/>
          </w:rPr>
          <w:tab/>
        </w:r>
        <w:r w:rsidR="00E22A1E">
          <w:rPr>
            <w:noProof/>
            <w:webHidden/>
          </w:rPr>
          <w:fldChar w:fldCharType="begin"/>
        </w:r>
        <w:r w:rsidR="00E22A1E">
          <w:rPr>
            <w:noProof/>
            <w:webHidden/>
          </w:rPr>
          <w:instrText xml:space="preserve"> PAGEREF _Toc162204046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4ABC5D14" w14:textId="3EC4D037" w:rsidR="00E22A1E" w:rsidRDefault="00000000">
      <w:pPr>
        <w:pStyle w:val="TOC3"/>
        <w:rPr>
          <w:rFonts w:asciiTheme="minorHAnsi" w:eastAsiaTheme="minorEastAsia" w:hAnsiTheme="minorHAnsi" w:cstheme="minorBidi"/>
          <w:noProof/>
          <w:kern w:val="2"/>
          <w14:ligatures w14:val="standardContextual"/>
        </w:rPr>
      </w:pPr>
      <w:hyperlink w:anchor="_Toc162204047" w:history="1">
        <w:r w:rsidR="00E22A1E" w:rsidRPr="00C77CDB">
          <w:rPr>
            <w:rStyle w:val="Hyperlink"/>
            <w:i/>
            <w:iCs/>
            <w:noProof/>
          </w:rPr>
          <w:t>Referral to employee – initial discussions</w:t>
        </w:r>
        <w:r w:rsidR="00E22A1E">
          <w:rPr>
            <w:noProof/>
            <w:webHidden/>
          </w:rPr>
          <w:tab/>
        </w:r>
        <w:r w:rsidR="00E22A1E">
          <w:rPr>
            <w:noProof/>
            <w:webHidden/>
          </w:rPr>
          <w:fldChar w:fldCharType="begin"/>
        </w:r>
        <w:r w:rsidR="00E22A1E">
          <w:rPr>
            <w:noProof/>
            <w:webHidden/>
          </w:rPr>
          <w:instrText xml:space="preserve"> PAGEREF _Toc162204047 \h </w:instrText>
        </w:r>
        <w:r w:rsidR="00E22A1E">
          <w:rPr>
            <w:noProof/>
            <w:webHidden/>
          </w:rPr>
        </w:r>
        <w:r w:rsidR="00E22A1E">
          <w:rPr>
            <w:noProof/>
            <w:webHidden/>
          </w:rPr>
          <w:fldChar w:fldCharType="separate"/>
        </w:r>
        <w:r w:rsidR="00E22A1E">
          <w:rPr>
            <w:noProof/>
            <w:webHidden/>
          </w:rPr>
          <w:t>61</w:t>
        </w:r>
        <w:r w:rsidR="00E22A1E">
          <w:rPr>
            <w:noProof/>
            <w:webHidden/>
          </w:rPr>
          <w:fldChar w:fldCharType="end"/>
        </w:r>
      </w:hyperlink>
    </w:p>
    <w:p w14:paraId="374BB177" w14:textId="23C9C5E0" w:rsidR="00E22A1E" w:rsidRDefault="00000000">
      <w:pPr>
        <w:pStyle w:val="TOC3"/>
        <w:rPr>
          <w:rFonts w:asciiTheme="minorHAnsi" w:eastAsiaTheme="minorEastAsia" w:hAnsiTheme="minorHAnsi" w:cstheme="minorBidi"/>
          <w:noProof/>
          <w:kern w:val="2"/>
          <w14:ligatures w14:val="standardContextual"/>
        </w:rPr>
      </w:pPr>
      <w:hyperlink w:anchor="_Toc162204048" w:history="1">
        <w:r w:rsidR="00E22A1E" w:rsidRPr="00C77CDB">
          <w:rPr>
            <w:rStyle w:val="Hyperlink"/>
            <w:noProof/>
          </w:rPr>
          <w:t>Voluntary redundancy – consideration period</w:t>
        </w:r>
        <w:r w:rsidR="00E22A1E">
          <w:rPr>
            <w:noProof/>
            <w:webHidden/>
          </w:rPr>
          <w:tab/>
        </w:r>
        <w:r w:rsidR="00E22A1E">
          <w:rPr>
            <w:noProof/>
            <w:webHidden/>
          </w:rPr>
          <w:fldChar w:fldCharType="begin"/>
        </w:r>
        <w:r w:rsidR="00E22A1E">
          <w:rPr>
            <w:noProof/>
            <w:webHidden/>
          </w:rPr>
          <w:instrText xml:space="preserve"> PAGEREF _Toc162204048 \h </w:instrText>
        </w:r>
        <w:r w:rsidR="00E22A1E">
          <w:rPr>
            <w:noProof/>
            <w:webHidden/>
          </w:rPr>
        </w:r>
        <w:r w:rsidR="00E22A1E">
          <w:rPr>
            <w:noProof/>
            <w:webHidden/>
          </w:rPr>
          <w:fldChar w:fldCharType="separate"/>
        </w:r>
        <w:r w:rsidR="00E22A1E">
          <w:rPr>
            <w:noProof/>
            <w:webHidden/>
          </w:rPr>
          <w:t>62</w:t>
        </w:r>
        <w:r w:rsidR="00E22A1E">
          <w:rPr>
            <w:noProof/>
            <w:webHidden/>
          </w:rPr>
          <w:fldChar w:fldCharType="end"/>
        </w:r>
      </w:hyperlink>
    </w:p>
    <w:p w14:paraId="6DE3FCF7" w14:textId="6744B99F" w:rsidR="00E22A1E" w:rsidRDefault="00000000">
      <w:pPr>
        <w:pStyle w:val="TOC3"/>
        <w:rPr>
          <w:rFonts w:asciiTheme="minorHAnsi" w:eastAsiaTheme="minorEastAsia" w:hAnsiTheme="minorHAnsi" w:cstheme="minorBidi"/>
          <w:noProof/>
          <w:kern w:val="2"/>
          <w14:ligatures w14:val="standardContextual"/>
        </w:rPr>
      </w:pPr>
      <w:hyperlink w:anchor="_Toc162204049" w:history="1">
        <w:r w:rsidR="00E22A1E" w:rsidRPr="00C77CDB">
          <w:rPr>
            <w:rStyle w:val="Hyperlink"/>
            <w:i/>
            <w:iCs/>
            <w:noProof/>
          </w:rPr>
          <w:t>Information to employee</w:t>
        </w:r>
        <w:r w:rsidR="00E22A1E">
          <w:rPr>
            <w:noProof/>
            <w:webHidden/>
          </w:rPr>
          <w:tab/>
        </w:r>
        <w:r w:rsidR="00E22A1E">
          <w:rPr>
            <w:noProof/>
            <w:webHidden/>
          </w:rPr>
          <w:fldChar w:fldCharType="begin"/>
        </w:r>
        <w:r w:rsidR="00E22A1E">
          <w:rPr>
            <w:noProof/>
            <w:webHidden/>
          </w:rPr>
          <w:instrText xml:space="preserve"> PAGEREF _Toc162204049 \h </w:instrText>
        </w:r>
        <w:r w:rsidR="00E22A1E">
          <w:rPr>
            <w:noProof/>
            <w:webHidden/>
          </w:rPr>
        </w:r>
        <w:r w:rsidR="00E22A1E">
          <w:rPr>
            <w:noProof/>
            <w:webHidden/>
          </w:rPr>
          <w:fldChar w:fldCharType="separate"/>
        </w:r>
        <w:r w:rsidR="00E22A1E">
          <w:rPr>
            <w:noProof/>
            <w:webHidden/>
          </w:rPr>
          <w:t>62</w:t>
        </w:r>
        <w:r w:rsidR="00E22A1E">
          <w:rPr>
            <w:noProof/>
            <w:webHidden/>
          </w:rPr>
          <w:fldChar w:fldCharType="end"/>
        </w:r>
      </w:hyperlink>
    </w:p>
    <w:p w14:paraId="5E6C8EA8" w14:textId="5004E1A2" w:rsidR="00E22A1E" w:rsidRDefault="00000000">
      <w:pPr>
        <w:pStyle w:val="TOC3"/>
        <w:rPr>
          <w:rFonts w:asciiTheme="minorHAnsi" w:eastAsiaTheme="minorEastAsia" w:hAnsiTheme="minorHAnsi" w:cstheme="minorBidi"/>
          <w:noProof/>
          <w:kern w:val="2"/>
          <w14:ligatures w14:val="standardContextual"/>
        </w:rPr>
      </w:pPr>
      <w:hyperlink w:anchor="_Toc162204050" w:history="1">
        <w:r w:rsidR="00E22A1E" w:rsidRPr="00C77CDB">
          <w:rPr>
            <w:rStyle w:val="Hyperlink"/>
            <w:i/>
            <w:iCs/>
            <w:noProof/>
          </w:rPr>
          <w:t>Financial assistance</w:t>
        </w:r>
        <w:r w:rsidR="00E22A1E">
          <w:rPr>
            <w:noProof/>
            <w:webHidden/>
          </w:rPr>
          <w:tab/>
        </w:r>
        <w:r w:rsidR="00E22A1E">
          <w:rPr>
            <w:noProof/>
            <w:webHidden/>
          </w:rPr>
          <w:fldChar w:fldCharType="begin"/>
        </w:r>
        <w:r w:rsidR="00E22A1E">
          <w:rPr>
            <w:noProof/>
            <w:webHidden/>
          </w:rPr>
          <w:instrText xml:space="preserve"> PAGEREF _Toc162204050 \h </w:instrText>
        </w:r>
        <w:r w:rsidR="00E22A1E">
          <w:rPr>
            <w:noProof/>
            <w:webHidden/>
          </w:rPr>
        </w:r>
        <w:r w:rsidR="00E22A1E">
          <w:rPr>
            <w:noProof/>
            <w:webHidden/>
          </w:rPr>
          <w:fldChar w:fldCharType="separate"/>
        </w:r>
        <w:r w:rsidR="00E22A1E">
          <w:rPr>
            <w:noProof/>
            <w:webHidden/>
          </w:rPr>
          <w:t>62</w:t>
        </w:r>
        <w:r w:rsidR="00E22A1E">
          <w:rPr>
            <w:noProof/>
            <w:webHidden/>
          </w:rPr>
          <w:fldChar w:fldCharType="end"/>
        </w:r>
      </w:hyperlink>
    </w:p>
    <w:p w14:paraId="05A9B7D9" w14:textId="4EADC405" w:rsidR="00E22A1E" w:rsidRDefault="00000000">
      <w:pPr>
        <w:pStyle w:val="TOC3"/>
        <w:rPr>
          <w:rFonts w:asciiTheme="minorHAnsi" w:eastAsiaTheme="minorEastAsia" w:hAnsiTheme="minorHAnsi" w:cstheme="minorBidi"/>
          <w:noProof/>
          <w:kern w:val="2"/>
          <w14:ligatures w14:val="standardContextual"/>
        </w:rPr>
      </w:pPr>
      <w:hyperlink w:anchor="_Toc162204051" w:history="1">
        <w:r w:rsidR="00E22A1E" w:rsidRPr="00C77CDB">
          <w:rPr>
            <w:rStyle w:val="Hyperlink"/>
            <w:i/>
            <w:iCs/>
            <w:noProof/>
          </w:rPr>
          <w:t>Period of notice</w:t>
        </w:r>
        <w:r w:rsidR="00E22A1E">
          <w:rPr>
            <w:noProof/>
            <w:webHidden/>
          </w:rPr>
          <w:tab/>
        </w:r>
        <w:r w:rsidR="00E22A1E">
          <w:rPr>
            <w:noProof/>
            <w:webHidden/>
          </w:rPr>
          <w:fldChar w:fldCharType="begin"/>
        </w:r>
        <w:r w:rsidR="00E22A1E">
          <w:rPr>
            <w:noProof/>
            <w:webHidden/>
          </w:rPr>
          <w:instrText xml:space="preserve"> PAGEREF _Toc162204051 \h </w:instrText>
        </w:r>
        <w:r w:rsidR="00E22A1E">
          <w:rPr>
            <w:noProof/>
            <w:webHidden/>
          </w:rPr>
        </w:r>
        <w:r w:rsidR="00E22A1E">
          <w:rPr>
            <w:noProof/>
            <w:webHidden/>
          </w:rPr>
          <w:fldChar w:fldCharType="separate"/>
        </w:r>
        <w:r w:rsidR="00E22A1E">
          <w:rPr>
            <w:noProof/>
            <w:webHidden/>
          </w:rPr>
          <w:t>62</w:t>
        </w:r>
        <w:r w:rsidR="00E22A1E">
          <w:rPr>
            <w:noProof/>
            <w:webHidden/>
          </w:rPr>
          <w:fldChar w:fldCharType="end"/>
        </w:r>
      </w:hyperlink>
    </w:p>
    <w:p w14:paraId="5AFEBA20" w14:textId="7E5053BD" w:rsidR="00E22A1E" w:rsidRDefault="00000000">
      <w:pPr>
        <w:pStyle w:val="TOC3"/>
        <w:rPr>
          <w:rFonts w:asciiTheme="minorHAnsi" w:eastAsiaTheme="minorEastAsia" w:hAnsiTheme="minorHAnsi" w:cstheme="minorBidi"/>
          <w:noProof/>
          <w:kern w:val="2"/>
          <w14:ligatures w14:val="standardContextual"/>
        </w:rPr>
      </w:pPr>
      <w:hyperlink w:anchor="_Toc162204052" w:history="1">
        <w:r w:rsidR="00E22A1E" w:rsidRPr="00C77CDB">
          <w:rPr>
            <w:rStyle w:val="Hyperlink"/>
            <w:i/>
            <w:iCs/>
            <w:noProof/>
          </w:rPr>
          <w:t>Payment in lieu of notice</w:t>
        </w:r>
        <w:r w:rsidR="00E22A1E">
          <w:rPr>
            <w:noProof/>
            <w:webHidden/>
          </w:rPr>
          <w:tab/>
        </w:r>
        <w:r w:rsidR="00E22A1E">
          <w:rPr>
            <w:noProof/>
            <w:webHidden/>
          </w:rPr>
          <w:fldChar w:fldCharType="begin"/>
        </w:r>
        <w:r w:rsidR="00E22A1E">
          <w:rPr>
            <w:noProof/>
            <w:webHidden/>
          </w:rPr>
          <w:instrText xml:space="preserve"> PAGEREF _Toc162204052 \h </w:instrText>
        </w:r>
        <w:r w:rsidR="00E22A1E">
          <w:rPr>
            <w:noProof/>
            <w:webHidden/>
          </w:rPr>
        </w:r>
        <w:r w:rsidR="00E22A1E">
          <w:rPr>
            <w:noProof/>
            <w:webHidden/>
          </w:rPr>
          <w:fldChar w:fldCharType="separate"/>
        </w:r>
        <w:r w:rsidR="00E22A1E">
          <w:rPr>
            <w:noProof/>
            <w:webHidden/>
          </w:rPr>
          <w:t>62</w:t>
        </w:r>
        <w:r w:rsidR="00E22A1E">
          <w:rPr>
            <w:noProof/>
            <w:webHidden/>
          </w:rPr>
          <w:fldChar w:fldCharType="end"/>
        </w:r>
      </w:hyperlink>
    </w:p>
    <w:p w14:paraId="79374399" w14:textId="5ECE53CF" w:rsidR="00E22A1E" w:rsidRDefault="00000000">
      <w:pPr>
        <w:pStyle w:val="TOC3"/>
        <w:rPr>
          <w:rFonts w:asciiTheme="minorHAnsi" w:eastAsiaTheme="minorEastAsia" w:hAnsiTheme="minorHAnsi" w:cstheme="minorBidi"/>
          <w:noProof/>
          <w:kern w:val="2"/>
          <w14:ligatures w14:val="standardContextual"/>
        </w:rPr>
      </w:pPr>
      <w:hyperlink w:anchor="_Toc162204053" w:history="1">
        <w:r w:rsidR="00E22A1E" w:rsidRPr="00C77CDB">
          <w:rPr>
            <w:rStyle w:val="Hyperlink"/>
            <w:noProof/>
          </w:rPr>
          <w:t>Severance benefit</w:t>
        </w:r>
        <w:r w:rsidR="00E22A1E">
          <w:rPr>
            <w:noProof/>
            <w:webHidden/>
          </w:rPr>
          <w:tab/>
        </w:r>
        <w:r w:rsidR="00E22A1E">
          <w:rPr>
            <w:noProof/>
            <w:webHidden/>
          </w:rPr>
          <w:fldChar w:fldCharType="begin"/>
        </w:r>
        <w:r w:rsidR="00E22A1E">
          <w:rPr>
            <w:noProof/>
            <w:webHidden/>
          </w:rPr>
          <w:instrText xml:space="preserve"> PAGEREF _Toc162204053 \h </w:instrText>
        </w:r>
        <w:r w:rsidR="00E22A1E">
          <w:rPr>
            <w:noProof/>
            <w:webHidden/>
          </w:rPr>
        </w:r>
        <w:r w:rsidR="00E22A1E">
          <w:rPr>
            <w:noProof/>
            <w:webHidden/>
          </w:rPr>
          <w:fldChar w:fldCharType="separate"/>
        </w:r>
        <w:r w:rsidR="00E22A1E">
          <w:rPr>
            <w:noProof/>
            <w:webHidden/>
          </w:rPr>
          <w:t>63</w:t>
        </w:r>
        <w:r w:rsidR="00E22A1E">
          <w:rPr>
            <w:noProof/>
            <w:webHidden/>
          </w:rPr>
          <w:fldChar w:fldCharType="end"/>
        </w:r>
      </w:hyperlink>
    </w:p>
    <w:p w14:paraId="58294CF3" w14:textId="1C8BFE16" w:rsidR="00E22A1E" w:rsidRDefault="00000000">
      <w:pPr>
        <w:pStyle w:val="TOC3"/>
        <w:rPr>
          <w:rFonts w:asciiTheme="minorHAnsi" w:eastAsiaTheme="minorEastAsia" w:hAnsiTheme="minorHAnsi" w:cstheme="minorBidi"/>
          <w:noProof/>
          <w:kern w:val="2"/>
          <w14:ligatures w14:val="standardContextual"/>
        </w:rPr>
      </w:pPr>
      <w:hyperlink w:anchor="_Toc162204054" w:history="1">
        <w:r w:rsidR="00E22A1E" w:rsidRPr="00C77CDB">
          <w:rPr>
            <w:rStyle w:val="Hyperlink"/>
            <w:i/>
            <w:iCs/>
            <w:noProof/>
          </w:rPr>
          <w:t>Earlier periods of service</w:t>
        </w:r>
        <w:r w:rsidR="00E22A1E">
          <w:rPr>
            <w:noProof/>
            <w:webHidden/>
          </w:rPr>
          <w:tab/>
        </w:r>
        <w:r w:rsidR="00E22A1E">
          <w:rPr>
            <w:noProof/>
            <w:webHidden/>
          </w:rPr>
          <w:fldChar w:fldCharType="begin"/>
        </w:r>
        <w:r w:rsidR="00E22A1E">
          <w:rPr>
            <w:noProof/>
            <w:webHidden/>
          </w:rPr>
          <w:instrText xml:space="preserve"> PAGEREF _Toc162204054 \h </w:instrText>
        </w:r>
        <w:r w:rsidR="00E22A1E">
          <w:rPr>
            <w:noProof/>
            <w:webHidden/>
          </w:rPr>
        </w:r>
        <w:r w:rsidR="00E22A1E">
          <w:rPr>
            <w:noProof/>
            <w:webHidden/>
          </w:rPr>
          <w:fldChar w:fldCharType="separate"/>
        </w:r>
        <w:r w:rsidR="00E22A1E">
          <w:rPr>
            <w:noProof/>
            <w:webHidden/>
          </w:rPr>
          <w:t>63</w:t>
        </w:r>
        <w:r w:rsidR="00E22A1E">
          <w:rPr>
            <w:noProof/>
            <w:webHidden/>
          </w:rPr>
          <w:fldChar w:fldCharType="end"/>
        </w:r>
      </w:hyperlink>
    </w:p>
    <w:p w14:paraId="4379F698" w14:textId="2FF0D1C7" w:rsidR="00E22A1E" w:rsidRDefault="00000000">
      <w:pPr>
        <w:pStyle w:val="TOC3"/>
        <w:rPr>
          <w:rFonts w:asciiTheme="minorHAnsi" w:eastAsiaTheme="minorEastAsia" w:hAnsiTheme="minorHAnsi" w:cstheme="minorBidi"/>
          <w:noProof/>
          <w:kern w:val="2"/>
          <w14:ligatures w14:val="standardContextual"/>
        </w:rPr>
      </w:pPr>
      <w:hyperlink w:anchor="_Toc162204055" w:history="1">
        <w:r w:rsidR="00E22A1E" w:rsidRPr="00C77CDB">
          <w:rPr>
            <w:rStyle w:val="Hyperlink"/>
            <w:i/>
            <w:iCs/>
            <w:noProof/>
          </w:rPr>
          <w:t>Service to count for severance benefits purposes</w:t>
        </w:r>
        <w:r w:rsidR="00E22A1E">
          <w:rPr>
            <w:noProof/>
            <w:webHidden/>
          </w:rPr>
          <w:tab/>
        </w:r>
        <w:r w:rsidR="00E22A1E">
          <w:rPr>
            <w:noProof/>
            <w:webHidden/>
          </w:rPr>
          <w:fldChar w:fldCharType="begin"/>
        </w:r>
        <w:r w:rsidR="00E22A1E">
          <w:rPr>
            <w:noProof/>
            <w:webHidden/>
          </w:rPr>
          <w:instrText xml:space="preserve"> PAGEREF _Toc162204055 \h </w:instrText>
        </w:r>
        <w:r w:rsidR="00E22A1E">
          <w:rPr>
            <w:noProof/>
            <w:webHidden/>
          </w:rPr>
        </w:r>
        <w:r w:rsidR="00E22A1E">
          <w:rPr>
            <w:noProof/>
            <w:webHidden/>
          </w:rPr>
          <w:fldChar w:fldCharType="separate"/>
        </w:r>
        <w:r w:rsidR="00E22A1E">
          <w:rPr>
            <w:noProof/>
            <w:webHidden/>
          </w:rPr>
          <w:t>63</w:t>
        </w:r>
        <w:r w:rsidR="00E22A1E">
          <w:rPr>
            <w:noProof/>
            <w:webHidden/>
          </w:rPr>
          <w:fldChar w:fldCharType="end"/>
        </w:r>
      </w:hyperlink>
    </w:p>
    <w:p w14:paraId="38F609C6" w14:textId="03D915DF" w:rsidR="00E22A1E" w:rsidRDefault="00000000">
      <w:pPr>
        <w:pStyle w:val="TOC3"/>
        <w:rPr>
          <w:rFonts w:asciiTheme="minorHAnsi" w:eastAsiaTheme="minorEastAsia" w:hAnsiTheme="minorHAnsi" w:cstheme="minorBidi"/>
          <w:noProof/>
          <w:kern w:val="2"/>
          <w14:ligatures w14:val="standardContextual"/>
        </w:rPr>
      </w:pPr>
      <w:hyperlink w:anchor="_Toc162204056" w:history="1">
        <w:r w:rsidR="00E22A1E" w:rsidRPr="00C77CDB">
          <w:rPr>
            <w:rStyle w:val="Hyperlink"/>
            <w:i/>
            <w:iCs/>
            <w:noProof/>
          </w:rPr>
          <w:t>Service not to count for severance benefits purposes</w:t>
        </w:r>
        <w:r w:rsidR="00E22A1E">
          <w:rPr>
            <w:noProof/>
            <w:webHidden/>
          </w:rPr>
          <w:tab/>
        </w:r>
        <w:r w:rsidR="00E22A1E">
          <w:rPr>
            <w:noProof/>
            <w:webHidden/>
          </w:rPr>
          <w:fldChar w:fldCharType="begin"/>
        </w:r>
        <w:r w:rsidR="00E22A1E">
          <w:rPr>
            <w:noProof/>
            <w:webHidden/>
          </w:rPr>
          <w:instrText xml:space="preserve"> PAGEREF _Toc162204056 \h </w:instrText>
        </w:r>
        <w:r w:rsidR="00E22A1E">
          <w:rPr>
            <w:noProof/>
            <w:webHidden/>
          </w:rPr>
        </w:r>
        <w:r w:rsidR="00E22A1E">
          <w:rPr>
            <w:noProof/>
            <w:webHidden/>
          </w:rPr>
          <w:fldChar w:fldCharType="separate"/>
        </w:r>
        <w:r w:rsidR="00E22A1E">
          <w:rPr>
            <w:noProof/>
            <w:webHidden/>
          </w:rPr>
          <w:t>64</w:t>
        </w:r>
        <w:r w:rsidR="00E22A1E">
          <w:rPr>
            <w:noProof/>
            <w:webHidden/>
          </w:rPr>
          <w:fldChar w:fldCharType="end"/>
        </w:r>
      </w:hyperlink>
    </w:p>
    <w:p w14:paraId="51E1C1A0" w14:textId="6A873287" w:rsidR="00E22A1E" w:rsidRDefault="00000000">
      <w:pPr>
        <w:pStyle w:val="TOC3"/>
        <w:rPr>
          <w:rFonts w:asciiTheme="minorHAnsi" w:eastAsiaTheme="minorEastAsia" w:hAnsiTheme="minorHAnsi" w:cstheme="minorBidi"/>
          <w:noProof/>
          <w:kern w:val="2"/>
          <w14:ligatures w14:val="standardContextual"/>
        </w:rPr>
      </w:pPr>
      <w:hyperlink w:anchor="_Toc162204057" w:history="1">
        <w:r w:rsidR="00E22A1E" w:rsidRPr="00C77CDB">
          <w:rPr>
            <w:rStyle w:val="Hyperlink"/>
            <w:i/>
            <w:iCs/>
            <w:noProof/>
          </w:rPr>
          <w:t>Part-time service</w:t>
        </w:r>
        <w:r w:rsidR="00E22A1E">
          <w:rPr>
            <w:noProof/>
            <w:webHidden/>
          </w:rPr>
          <w:tab/>
        </w:r>
        <w:r w:rsidR="00E22A1E">
          <w:rPr>
            <w:noProof/>
            <w:webHidden/>
          </w:rPr>
          <w:fldChar w:fldCharType="begin"/>
        </w:r>
        <w:r w:rsidR="00E22A1E">
          <w:rPr>
            <w:noProof/>
            <w:webHidden/>
          </w:rPr>
          <w:instrText xml:space="preserve"> PAGEREF _Toc162204057 \h </w:instrText>
        </w:r>
        <w:r w:rsidR="00E22A1E">
          <w:rPr>
            <w:noProof/>
            <w:webHidden/>
          </w:rPr>
        </w:r>
        <w:r w:rsidR="00E22A1E">
          <w:rPr>
            <w:noProof/>
            <w:webHidden/>
          </w:rPr>
          <w:fldChar w:fldCharType="separate"/>
        </w:r>
        <w:r w:rsidR="00E22A1E">
          <w:rPr>
            <w:noProof/>
            <w:webHidden/>
          </w:rPr>
          <w:t>64</w:t>
        </w:r>
        <w:r w:rsidR="00E22A1E">
          <w:rPr>
            <w:noProof/>
            <w:webHidden/>
          </w:rPr>
          <w:fldChar w:fldCharType="end"/>
        </w:r>
      </w:hyperlink>
    </w:p>
    <w:p w14:paraId="5CCE0904" w14:textId="6AEA4ADD" w:rsidR="00E22A1E" w:rsidRDefault="00000000">
      <w:pPr>
        <w:pStyle w:val="TOC3"/>
        <w:rPr>
          <w:rFonts w:asciiTheme="minorHAnsi" w:eastAsiaTheme="minorEastAsia" w:hAnsiTheme="minorHAnsi" w:cstheme="minorBidi"/>
          <w:noProof/>
          <w:kern w:val="2"/>
          <w14:ligatures w14:val="standardContextual"/>
        </w:rPr>
      </w:pPr>
      <w:hyperlink w:anchor="_Toc162204058" w:history="1">
        <w:r w:rsidR="00E22A1E" w:rsidRPr="00C77CDB">
          <w:rPr>
            <w:rStyle w:val="Hyperlink"/>
            <w:i/>
            <w:iCs/>
            <w:noProof/>
          </w:rPr>
          <w:t>Severance benefit – rate of payment</w:t>
        </w:r>
        <w:r w:rsidR="00E22A1E">
          <w:rPr>
            <w:noProof/>
            <w:webHidden/>
          </w:rPr>
          <w:tab/>
        </w:r>
        <w:r w:rsidR="00E22A1E">
          <w:rPr>
            <w:noProof/>
            <w:webHidden/>
          </w:rPr>
          <w:fldChar w:fldCharType="begin"/>
        </w:r>
        <w:r w:rsidR="00E22A1E">
          <w:rPr>
            <w:noProof/>
            <w:webHidden/>
          </w:rPr>
          <w:instrText xml:space="preserve"> PAGEREF _Toc162204058 \h </w:instrText>
        </w:r>
        <w:r w:rsidR="00E22A1E">
          <w:rPr>
            <w:noProof/>
            <w:webHidden/>
          </w:rPr>
        </w:r>
        <w:r w:rsidR="00E22A1E">
          <w:rPr>
            <w:noProof/>
            <w:webHidden/>
          </w:rPr>
          <w:fldChar w:fldCharType="separate"/>
        </w:r>
        <w:r w:rsidR="00E22A1E">
          <w:rPr>
            <w:noProof/>
            <w:webHidden/>
          </w:rPr>
          <w:t>64</w:t>
        </w:r>
        <w:r w:rsidR="00E22A1E">
          <w:rPr>
            <w:noProof/>
            <w:webHidden/>
          </w:rPr>
          <w:fldChar w:fldCharType="end"/>
        </w:r>
      </w:hyperlink>
    </w:p>
    <w:p w14:paraId="673CBBE3" w14:textId="5125515E" w:rsidR="00E22A1E" w:rsidRDefault="00000000">
      <w:pPr>
        <w:pStyle w:val="TOC3"/>
        <w:rPr>
          <w:rFonts w:asciiTheme="minorHAnsi" w:eastAsiaTheme="minorEastAsia" w:hAnsiTheme="minorHAnsi" w:cstheme="minorBidi"/>
          <w:noProof/>
          <w:kern w:val="2"/>
          <w14:ligatures w14:val="standardContextual"/>
        </w:rPr>
      </w:pPr>
      <w:hyperlink w:anchor="_Toc162204059" w:history="1">
        <w:r w:rsidR="00E22A1E" w:rsidRPr="00C77CDB">
          <w:rPr>
            <w:rStyle w:val="Hyperlink"/>
            <w:noProof/>
          </w:rPr>
          <w:t>Retention periods</w:t>
        </w:r>
        <w:r w:rsidR="00E22A1E">
          <w:rPr>
            <w:noProof/>
            <w:webHidden/>
          </w:rPr>
          <w:tab/>
        </w:r>
        <w:r w:rsidR="00E22A1E">
          <w:rPr>
            <w:noProof/>
            <w:webHidden/>
          </w:rPr>
          <w:fldChar w:fldCharType="begin"/>
        </w:r>
        <w:r w:rsidR="00E22A1E">
          <w:rPr>
            <w:noProof/>
            <w:webHidden/>
          </w:rPr>
          <w:instrText xml:space="preserve"> PAGEREF _Toc162204059 \h </w:instrText>
        </w:r>
        <w:r w:rsidR="00E22A1E">
          <w:rPr>
            <w:noProof/>
            <w:webHidden/>
          </w:rPr>
        </w:r>
        <w:r w:rsidR="00E22A1E">
          <w:rPr>
            <w:noProof/>
            <w:webHidden/>
          </w:rPr>
          <w:fldChar w:fldCharType="separate"/>
        </w:r>
        <w:r w:rsidR="00E22A1E">
          <w:rPr>
            <w:noProof/>
            <w:webHidden/>
          </w:rPr>
          <w:t>64</w:t>
        </w:r>
        <w:r w:rsidR="00E22A1E">
          <w:rPr>
            <w:noProof/>
            <w:webHidden/>
          </w:rPr>
          <w:fldChar w:fldCharType="end"/>
        </w:r>
      </w:hyperlink>
    </w:p>
    <w:p w14:paraId="2000E0B6" w14:textId="2F091756" w:rsidR="00E22A1E" w:rsidRDefault="00000000">
      <w:pPr>
        <w:pStyle w:val="TOC3"/>
        <w:rPr>
          <w:rFonts w:asciiTheme="minorHAnsi" w:eastAsiaTheme="minorEastAsia" w:hAnsiTheme="minorHAnsi" w:cstheme="minorBidi"/>
          <w:noProof/>
          <w:kern w:val="2"/>
          <w14:ligatures w14:val="standardContextual"/>
        </w:rPr>
      </w:pPr>
      <w:hyperlink w:anchor="_Toc162204060" w:history="1">
        <w:r w:rsidR="00E22A1E" w:rsidRPr="00C77CDB">
          <w:rPr>
            <w:rStyle w:val="Hyperlink"/>
            <w:i/>
            <w:iCs/>
            <w:noProof/>
          </w:rPr>
          <w:t>Retention period commencement</w:t>
        </w:r>
        <w:r w:rsidR="00E22A1E">
          <w:rPr>
            <w:noProof/>
            <w:webHidden/>
          </w:rPr>
          <w:tab/>
        </w:r>
        <w:r w:rsidR="00E22A1E">
          <w:rPr>
            <w:noProof/>
            <w:webHidden/>
          </w:rPr>
          <w:fldChar w:fldCharType="begin"/>
        </w:r>
        <w:r w:rsidR="00E22A1E">
          <w:rPr>
            <w:noProof/>
            <w:webHidden/>
          </w:rPr>
          <w:instrText xml:space="preserve"> PAGEREF _Toc162204060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5CB97983" w14:textId="2D82CB5F" w:rsidR="00E22A1E" w:rsidRDefault="00000000">
      <w:pPr>
        <w:pStyle w:val="TOC3"/>
        <w:rPr>
          <w:rFonts w:asciiTheme="minorHAnsi" w:eastAsiaTheme="minorEastAsia" w:hAnsiTheme="minorHAnsi" w:cstheme="minorBidi"/>
          <w:noProof/>
          <w:kern w:val="2"/>
          <w14:ligatures w14:val="standardContextual"/>
        </w:rPr>
      </w:pPr>
      <w:hyperlink w:anchor="_Toc162204061" w:history="1">
        <w:r w:rsidR="00E22A1E" w:rsidRPr="00C77CDB">
          <w:rPr>
            <w:rStyle w:val="Hyperlink"/>
            <w:i/>
            <w:iCs/>
            <w:noProof/>
          </w:rPr>
          <w:t>Redeployment attempts</w:t>
        </w:r>
        <w:r w:rsidR="00E22A1E">
          <w:rPr>
            <w:noProof/>
            <w:webHidden/>
          </w:rPr>
          <w:tab/>
        </w:r>
        <w:r w:rsidR="00E22A1E">
          <w:rPr>
            <w:noProof/>
            <w:webHidden/>
          </w:rPr>
          <w:fldChar w:fldCharType="begin"/>
        </w:r>
        <w:r w:rsidR="00E22A1E">
          <w:rPr>
            <w:noProof/>
            <w:webHidden/>
          </w:rPr>
          <w:instrText xml:space="preserve"> PAGEREF _Toc162204061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527776CC" w14:textId="473A1E8E" w:rsidR="00E22A1E" w:rsidRDefault="00000000">
      <w:pPr>
        <w:pStyle w:val="TOC3"/>
        <w:rPr>
          <w:rFonts w:asciiTheme="minorHAnsi" w:eastAsiaTheme="minorEastAsia" w:hAnsiTheme="minorHAnsi" w:cstheme="minorBidi"/>
          <w:noProof/>
          <w:kern w:val="2"/>
          <w14:ligatures w14:val="standardContextual"/>
        </w:rPr>
      </w:pPr>
      <w:hyperlink w:anchor="_Toc162204062" w:history="1">
        <w:r w:rsidR="00E22A1E" w:rsidRPr="00C77CDB">
          <w:rPr>
            <w:rStyle w:val="Hyperlink"/>
            <w:i/>
            <w:iCs/>
            <w:noProof/>
          </w:rPr>
          <w:t>Extension of retention period due to illness</w:t>
        </w:r>
        <w:r w:rsidR="00E22A1E">
          <w:rPr>
            <w:noProof/>
            <w:webHidden/>
          </w:rPr>
          <w:tab/>
        </w:r>
        <w:r w:rsidR="00E22A1E">
          <w:rPr>
            <w:noProof/>
            <w:webHidden/>
          </w:rPr>
          <w:fldChar w:fldCharType="begin"/>
        </w:r>
        <w:r w:rsidR="00E22A1E">
          <w:rPr>
            <w:noProof/>
            <w:webHidden/>
          </w:rPr>
          <w:instrText xml:space="preserve"> PAGEREF _Toc162204062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4C1552A4" w14:textId="1087E992" w:rsidR="00E22A1E" w:rsidRDefault="00000000">
      <w:pPr>
        <w:pStyle w:val="TOC3"/>
        <w:rPr>
          <w:rFonts w:asciiTheme="minorHAnsi" w:eastAsiaTheme="minorEastAsia" w:hAnsiTheme="minorHAnsi" w:cstheme="minorBidi"/>
          <w:noProof/>
          <w:kern w:val="2"/>
          <w14:ligatures w14:val="standardContextual"/>
        </w:rPr>
      </w:pPr>
      <w:hyperlink w:anchor="_Toc162204063" w:history="1">
        <w:r w:rsidR="00E22A1E" w:rsidRPr="00C77CDB">
          <w:rPr>
            <w:rStyle w:val="Hyperlink"/>
            <w:i/>
            <w:iCs/>
            <w:noProof/>
          </w:rPr>
          <w:t>Travel expenses incurred</w:t>
        </w:r>
        <w:r w:rsidR="00E22A1E">
          <w:rPr>
            <w:noProof/>
            <w:webHidden/>
          </w:rPr>
          <w:tab/>
        </w:r>
        <w:r w:rsidR="00E22A1E">
          <w:rPr>
            <w:noProof/>
            <w:webHidden/>
          </w:rPr>
          <w:fldChar w:fldCharType="begin"/>
        </w:r>
        <w:r w:rsidR="00E22A1E">
          <w:rPr>
            <w:noProof/>
            <w:webHidden/>
          </w:rPr>
          <w:instrText xml:space="preserve"> PAGEREF _Toc162204063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691031F2" w14:textId="05CE5806" w:rsidR="00E22A1E" w:rsidRDefault="00000000">
      <w:pPr>
        <w:pStyle w:val="TOC3"/>
        <w:rPr>
          <w:rFonts w:asciiTheme="minorHAnsi" w:eastAsiaTheme="minorEastAsia" w:hAnsiTheme="minorHAnsi" w:cstheme="minorBidi"/>
          <w:noProof/>
          <w:kern w:val="2"/>
          <w14:ligatures w14:val="standardContextual"/>
        </w:rPr>
      </w:pPr>
      <w:hyperlink w:anchor="_Toc162204064" w:history="1">
        <w:r w:rsidR="00E22A1E" w:rsidRPr="00C77CDB">
          <w:rPr>
            <w:rStyle w:val="Hyperlink"/>
            <w:i/>
            <w:iCs/>
            <w:noProof/>
          </w:rPr>
          <w:t>Retirement during retention period</w:t>
        </w:r>
        <w:r w:rsidR="00E22A1E">
          <w:rPr>
            <w:noProof/>
            <w:webHidden/>
          </w:rPr>
          <w:tab/>
        </w:r>
        <w:r w:rsidR="00E22A1E">
          <w:rPr>
            <w:noProof/>
            <w:webHidden/>
          </w:rPr>
          <w:fldChar w:fldCharType="begin"/>
        </w:r>
        <w:r w:rsidR="00E22A1E">
          <w:rPr>
            <w:noProof/>
            <w:webHidden/>
          </w:rPr>
          <w:instrText xml:space="preserve"> PAGEREF _Toc162204064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2D58FEFC" w14:textId="2EA7F53D" w:rsidR="00E22A1E" w:rsidRDefault="00000000">
      <w:pPr>
        <w:pStyle w:val="TOC3"/>
        <w:rPr>
          <w:rFonts w:asciiTheme="minorHAnsi" w:eastAsiaTheme="minorEastAsia" w:hAnsiTheme="minorHAnsi" w:cstheme="minorBidi"/>
          <w:noProof/>
          <w:kern w:val="2"/>
          <w14:ligatures w14:val="standardContextual"/>
        </w:rPr>
      </w:pPr>
      <w:hyperlink w:anchor="_Toc162204065" w:history="1">
        <w:r w:rsidR="00E22A1E" w:rsidRPr="00C77CDB">
          <w:rPr>
            <w:rStyle w:val="Hyperlink"/>
            <w:i/>
            <w:iCs/>
            <w:noProof/>
          </w:rPr>
          <w:t>Must receive offer of voluntary redundancy</w:t>
        </w:r>
        <w:r w:rsidR="00E22A1E">
          <w:rPr>
            <w:noProof/>
            <w:webHidden/>
          </w:rPr>
          <w:tab/>
        </w:r>
        <w:r w:rsidR="00E22A1E">
          <w:rPr>
            <w:noProof/>
            <w:webHidden/>
          </w:rPr>
          <w:fldChar w:fldCharType="begin"/>
        </w:r>
        <w:r w:rsidR="00E22A1E">
          <w:rPr>
            <w:noProof/>
            <w:webHidden/>
          </w:rPr>
          <w:instrText xml:space="preserve"> PAGEREF _Toc162204065 \h </w:instrText>
        </w:r>
        <w:r w:rsidR="00E22A1E">
          <w:rPr>
            <w:noProof/>
            <w:webHidden/>
          </w:rPr>
        </w:r>
        <w:r w:rsidR="00E22A1E">
          <w:rPr>
            <w:noProof/>
            <w:webHidden/>
          </w:rPr>
          <w:fldChar w:fldCharType="separate"/>
        </w:r>
        <w:r w:rsidR="00E22A1E">
          <w:rPr>
            <w:noProof/>
            <w:webHidden/>
          </w:rPr>
          <w:t>65</w:t>
        </w:r>
        <w:r w:rsidR="00E22A1E">
          <w:rPr>
            <w:noProof/>
            <w:webHidden/>
          </w:rPr>
          <w:fldChar w:fldCharType="end"/>
        </w:r>
      </w:hyperlink>
    </w:p>
    <w:p w14:paraId="4A3ADCDE" w14:textId="0F346878" w:rsidR="00E22A1E" w:rsidRDefault="00000000">
      <w:pPr>
        <w:pStyle w:val="TOC3"/>
        <w:rPr>
          <w:rFonts w:asciiTheme="minorHAnsi" w:eastAsiaTheme="minorEastAsia" w:hAnsiTheme="minorHAnsi" w:cstheme="minorBidi"/>
          <w:noProof/>
          <w:kern w:val="2"/>
          <w14:ligatures w14:val="standardContextual"/>
        </w:rPr>
      </w:pPr>
      <w:hyperlink w:anchor="_Toc162204066" w:history="1">
        <w:r w:rsidR="00E22A1E" w:rsidRPr="00C77CDB">
          <w:rPr>
            <w:rStyle w:val="Hyperlink"/>
            <w:i/>
            <w:iCs/>
            <w:noProof/>
          </w:rPr>
          <w:t>Payment in lieu of notice period</w:t>
        </w:r>
        <w:r w:rsidR="00E22A1E">
          <w:rPr>
            <w:noProof/>
            <w:webHidden/>
          </w:rPr>
          <w:tab/>
        </w:r>
        <w:r w:rsidR="00E22A1E">
          <w:rPr>
            <w:noProof/>
            <w:webHidden/>
          </w:rPr>
          <w:fldChar w:fldCharType="begin"/>
        </w:r>
        <w:r w:rsidR="00E22A1E">
          <w:rPr>
            <w:noProof/>
            <w:webHidden/>
          </w:rPr>
          <w:instrText xml:space="preserve"> PAGEREF _Toc162204066 \h </w:instrText>
        </w:r>
        <w:r w:rsidR="00E22A1E">
          <w:rPr>
            <w:noProof/>
            <w:webHidden/>
          </w:rPr>
        </w:r>
        <w:r w:rsidR="00E22A1E">
          <w:rPr>
            <w:noProof/>
            <w:webHidden/>
          </w:rPr>
          <w:fldChar w:fldCharType="separate"/>
        </w:r>
        <w:r w:rsidR="00E22A1E">
          <w:rPr>
            <w:noProof/>
            <w:webHidden/>
          </w:rPr>
          <w:t>66</w:t>
        </w:r>
        <w:r w:rsidR="00E22A1E">
          <w:rPr>
            <w:noProof/>
            <w:webHidden/>
          </w:rPr>
          <w:fldChar w:fldCharType="end"/>
        </w:r>
      </w:hyperlink>
    </w:p>
    <w:p w14:paraId="4F3809E3" w14:textId="6F1918AC" w:rsidR="00E22A1E" w:rsidRDefault="00000000">
      <w:pPr>
        <w:pStyle w:val="TOC3"/>
        <w:rPr>
          <w:rFonts w:asciiTheme="minorHAnsi" w:eastAsiaTheme="minorEastAsia" w:hAnsiTheme="minorHAnsi" w:cstheme="minorBidi"/>
          <w:noProof/>
          <w:kern w:val="2"/>
          <w14:ligatures w14:val="standardContextual"/>
        </w:rPr>
      </w:pPr>
      <w:hyperlink w:anchor="_Toc162204067" w:history="1">
        <w:r w:rsidR="00E22A1E" w:rsidRPr="00C77CDB">
          <w:rPr>
            <w:rStyle w:val="Hyperlink"/>
            <w:i/>
            <w:iCs/>
            <w:noProof/>
          </w:rPr>
          <w:t>Reduction in classification</w:t>
        </w:r>
        <w:r w:rsidR="00E22A1E">
          <w:rPr>
            <w:noProof/>
            <w:webHidden/>
          </w:rPr>
          <w:tab/>
        </w:r>
        <w:r w:rsidR="00E22A1E">
          <w:rPr>
            <w:noProof/>
            <w:webHidden/>
          </w:rPr>
          <w:fldChar w:fldCharType="begin"/>
        </w:r>
        <w:r w:rsidR="00E22A1E">
          <w:rPr>
            <w:noProof/>
            <w:webHidden/>
          </w:rPr>
          <w:instrText xml:space="preserve"> PAGEREF _Toc162204067 \h </w:instrText>
        </w:r>
        <w:r w:rsidR="00E22A1E">
          <w:rPr>
            <w:noProof/>
            <w:webHidden/>
          </w:rPr>
        </w:r>
        <w:r w:rsidR="00E22A1E">
          <w:rPr>
            <w:noProof/>
            <w:webHidden/>
          </w:rPr>
          <w:fldChar w:fldCharType="separate"/>
        </w:r>
        <w:r w:rsidR="00E22A1E">
          <w:rPr>
            <w:noProof/>
            <w:webHidden/>
          </w:rPr>
          <w:t>66</w:t>
        </w:r>
        <w:r w:rsidR="00E22A1E">
          <w:rPr>
            <w:noProof/>
            <w:webHidden/>
          </w:rPr>
          <w:fldChar w:fldCharType="end"/>
        </w:r>
      </w:hyperlink>
    </w:p>
    <w:p w14:paraId="33E0301E" w14:textId="69D4573F" w:rsidR="00E22A1E" w:rsidRDefault="00000000">
      <w:pPr>
        <w:pStyle w:val="TOC3"/>
        <w:rPr>
          <w:rFonts w:asciiTheme="minorHAnsi" w:eastAsiaTheme="minorEastAsia" w:hAnsiTheme="minorHAnsi" w:cstheme="minorBidi"/>
          <w:noProof/>
          <w:kern w:val="2"/>
          <w14:ligatures w14:val="standardContextual"/>
        </w:rPr>
      </w:pPr>
      <w:hyperlink w:anchor="_Toc162204068" w:history="1">
        <w:r w:rsidR="00E22A1E" w:rsidRPr="00C77CDB">
          <w:rPr>
            <w:rStyle w:val="Hyperlink"/>
            <w:i/>
            <w:iCs/>
            <w:noProof/>
          </w:rPr>
          <w:t>Income maintenance as a result of reduction in classification</w:t>
        </w:r>
        <w:r w:rsidR="00E22A1E">
          <w:rPr>
            <w:noProof/>
            <w:webHidden/>
          </w:rPr>
          <w:tab/>
        </w:r>
        <w:r w:rsidR="00E22A1E">
          <w:rPr>
            <w:noProof/>
            <w:webHidden/>
          </w:rPr>
          <w:fldChar w:fldCharType="begin"/>
        </w:r>
        <w:r w:rsidR="00E22A1E">
          <w:rPr>
            <w:noProof/>
            <w:webHidden/>
          </w:rPr>
          <w:instrText xml:space="preserve"> PAGEREF _Toc162204068 \h </w:instrText>
        </w:r>
        <w:r w:rsidR="00E22A1E">
          <w:rPr>
            <w:noProof/>
            <w:webHidden/>
          </w:rPr>
        </w:r>
        <w:r w:rsidR="00E22A1E">
          <w:rPr>
            <w:noProof/>
            <w:webHidden/>
          </w:rPr>
          <w:fldChar w:fldCharType="separate"/>
        </w:r>
        <w:r w:rsidR="00E22A1E">
          <w:rPr>
            <w:noProof/>
            <w:webHidden/>
          </w:rPr>
          <w:t>66</w:t>
        </w:r>
        <w:r w:rsidR="00E22A1E">
          <w:rPr>
            <w:noProof/>
            <w:webHidden/>
          </w:rPr>
          <w:fldChar w:fldCharType="end"/>
        </w:r>
      </w:hyperlink>
    </w:p>
    <w:p w14:paraId="3AA2C2E5" w14:textId="2624EC73" w:rsidR="00E22A1E" w:rsidRDefault="00000000">
      <w:pPr>
        <w:pStyle w:val="TOC2"/>
        <w:rPr>
          <w:rFonts w:eastAsiaTheme="minorEastAsia" w:cstheme="minorBidi"/>
          <w:b w:val="0"/>
          <w:kern w:val="2"/>
          <w:lang w:eastAsia="en-AU"/>
          <w14:ligatures w14:val="standardContextual"/>
        </w:rPr>
      </w:pPr>
      <w:hyperlink w:anchor="_Toc162204069" w:history="1">
        <w:r w:rsidR="00E22A1E" w:rsidRPr="00C77CDB">
          <w:rPr>
            <w:rStyle w:val="Hyperlink"/>
          </w:rPr>
          <w:t>PART G – PERFORMANCE AND DEVELOPMENT</w:t>
        </w:r>
        <w:r w:rsidR="00E22A1E">
          <w:rPr>
            <w:webHidden/>
          </w:rPr>
          <w:tab/>
        </w:r>
        <w:r w:rsidR="00E22A1E">
          <w:rPr>
            <w:webHidden/>
          </w:rPr>
          <w:fldChar w:fldCharType="begin"/>
        </w:r>
        <w:r w:rsidR="00E22A1E">
          <w:rPr>
            <w:webHidden/>
          </w:rPr>
          <w:instrText xml:space="preserve"> PAGEREF _Toc162204069 \h </w:instrText>
        </w:r>
        <w:r w:rsidR="00E22A1E">
          <w:rPr>
            <w:webHidden/>
          </w:rPr>
        </w:r>
        <w:r w:rsidR="00E22A1E">
          <w:rPr>
            <w:webHidden/>
          </w:rPr>
          <w:fldChar w:fldCharType="separate"/>
        </w:r>
        <w:r w:rsidR="00E22A1E">
          <w:rPr>
            <w:webHidden/>
          </w:rPr>
          <w:t>67</w:t>
        </w:r>
        <w:r w:rsidR="00E22A1E">
          <w:rPr>
            <w:webHidden/>
          </w:rPr>
          <w:fldChar w:fldCharType="end"/>
        </w:r>
      </w:hyperlink>
    </w:p>
    <w:p w14:paraId="111B966C" w14:textId="07B14B9A" w:rsidR="00E22A1E" w:rsidRDefault="00000000">
      <w:pPr>
        <w:pStyle w:val="TOC3"/>
        <w:rPr>
          <w:rFonts w:asciiTheme="minorHAnsi" w:eastAsiaTheme="minorEastAsia" w:hAnsiTheme="minorHAnsi" w:cstheme="minorBidi"/>
          <w:noProof/>
          <w:kern w:val="2"/>
          <w14:ligatures w14:val="standardContextual"/>
        </w:rPr>
      </w:pPr>
      <w:hyperlink w:anchor="_Toc162204070" w:history="1">
        <w:r w:rsidR="00E22A1E" w:rsidRPr="00C77CDB">
          <w:rPr>
            <w:rStyle w:val="Hyperlink"/>
            <w:noProof/>
          </w:rPr>
          <w:t>Performance management and development</w:t>
        </w:r>
        <w:r w:rsidR="00E22A1E">
          <w:rPr>
            <w:noProof/>
            <w:webHidden/>
          </w:rPr>
          <w:tab/>
        </w:r>
        <w:r w:rsidR="00E22A1E">
          <w:rPr>
            <w:noProof/>
            <w:webHidden/>
          </w:rPr>
          <w:fldChar w:fldCharType="begin"/>
        </w:r>
        <w:r w:rsidR="00E22A1E">
          <w:rPr>
            <w:noProof/>
            <w:webHidden/>
          </w:rPr>
          <w:instrText xml:space="preserve"> PAGEREF _Toc162204070 \h </w:instrText>
        </w:r>
        <w:r w:rsidR="00E22A1E">
          <w:rPr>
            <w:noProof/>
            <w:webHidden/>
          </w:rPr>
        </w:r>
        <w:r w:rsidR="00E22A1E">
          <w:rPr>
            <w:noProof/>
            <w:webHidden/>
          </w:rPr>
          <w:fldChar w:fldCharType="separate"/>
        </w:r>
        <w:r w:rsidR="00E22A1E">
          <w:rPr>
            <w:noProof/>
            <w:webHidden/>
          </w:rPr>
          <w:t>67</w:t>
        </w:r>
        <w:r w:rsidR="00E22A1E">
          <w:rPr>
            <w:noProof/>
            <w:webHidden/>
          </w:rPr>
          <w:fldChar w:fldCharType="end"/>
        </w:r>
      </w:hyperlink>
    </w:p>
    <w:p w14:paraId="6A666ECB" w14:textId="498E607F" w:rsidR="00E22A1E" w:rsidRDefault="00000000">
      <w:pPr>
        <w:pStyle w:val="TOC3"/>
        <w:rPr>
          <w:rFonts w:asciiTheme="minorHAnsi" w:eastAsiaTheme="minorEastAsia" w:hAnsiTheme="minorHAnsi" w:cstheme="minorBidi"/>
          <w:noProof/>
          <w:kern w:val="2"/>
          <w14:ligatures w14:val="standardContextual"/>
        </w:rPr>
      </w:pPr>
      <w:hyperlink w:anchor="_Toc162204071" w:history="1">
        <w:r w:rsidR="00E22A1E" w:rsidRPr="00C77CDB">
          <w:rPr>
            <w:rStyle w:val="Hyperlink"/>
            <w:i/>
            <w:iCs/>
            <w:noProof/>
          </w:rPr>
          <w:t>Four-week improvement period</w:t>
        </w:r>
        <w:r w:rsidR="00E22A1E">
          <w:rPr>
            <w:noProof/>
            <w:webHidden/>
          </w:rPr>
          <w:tab/>
        </w:r>
        <w:r w:rsidR="00E22A1E">
          <w:rPr>
            <w:noProof/>
            <w:webHidden/>
          </w:rPr>
          <w:fldChar w:fldCharType="begin"/>
        </w:r>
        <w:r w:rsidR="00E22A1E">
          <w:rPr>
            <w:noProof/>
            <w:webHidden/>
          </w:rPr>
          <w:instrText xml:space="preserve"> PAGEREF _Toc162204071 \h </w:instrText>
        </w:r>
        <w:r w:rsidR="00E22A1E">
          <w:rPr>
            <w:noProof/>
            <w:webHidden/>
          </w:rPr>
        </w:r>
        <w:r w:rsidR="00E22A1E">
          <w:rPr>
            <w:noProof/>
            <w:webHidden/>
          </w:rPr>
          <w:fldChar w:fldCharType="separate"/>
        </w:r>
        <w:r w:rsidR="00E22A1E">
          <w:rPr>
            <w:noProof/>
            <w:webHidden/>
          </w:rPr>
          <w:t>67</w:t>
        </w:r>
        <w:r w:rsidR="00E22A1E">
          <w:rPr>
            <w:noProof/>
            <w:webHidden/>
          </w:rPr>
          <w:fldChar w:fldCharType="end"/>
        </w:r>
      </w:hyperlink>
    </w:p>
    <w:p w14:paraId="76B55F79" w14:textId="000B5741" w:rsidR="00E22A1E" w:rsidRDefault="00000000">
      <w:pPr>
        <w:pStyle w:val="TOC3"/>
        <w:rPr>
          <w:rFonts w:asciiTheme="minorHAnsi" w:eastAsiaTheme="minorEastAsia" w:hAnsiTheme="minorHAnsi" w:cstheme="minorBidi"/>
          <w:noProof/>
          <w:kern w:val="2"/>
          <w14:ligatures w14:val="standardContextual"/>
        </w:rPr>
      </w:pPr>
      <w:hyperlink w:anchor="_Toc162204072" w:history="1">
        <w:r w:rsidR="00E22A1E" w:rsidRPr="00C77CDB">
          <w:rPr>
            <w:rStyle w:val="Hyperlink"/>
            <w:noProof/>
          </w:rPr>
          <w:t>Managing underperformance</w:t>
        </w:r>
        <w:r w:rsidR="00E22A1E">
          <w:rPr>
            <w:noProof/>
            <w:webHidden/>
          </w:rPr>
          <w:tab/>
        </w:r>
        <w:r w:rsidR="00E22A1E">
          <w:rPr>
            <w:noProof/>
            <w:webHidden/>
          </w:rPr>
          <w:fldChar w:fldCharType="begin"/>
        </w:r>
        <w:r w:rsidR="00E22A1E">
          <w:rPr>
            <w:noProof/>
            <w:webHidden/>
          </w:rPr>
          <w:instrText xml:space="preserve"> PAGEREF _Toc162204072 \h </w:instrText>
        </w:r>
        <w:r w:rsidR="00E22A1E">
          <w:rPr>
            <w:noProof/>
            <w:webHidden/>
          </w:rPr>
        </w:r>
        <w:r w:rsidR="00E22A1E">
          <w:rPr>
            <w:noProof/>
            <w:webHidden/>
          </w:rPr>
          <w:fldChar w:fldCharType="separate"/>
        </w:r>
        <w:r w:rsidR="00E22A1E">
          <w:rPr>
            <w:noProof/>
            <w:webHidden/>
          </w:rPr>
          <w:t>67</w:t>
        </w:r>
        <w:r w:rsidR="00E22A1E">
          <w:rPr>
            <w:noProof/>
            <w:webHidden/>
          </w:rPr>
          <w:fldChar w:fldCharType="end"/>
        </w:r>
      </w:hyperlink>
    </w:p>
    <w:p w14:paraId="271C9D38" w14:textId="2B871E00" w:rsidR="00E22A1E" w:rsidRDefault="00000000">
      <w:pPr>
        <w:pStyle w:val="TOC3"/>
        <w:rPr>
          <w:rFonts w:asciiTheme="minorHAnsi" w:eastAsiaTheme="minorEastAsia" w:hAnsiTheme="minorHAnsi" w:cstheme="minorBidi"/>
          <w:noProof/>
          <w:kern w:val="2"/>
          <w14:ligatures w14:val="standardContextual"/>
        </w:rPr>
      </w:pPr>
      <w:hyperlink w:anchor="_Toc162204073" w:history="1">
        <w:r w:rsidR="00E22A1E" w:rsidRPr="00C77CDB">
          <w:rPr>
            <w:rStyle w:val="Hyperlink"/>
            <w:i/>
            <w:iCs/>
            <w:noProof/>
          </w:rPr>
          <w:t>Performance standards</w:t>
        </w:r>
        <w:r w:rsidR="00E22A1E">
          <w:rPr>
            <w:noProof/>
            <w:webHidden/>
          </w:rPr>
          <w:tab/>
        </w:r>
        <w:r w:rsidR="00E22A1E">
          <w:rPr>
            <w:noProof/>
            <w:webHidden/>
          </w:rPr>
          <w:fldChar w:fldCharType="begin"/>
        </w:r>
        <w:r w:rsidR="00E22A1E">
          <w:rPr>
            <w:noProof/>
            <w:webHidden/>
          </w:rPr>
          <w:instrText xml:space="preserve"> PAGEREF _Toc162204073 \h </w:instrText>
        </w:r>
        <w:r w:rsidR="00E22A1E">
          <w:rPr>
            <w:noProof/>
            <w:webHidden/>
          </w:rPr>
        </w:r>
        <w:r w:rsidR="00E22A1E">
          <w:rPr>
            <w:noProof/>
            <w:webHidden/>
          </w:rPr>
          <w:fldChar w:fldCharType="separate"/>
        </w:r>
        <w:r w:rsidR="00E22A1E">
          <w:rPr>
            <w:noProof/>
            <w:webHidden/>
          </w:rPr>
          <w:t>67</w:t>
        </w:r>
        <w:r w:rsidR="00E22A1E">
          <w:rPr>
            <w:noProof/>
            <w:webHidden/>
          </w:rPr>
          <w:fldChar w:fldCharType="end"/>
        </w:r>
      </w:hyperlink>
    </w:p>
    <w:p w14:paraId="0FC8355A" w14:textId="035ED775" w:rsidR="00E22A1E" w:rsidRDefault="00000000">
      <w:pPr>
        <w:pStyle w:val="TOC3"/>
        <w:rPr>
          <w:rFonts w:asciiTheme="minorHAnsi" w:eastAsiaTheme="minorEastAsia" w:hAnsiTheme="minorHAnsi" w:cstheme="minorBidi"/>
          <w:noProof/>
          <w:kern w:val="2"/>
          <w14:ligatures w14:val="standardContextual"/>
        </w:rPr>
      </w:pPr>
      <w:hyperlink w:anchor="_Toc162204074" w:history="1">
        <w:r w:rsidR="00E22A1E" w:rsidRPr="00C77CDB">
          <w:rPr>
            <w:rStyle w:val="Hyperlink"/>
            <w:i/>
            <w:iCs/>
            <w:noProof/>
          </w:rPr>
          <w:t>Application of the managing underperformance policy</w:t>
        </w:r>
        <w:r w:rsidR="00E22A1E">
          <w:rPr>
            <w:noProof/>
            <w:webHidden/>
          </w:rPr>
          <w:tab/>
        </w:r>
        <w:r w:rsidR="00E22A1E">
          <w:rPr>
            <w:noProof/>
            <w:webHidden/>
          </w:rPr>
          <w:fldChar w:fldCharType="begin"/>
        </w:r>
        <w:r w:rsidR="00E22A1E">
          <w:rPr>
            <w:noProof/>
            <w:webHidden/>
          </w:rPr>
          <w:instrText xml:space="preserve"> PAGEREF _Toc162204074 \h </w:instrText>
        </w:r>
        <w:r w:rsidR="00E22A1E">
          <w:rPr>
            <w:noProof/>
            <w:webHidden/>
          </w:rPr>
        </w:r>
        <w:r w:rsidR="00E22A1E">
          <w:rPr>
            <w:noProof/>
            <w:webHidden/>
          </w:rPr>
          <w:fldChar w:fldCharType="separate"/>
        </w:r>
        <w:r w:rsidR="00E22A1E">
          <w:rPr>
            <w:noProof/>
            <w:webHidden/>
          </w:rPr>
          <w:t>67</w:t>
        </w:r>
        <w:r w:rsidR="00E22A1E">
          <w:rPr>
            <w:noProof/>
            <w:webHidden/>
          </w:rPr>
          <w:fldChar w:fldCharType="end"/>
        </w:r>
      </w:hyperlink>
    </w:p>
    <w:p w14:paraId="0EB38687" w14:textId="487910D0" w:rsidR="00E22A1E" w:rsidRDefault="00000000">
      <w:pPr>
        <w:pStyle w:val="TOC3"/>
        <w:rPr>
          <w:rFonts w:asciiTheme="minorHAnsi" w:eastAsiaTheme="minorEastAsia" w:hAnsiTheme="minorHAnsi" w:cstheme="minorBidi"/>
          <w:noProof/>
          <w:kern w:val="2"/>
          <w14:ligatures w14:val="standardContextual"/>
        </w:rPr>
      </w:pPr>
      <w:hyperlink w:anchor="_Toc162204075" w:history="1">
        <w:r w:rsidR="00E22A1E" w:rsidRPr="00C77CDB">
          <w:rPr>
            <w:rStyle w:val="Hyperlink"/>
            <w:i/>
            <w:iCs/>
            <w:noProof/>
          </w:rPr>
          <w:t>Principles</w:t>
        </w:r>
        <w:r w:rsidR="00E22A1E">
          <w:rPr>
            <w:noProof/>
            <w:webHidden/>
          </w:rPr>
          <w:tab/>
        </w:r>
        <w:r w:rsidR="00E22A1E">
          <w:rPr>
            <w:noProof/>
            <w:webHidden/>
          </w:rPr>
          <w:fldChar w:fldCharType="begin"/>
        </w:r>
        <w:r w:rsidR="00E22A1E">
          <w:rPr>
            <w:noProof/>
            <w:webHidden/>
          </w:rPr>
          <w:instrText xml:space="preserve"> PAGEREF _Toc162204075 \h </w:instrText>
        </w:r>
        <w:r w:rsidR="00E22A1E">
          <w:rPr>
            <w:noProof/>
            <w:webHidden/>
          </w:rPr>
        </w:r>
        <w:r w:rsidR="00E22A1E">
          <w:rPr>
            <w:noProof/>
            <w:webHidden/>
          </w:rPr>
          <w:fldChar w:fldCharType="separate"/>
        </w:r>
        <w:r w:rsidR="00E22A1E">
          <w:rPr>
            <w:noProof/>
            <w:webHidden/>
          </w:rPr>
          <w:t>68</w:t>
        </w:r>
        <w:r w:rsidR="00E22A1E">
          <w:rPr>
            <w:noProof/>
            <w:webHidden/>
          </w:rPr>
          <w:fldChar w:fldCharType="end"/>
        </w:r>
      </w:hyperlink>
    </w:p>
    <w:p w14:paraId="183CB1CD" w14:textId="2649D1FE" w:rsidR="00E22A1E" w:rsidRDefault="00000000">
      <w:pPr>
        <w:pStyle w:val="TOC3"/>
        <w:rPr>
          <w:rFonts w:asciiTheme="minorHAnsi" w:eastAsiaTheme="minorEastAsia" w:hAnsiTheme="minorHAnsi" w:cstheme="minorBidi"/>
          <w:noProof/>
          <w:kern w:val="2"/>
          <w14:ligatures w14:val="standardContextual"/>
        </w:rPr>
      </w:pPr>
      <w:hyperlink w:anchor="_Toc162204076" w:history="1">
        <w:r w:rsidR="00E22A1E" w:rsidRPr="00C77CDB">
          <w:rPr>
            <w:rStyle w:val="Hyperlink"/>
            <w:noProof/>
          </w:rPr>
          <w:t>Support person</w:t>
        </w:r>
        <w:r w:rsidR="00E22A1E">
          <w:rPr>
            <w:noProof/>
            <w:webHidden/>
          </w:rPr>
          <w:tab/>
        </w:r>
        <w:r w:rsidR="00E22A1E">
          <w:rPr>
            <w:noProof/>
            <w:webHidden/>
          </w:rPr>
          <w:fldChar w:fldCharType="begin"/>
        </w:r>
        <w:r w:rsidR="00E22A1E">
          <w:rPr>
            <w:noProof/>
            <w:webHidden/>
          </w:rPr>
          <w:instrText xml:space="preserve"> PAGEREF _Toc162204076 \h </w:instrText>
        </w:r>
        <w:r w:rsidR="00E22A1E">
          <w:rPr>
            <w:noProof/>
            <w:webHidden/>
          </w:rPr>
        </w:r>
        <w:r w:rsidR="00E22A1E">
          <w:rPr>
            <w:noProof/>
            <w:webHidden/>
          </w:rPr>
          <w:fldChar w:fldCharType="separate"/>
        </w:r>
        <w:r w:rsidR="00E22A1E">
          <w:rPr>
            <w:noProof/>
            <w:webHidden/>
          </w:rPr>
          <w:t>68</w:t>
        </w:r>
        <w:r w:rsidR="00E22A1E">
          <w:rPr>
            <w:noProof/>
            <w:webHidden/>
          </w:rPr>
          <w:fldChar w:fldCharType="end"/>
        </w:r>
      </w:hyperlink>
    </w:p>
    <w:p w14:paraId="6B7DC742" w14:textId="402BE3EA" w:rsidR="00E22A1E" w:rsidRDefault="00000000">
      <w:pPr>
        <w:pStyle w:val="TOC3"/>
        <w:rPr>
          <w:rFonts w:asciiTheme="minorHAnsi" w:eastAsiaTheme="minorEastAsia" w:hAnsiTheme="minorHAnsi" w:cstheme="minorBidi"/>
          <w:noProof/>
          <w:kern w:val="2"/>
          <w14:ligatures w14:val="standardContextual"/>
        </w:rPr>
      </w:pPr>
      <w:hyperlink w:anchor="_Toc162204077" w:history="1">
        <w:r w:rsidR="00E22A1E" w:rsidRPr="00C77CDB">
          <w:rPr>
            <w:rStyle w:val="Hyperlink"/>
            <w:noProof/>
          </w:rPr>
          <w:t>Learning and development</w:t>
        </w:r>
        <w:r w:rsidR="00E22A1E">
          <w:rPr>
            <w:noProof/>
            <w:webHidden/>
          </w:rPr>
          <w:tab/>
        </w:r>
        <w:r w:rsidR="00E22A1E">
          <w:rPr>
            <w:noProof/>
            <w:webHidden/>
          </w:rPr>
          <w:fldChar w:fldCharType="begin"/>
        </w:r>
        <w:r w:rsidR="00E22A1E">
          <w:rPr>
            <w:noProof/>
            <w:webHidden/>
          </w:rPr>
          <w:instrText xml:space="preserve"> PAGEREF _Toc162204077 \h </w:instrText>
        </w:r>
        <w:r w:rsidR="00E22A1E">
          <w:rPr>
            <w:noProof/>
            <w:webHidden/>
          </w:rPr>
        </w:r>
        <w:r w:rsidR="00E22A1E">
          <w:rPr>
            <w:noProof/>
            <w:webHidden/>
          </w:rPr>
          <w:fldChar w:fldCharType="separate"/>
        </w:r>
        <w:r w:rsidR="00E22A1E">
          <w:rPr>
            <w:noProof/>
            <w:webHidden/>
          </w:rPr>
          <w:t>68</w:t>
        </w:r>
        <w:r w:rsidR="00E22A1E">
          <w:rPr>
            <w:noProof/>
            <w:webHidden/>
          </w:rPr>
          <w:fldChar w:fldCharType="end"/>
        </w:r>
      </w:hyperlink>
    </w:p>
    <w:p w14:paraId="53521B3F" w14:textId="525CA91F" w:rsidR="00E22A1E" w:rsidRDefault="00000000">
      <w:pPr>
        <w:pStyle w:val="TOC3"/>
        <w:rPr>
          <w:rFonts w:asciiTheme="minorHAnsi" w:eastAsiaTheme="minorEastAsia" w:hAnsiTheme="minorHAnsi" w:cstheme="minorBidi"/>
          <w:noProof/>
          <w:kern w:val="2"/>
          <w14:ligatures w14:val="standardContextual"/>
        </w:rPr>
      </w:pPr>
      <w:hyperlink w:anchor="_Toc162204078" w:history="1">
        <w:r w:rsidR="00E22A1E" w:rsidRPr="00C77CDB">
          <w:rPr>
            <w:rStyle w:val="Hyperlink"/>
            <w:noProof/>
          </w:rPr>
          <w:t>Continuing professional development</w:t>
        </w:r>
        <w:r w:rsidR="00E22A1E">
          <w:rPr>
            <w:noProof/>
            <w:webHidden/>
          </w:rPr>
          <w:tab/>
        </w:r>
        <w:r w:rsidR="00E22A1E">
          <w:rPr>
            <w:noProof/>
            <w:webHidden/>
          </w:rPr>
          <w:fldChar w:fldCharType="begin"/>
        </w:r>
        <w:r w:rsidR="00E22A1E">
          <w:rPr>
            <w:noProof/>
            <w:webHidden/>
          </w:rPr>
          <w:instrText xml:space="preserve"> PAGEREF _Toc162204078 \h </w:instrText>
        </w:r>
        <w:r w:rsidR="00E22A1E">
          <w:rPr>
            <w:noProof/>
            <w:webHidden/>
          </w:rPr>
        </w:r>
        <w:r w:rsidR="00E22A1E">
          <w:rPr>
            <w:noProof/>
            <w:webHidden/>
          </w:rPr>
          <w:fldChar w:fldCharType="separate"/>
        </w:r>
        <w:r w:rsidR="00E22A1E">
          <w:rPr>
            <w:noProof/>
            <w:webHidden/>
          </w:rPr>
          <w:t>69</w:t>
        </w:r>
        <w:r w:rsidR="00E22A1E">
          <w:rPr>
            <w:noProof/>
            <w:webHidden/>
          </w:rPr>
          <w:fldChar w:fldCharType="end"/>
        </w:r>
      </w:hyperlink>
    </w:p>
    <w:p w14:paraId="0FEC2BDD" w14:textId="53875D0F" w:rsidR="00E22A1E" w:rsidRDefault="00000000">
      <w:pPr>
        <w:pStyle w:val="TOC3"/>
        <w:rPr>
          <w:rFonts w:asciiTheme="minorHAnsi" w:eastAsiaTheme="minorEastAsia" w:hAnsiTheme="minorHAnsi" w:cstheme="minorBidi"/>
          <w:noProof/>
          <w:kern w:val="2"/>
          <w14:ligatures w14:val="standardContextual"/>
        </w:rPr>
      </w:pPr>
      <w:hyperlink w:anchor="_Toc162204079" w:history="1">
        <w:r w:rsidR="00E22A1E" w:rsidRPr="00C77CDB">
          <w:rPr>
            <w:rStyle w:val="Hyperlink"/>
            <w:i/>
            <w:iCs/>
            <w:noProof/>
          </w:rPr>
          <w:t>Professional appointments with mandatory qualifications</w:t>
        </w:r>
        <w:r w:rsidR="00E22A1E" w:rsidRPr="00C77CDB">
          <w:rPr>
            <w:rStyle w:val="Hyperlink"/>
            <w:noProof/>
          </w:rPr>
          <w:t xml:space="preserve"> </w:t>
        </w:r>
        <w:r w:rsidR="00E22A1E" w:rsidRPr="00C77CDB">
          <w:rPr>
            <w:rStyle w:val="Hyperlink"/>
            <w:rFonts w:cstheme="minorHAnsi"/>
            <w:i/>
            <w:noProof/>
          </w:rPr>
          <w:t>and/or a registration requirement</w:t>
        </w:r>
        <w:r w:rsidR="00E22A1E">
          <w:rPr>
            <w:noProof/>
            <w:webHidden/>
          </w:rPr>
          <w:tab/>
        </w:r>
        <w:r w:rsidR="00E22A1E">
          <w:rPr>
            <w:noProof/>
            <w:webHidden/>
          </w:rPr>
          <w:fldChar w:fldCharType="begin"/>
        </w:r>
        <w:r w:rsidR="00E22A1E">
          <w:rPr>
            <w:noProof/>
            <w:webHidden/>
          </w:rPr>
          <w:instrText xml:space="preserve"> PAGEREF _Toc162204079 \h </w:instrText>
        </w:r>
        <w:r w:rsidR="00E22A1E">
          <w:rPr>
            <w:noProof/>
            <w:webHidden/>
          </w:rPr>
        </w:r>
        <w:r w:rsidR="00E22A1E">
          <w:rPr>
            <w:noProof/>
            <w:webHidden/>
          </w:rPr>
          <w:fldChar w:fldCharType="separate"/>
        </w:r>
        <w:r w:rsidR="00E22A1E">
          <w:rPr>
            <w:noProof/>
            <w:webHidden/>
          </w:rPr>
          <w:t>69</w:t>
        </w:r>
        <w:r w:rsidR="00E22A1E">
          <w:rPr>
            <w:noProof/>
            <w:webHidden/>
          </w:rPr>
          <w:fldChar w:fldCharType="end"/>
        </w:r>
      </w:hyperlink>
    </w:p>
    <w:p w14:paraId="725B66F1" w14:textId="36D492C4" w:rsidR="00E22A1E" w:rsidRDefault="00000000">
      <w:pPr>
        <w:pStyle w:val="TOC3"/>
        <w:rPr>
          <w:rFonts w:asciiTheme="minorHAnsi" w:eastAsiaTheme="minorEastAsia" w:hAnsiTheme="minorHAnsi" w:cstheme="minorBidi"/>
          <w:noProof/>
          <w:kern w:val="2"/>
          <w14:ligatures w14:val="standardContextual"/>
        </w:rPr>
      </w:pPr>
      <w:hyperlink w:anchor="_Toc162204080" w:history="1">
        <w:r w:rsidR="00E22A1E" w:rsidRPr="00C77CDB">
          <w:rPr>
            <w:rStyle w:val="Hyperlink"/>
            <w:noProof/>
          </w:rPr>
          <w:t>Study assistance scheme</w:t>
        </w:r>
        <w:r w:rsidR="00E22A1E">
          <w:rPr>
            <w:noProof/>
            <w:webHidden/>
          </w:rPr>
          <w:tab/>
        </w:r>
        <w:r w:rsidR="00E22A1E">
          <w:rPr>
            <w:noProof/>
            <w:webHidden/>
          </w:rPr>
          <w:fldChar w:fldCharType="begin"/>
        </w:r>
        <w:r w:rsidR="00E22A1E">
          <w:rPr>
            <w:noProof/>
            <w:webHidden/>
          </w:rPr>
          <w:instrText xml:space="preserve"> PAGEREF _Toc162204080 \h </w:instrText>
        </w:r>
        <w:r w:rsidR="00E22A1E">
          <w:rPr>
            <w:noProof/>
            <w:webHidden/>
          </w:rPr>
        </w:r>
        <w:r w:rsidR="00E22A1E">
          <w:rPr>
            <w:noProof/>
            <w:webHidden/>
          </w:rPr>
          <w:fldChar w:fldCharType="separate"/>
        </w:r>
        <w:r w:rsidR="00E22A1E">
          <w:rPr>
            <w:noProof/>
            <w:webHidden/>
          </w:rPr>
          <w:t>70</w:t>
        </w:r>
        <w:r w:rsidR="00E22A1E">
          <w:rPr>
            <w:noProof/>
            <w:webHidden/>
          </w:rPr>
          <w:fldChar w:fldCharType="end"/>
        </w:r>
      </w:hyperlink>
    </w:p>
    <w:p w14:paraId="37892B74" w14:textId="670C395F" w:rsidR="00E22A1E" w:rsidRDefault="00000000">
      <w:pPr>
        <w:pStyle w:val="TOC3"/>
        <w:rPr>
          <w:rFonts w:asciiTheme="minorHAnsi" w:eastAsiaTheme="minorEastAsia" w:hAnsiTheme="minorHAnsi" w:cstheme="minorBidi"/>
          <w:noProof/>
          <w:kern w:val="2"/>
          <w14:ligatures w14:val="standardContextual"/>
        </w:rPr>
      </w:pPr>
      <w:hyperlink w:anchor="_Toc162204081" w:history="1">
        <w:r w:rsidR="00E22A1E" w:rsidRPr="00C77CDB">
          <w:rPr>
            <w:rStyle w:val="Hyperlink"/>
            <w:noProof/>
          </w:rPr>
          <w:t>First Nations cultural competency training</w:t>
        </w:r>
        <w:r w:rsidR="00E22A1E">
          <w:rPr>
            <w:noProof/>
            <w:webHidden/>
          </w:rPr>
          <w:tab/>
        </w:r>
        <w:r w:rsidR="00E22A1E">
          <w:rPr>
            <w:noProof/>
            <w:webHidden/>
          </w:rPr>
          <w:fldChar w:fldCharType="begin"/>
        </w:r>
        <w:r w:rsidR="00E22A1E">
          <w:rPr>
            <w:noProof/>
            <w:webHidden/>
          </w:rPr>
          <w:instrText xml:space="preserve"> PAGEREF _Toc162204081 \h </w:instrText>
        </w:r>
        <w:r w:rsidR="00E22A1E">
          <w:rPr>
            <w:noProof/>
            <w:webHidden/>
          </w:rPr>
        </w:r>
        <w:r w:rsidR="00E22A1E">
          <w:rPr>
            <w:noProof/>
            <w:webHidden/>
          </w:rPr>
          <w:fldChar w:fldCharType="separate"/>
        </w:r>
        <w:r w:rsidR="00E22A1E">
          <w:rPr>
            <w:noProof/>
            <w:webHidden/>
          </w:rPr>
          <w:t>71</w:t>
        </w:r>
        <w:r w:rsidR="00E22A1E">
          <w:rPr>
            <w:noProof/>
            <w:webHidden/>
          </w:rPr>
          <w:fldChar w:fldCharType="end"/>
        </w:r>
      </w:hyperlink>
    </w:p>
    <w:p w14:paraId="2454DD61" w14:textId="658A1CCD" w:rsidR="00E22A1E" w:rsidRDefault="00000000">
      <w:pPr>
        <w:pStyle w:val="TOC3"/>
        <w:rPr>
          <w:rFonts w:asciiTheme="minorHAnsi" w:eastAsiaTheme="minorEastAsia" w:hAnsiTheme="minorHAnsi" w:cstheme="minorBidi"/>
          <w:noProof/>
          <w:kern w:val="2"/>
          <w14:ligatures w14:val="standardContextual"/>
        </w:rPr>
      </w:pPr>
      <w:hyperlink w:anchor="_Toc162204082" w:history="1">
        <w:r w:rsidR="00E22A1E" w:rsidRPr="00C77CDB">
          <w:rPr>
            <w:rStyle w:val="Hyperlink"/>
            <w:noProof/>
          </w:rPr>
          <w:t>Retirement planning financial assistance</w:t>
        </w:r>
        <w:r w:rsidR="00E22A1E">
          <w:rPr>
            <w:noProof/>
            <w:webHidden/>
          </w:rPr>
          <w:tab/>
        </w:r>
        <w:r w:rsidR="00E22A1E">
          <w:rPr>
            <w:noProof/>
            <w:webHidden/>
          </w:rPr>
          <w:fldChar w:fldCharType="begin"/>
        </w:r>
        <w:r w:rsidR="00E22A1E">
          <w:rPr>
            <w:noProof/>
            <w:webHidden/>
          </w:rPr>
          <w:instrText xml:space="preserve"> PAGEREF _Toc162204082 \h </w:instrText>
        </w:r>
        <w:r w:rsidR="00E22A1E">
          <w:rPr>
            <w:noProof/>
            <w:webHidden/>
          </w:rPr>
        </w:r>
        <w:r w:rsidR="00E22A1E">
          <w:rPr>
            <w:noProof/>
            <w:webHidden/>
          </w:rPr>
          <w:fldChar w:fldCharType="separate"/>
        </w:r>
        <w:r w:rsidR="00E22A1E">
          <w:rPr>
            <w:noProof/>
            <w:webHidden/>
          </w:rPr>
          <w:t>71</w:t>
        </w:r>
        <w:r w:rsidR="00E22A1E">
          <w:rPr>
            <w:noProof/>
            <w:webHidden/>
          </w:rPr>
          <w:fldChar w:fldCharType="end"/>
        </w:r>
      </w:hyperlink>
    </w:p>
    <w:p w14:paraId="66BD9CB7" w14:textId="0E9643CC" w:rsidR="00E22A1E" w:rsidRDefault="00000000">
      <w:pPr>
        <w:pStyle w:val="TOC3"/>
        <w:rPr>
          <w:rFonts w:asciiTheme="minorHAnsi" w:eastAsiaTheme="minorEastAsia" w:hAnsiTheme="minorHAnsi" w:cstheme="minorBidi"/>
          <w:noProof/>
          <w:kern w:val="2"/>
          <w14:ligatures w14:val="standardContextual"/>
        </w:rPr>
      </w:pPr>
      <w:hyperlink w:anchor="_Toc162204083" w:history="1">
        <w:r w:rsidR="00E22A1E" w:rsidRPr="00C77CDB">
          <w:rPr>
            <w:rStyle w:val="Hyperlink"/>
            <w:noProof/>
          </w:rPr>
          <w:t>Employee Assistance Program (EAP)</w:t>
        </w:r>
        <w:r w:rsidR="00E22A1E">
          <w:rPr>
            <w:noProof/>
            <w:webHidden/>
          </w:rPr>
          <w:tab/>
        </w:r>
        <w:r w:rsidR="00E22A1E">
          <w:rPr>
            <w:noProof/>
            <w:webHidden/>
          </w:rPr>
          <w:fldChar w:fldCharType="begin"/>
        </w:r>
        <w:r w:rsidR="00E22A1E">
          <w:rPr>
            <w:noProof/>
            <w:webHidden/>
          </w:rPr>
          <w:instrText xml:space="preserve"> PAGEREF _Toc162204083 \h </w:instrText>
        </w:r>
        <w:r w:rsidR="00E22A1E">
          <w:rPr>
            <w:noProof/>
            <w:webHidden/>
          </w:rPr>
        </w:r>
        <w:r w:rsidR="00E22A1E">
          <w:rPr>
            <w:noProof/>
            <w:webHidden/>
          </w:rPr>
          <w:fldChar w:fldCharType="separate"/>
        </w:r>
        <w:r w:rsidR="00E22A1E">
          <w:rPr>
            <w:noProof/>
            <w:webHidden/>
          </w:rPr>
          <w:t>71</w:t>
        </w:r>
        <w:r w:rsidR="00E22A1E">
          <w:rPr>
            <w:noProof/>
            <w:webHidden/>
          </w:rPr>
          <w:fldChar w:fldCharType="end"/>
        </w:r>
      </w:hyperlink>
    </w:p>
    <w:p w14:paraId="13320774" w14:textId="1F96EA11" w:rsidR="00E22A1E" w:rsidRDefault="00000000">
      <w:pPr>
        <w:pStyle w:val="TOC2"/>
        <w:rPr>
          <w:rFonts w:eastAsiaTheme="minorEastAsia" w:cstheme="minorBidi"/>
          <w:b w:val="0"/>
          <w:kern w:val="2"/>
          <w:lang w:eastAsia="en-AU"/>
          <w14:ligatures w14:val="standardContextual"/>
        </w:rPr>
      </w:pPr>
      <w:hyperlink w:anchor="_Toc162204084" w:history="1">
        <w:r w:rsidR="00E22A1E" w:rsidRPr="00C77CDB">
          <w:rPr>
            <w:rStyle w:val="Hyperlink"/>
          </w:rPr>
          <w:t>PART H – CONSULTATION AND DISPUTE RESOLUTION</w:t>
        </w:r>
        <w:r w:rsidR="00E22A1E">
          <w:rPr>
            <w:webHidden/>
          </w:rPr>
          <w:tab/>
        </w:r>
        <w:r w:rsidR="00E22A1E">
          <w:rPr>
            <w:webHidden/>
          </w:rPr>
          <w:fldChar w:fldCharType="begin"/>
        </w:r>
        <w:r w:rsidR="00E22A1E">
          <w:rPr>
            <w:webHidden/>
          </w:rPr>
          <w:instrText xml:space="preserve"> PAGEREF _Toc162204084 \h </w:instrText>
        </w:r>
        <w:r w:rsidR="00E22A1E">
          <w:rPr>
            <w:webHidden/>
          </w:rPr>
        </w:r>
        <w:r w:rsidR="00E22A1E">
          <w:rPr>
            <w:webHidden/>
          </w:rPr>
          <w:fldChar w:fldCharType="separate"/>
        </w:r>
        <w:r w:rsidR="00E22A1E">
          <w:rPr>
            <w:webHidden/>
          </w:rPr>
          <w:t>72</w:t>
        </w:r>
        <w:r w:rsidR="00E22A1E">
          <w:rPr>
            <w:webHidden/>
          </w:rPr>
          <w:fldChar w:fldCharType="end"/>
        </w:r>
      </w:hyperlink>
    </w:p>
    <w:p w14:paraId="0154A0FF" w14:textId="1F433A37" w:rsidR="00E22A1E" w:rsidRDefault="00000000">
      <w:pPr>
        <w:pStyle w:val="TOC3"/>
        <w:rPr>
          <w:rFonts w:asciiTheme="minorHAnsi" w:eastAsiaTheme="minorEastAsia" w:hAnsiTheme="minorHAnsi" w:cstheme="minorBidi"/>
          <w:noProof/>
          <w:kern w:val="2"/>
          <w14:ligatures w14:val="standardContextual"/>
        </w:rPr>
      </w:pPr>
      <w:hyperlink w:anchor="_Toc162204085" w:history="1">
        <w:r w:rsidR="00E22A1E" w:rsidRPr="00C77CDB">
          <w:rPr>
            <w:rStyle w:val="Hyperlink"/>
            <w:noProof/>
          </w:rPr>
          <w:t>Employee representation</w:t>
        </w:r>
        <w:r w:rsidR="00E22A1E">
          <w:rPr>
            <w:noProof/>
            <w:webHidden/>
          </w:rPr>
          <w:tab/>
        </w:r>
        <w:r w:rsidR="00E22A1E">
          <w:rPr>
            <w:noProof/>
            <w:webHidden/>
          </w:rPr>
          <w:fldChar w:fldCharType="begin"/>
        </w:r>
        <w:r w:rsidR="00E22A1E">
          <w:rPr>
            <w:noProof/>
            <w:webHidden/>
          </w:rPr>
          <w:instrText xml:space="preserve"> PAGEREF _Toc162204085 \h </w:instrText>
        </w:r>
        <w:r w:rsidR="00E22A1E">
          <w:rPr>
            <w:noProof/>
            <w:webHidden/>
          </w:rPr>
        </w:r>
        <w:r w:rsidR="00E22A1E">
          <w:rPr>
            <w:noProof/>
            <w:webHidden/>
          </w:rPr>
          <w:fldChar w:fldCharType="separate"/>
        </w:r>
        <w:r w:rsidR="00E22A1E">
          <w:rPr>
            <w:noProof/>
            <w:webHidden/>
          </w:rPr>
          <w:t>72</w:t>
        </w:r>
        <w:r w:rsidR="00E22A1E">
          <w:rPr>
            <w:noProof/>
            <w:webHidden/>
          </w:rPr>
          <w:fldChar w:fldCharType="end"/>
        </w:r>
      </w:hyperlink>
    </w:p>
    <w:p w14:paraId="26B0FE6D" w14:textId="792555F7" w:rsidR="00E22A1E" w:rsidRDefault="00000000">
      <w:pPr>
        <w:pStyle w:val="TOC3"/>
        <w:rPr>
          <w:rFonts w:asciiTheme="minorHAnsi" w:eastAsiaTheme="minorEastAsia" w:hAnsiTheme="minorHAnsi" w:cstheme="minorBidi"/>
          <w:noProof/>
          <w:kern w:val="2"/>
          <w14:ligatures w14:val="standardContextual"/>
        </w:rPr>
      </w:pPr>
      <w:hyperlink w:anchor="_Toc162204086" w:history="1">
        <w:r w:rsidR="00E22A1E" w:rsidRPr="00C77CDB">
          <w:rPr>
            <w:rStyle w:val="Hyperlink"/>
            <w:noProof/>
          </w:rPr>
          <w:t>Peak workplace consultation forum</w:t>
        </w:r>
        <w:r w:rsidR="00E22A1E">
          <w:rPr>
            <w:noProof/>
            <w:webHidden/>
          </w:rPr>
          <w:tab/>
        </w:r>
        <w:r w:rsidR="00E22A1E">
          <w:rPr>
            <w:noProof/>
            <w:webHidden/>
          </w:rPr>
          <w:fldChar w:fldCharType="begin"/>
        </w:r>
        <w:r w:rsidR="00E22A1E">
          <w:rPr>
            <w:noProof/>
            <w:webHidden/>
          </w:rPr>
          <w:instrText xml:space="preserve"> PAGEREF _Toc162204086 \h </w:instrText>
        </w:r>
        <w:r w:rsidR="00E22A1E">
          <w:rPr>
            <w:noProof/>
            <w:webHidden/>
          </w:rPr>
        </w:r>
        <w:r w:rsidR="00E22A1E">
          <w:rPr>
            <w:noProof/>
            <w:webHidden/>
          </w:rPr>
          <w:fldChar w:fldCharType="separate"/>
        </w:r>
        <w:r w:rsidR="00E22A1E">
          <w:rPr>
            <w:noProof/>
            <w:webHidden/>
          </w:rPr>
          <w:t>72</w:t>
        </w:r>
        <w:r w:rsidR="00E22A1E">
          <w:rPr>
            <w:noProof/>
            <w:webHidden/>
          </w:rPr>
          <w:fldChar w:fldCharType="end"/>
        </w:r>
      </w:hyperlink>
    </w:p>
    <w:p w14:paraId="6F1D6061" w14:textId="449AB3A1" w:rsidR="00E22A1E" w:rsidRDefault="00000000">
      <w:pPr>
        <w:pStyle w:val="TOC3"/>
        <w:rPr>
          <w:rFonts w:asciiTheme="minorHAnsi" w:eastAsiaTheme="minorEastAsia" w:hAnsiTheme="minorHAnsi" w:cstheme="minorBidi"/>
          <w:noProof/>
          <w:kern w:val="2"/>
          <w14:ligatures w14:val="standardContextual"/>
        </w:rPr>
      </w:pPr>
      <w:hyperlink w:anchor="_Toc162204087" w:history="1">
        <w:r w:rsidR="00E22A1E" w:rsidRPr="00C77CDB">
          <w:rPr>
            <w:rStyle w:val="Hyperlink"/>
            <w:noProof/>
          </w:rPr>
          <w:t>Consultation</w:t>
        </w:r>
        <w:r w:rsidR="00E22A1E">
          <w:rPr>
            <w:noProof/>
            <w:webHidden/>
          </w:rPr>
          <w:tab/>
        </w:r>
        <w:r w:rsidR="00E22A1E">
          <w:rPr>
            <w:noProof/>
            <w:webHidden/>
          </w:rPr>
          <w:fldChar w:fldCharType="begin"/>
        </w:r>
        <w:r w:rsidR="00E22A1E">
          <w:rPr>
            <w:noProof/>
            <w:webHidden/>
          </w:rPr>
          <w:instrText xml:space="preserve"> PAGEREF _Toc162204087 \h </w:instrText>
        </w:r>
        <w:r w:rsidR="00E22A1E">
          <w:rPr>
            <w:noProof/>
            <w:webHidden/>
          </w:rPr>
        </w:r>
        <w:r w:rsidR="00E22A1E">
          <w:rPr>
            <w:noProof/>
            <w:webHidden/>
          </w:rPr>
          <w:fldChar w:fldCharType="separate"/>
        </w:r>
        <w:r w:rsidR="00E22A1E">
          <w:rPr>
            <w:noProof/>
            <w:webHidden/>
          </w:rPr>
          <w:t>72</w:t>
        </w:r>
        <w:r w:rsidR="00E22A1E">
          <w:rPr>
            <w:noProof/>
            <w:webHidden/>
          </w:rPr>
          <w:fldChar w:fldCharType="end"/>
        </w:r>
      </w:hyperlink>
    </w:p>
    <w:p w14:paraId="55076B33" w14:textId="42667CF9" w:rsidR="00E22A1E" w:rsidRDefault="00000000">
      <w:pPr>
        <w:pStyle w:val="TOC3"/>
        <w:rPr>
          <w:rFonts w:asciiTheme="minorHAnsi" w:eastAsiaTheme="minorEastAsia" w:hAnsiTheme="minorHAnsi" w:cstheme="minorBidi"/>
          <w:noProof/>
          <w:kern w:val="2"/>
          <w14:ligatures w14:val="standardContextual"/>
        </w:rPr>
      </w:pPr>
      <w:hyperlink w:anchor="_Toc162204088" w:history="1">
        <w:r w:rsidR="00E22A1E" w:rsidRPr="00C77CDB">
          <w:rPr>
            <w:rStyle w:val="Hyperlink"/>
            <w:rFonts w:cstheme="minorHAnsi"/>
            <w:i/>
            <w:noProof/>
          </w:rPr>
          <w:t>Principles</w:t>
        </w:r>
        <w:r w:rsidR="00E22A1E">
          <w:rPr>
            <w:noProof/>
            <w:webHidden/>
          </w:rPr>
          <w:tab/>
        </w:r>
        <w:r w:rsidR="00E22A1E">
          <w:rPr>
            <w:noProof/>
            <w:webHidden/>
          </w:rPr>
          <w:fldChar w:fldCharType="begin"/>
        </w:r>
        <w:r w:rsidR="00E22A1E">
          <w:rPr>
            <w:noProof/>
            <w:webHidden/>
          </w:rPr>
          <w:instrText xml:space="preserve"> PAGEREF _Toc162204088 \h </w:instrText>
        </w:r>
        <w:r w:rsidR="00E22A1E">
          <w:rPr>
            <w:noProof/>
            <w:webHidden/>
          </w:rPr>
        </w:r>
        <w:r w:rsidR="00E22A1E">
          <w:rPr>
            <w:noProof/>
            <w:webHidden/>
          </w:rPr>
          <w:fldChar w:fldCharType="separate"/>
        </w:r>
        <w:r w:rsidR="00E22A1E">
          <w:rPr>
            <w:noProof/>
            <w:webHidden/>
          </w:rPr>
          <w:t>72</w:t>
        </w:r>
        <w:r w:rsidR="00E22A1E">
          <w:rPr>
            <w:noProof/>
            <w:webHidden/>
          </w:rPr>
          <w:fldChar w:fldCharType="end"/>
        </w:r>
      </w:hyperlink>
    </w:p>
    <w:p w14:paraId="18A872CC" w14:textId="3D59CE1B" w:rsidR="00E22A1E" w:rsidRDefault="00000000">
      <w:pPr>
        <w:pStyle w:val="TOC3"/>
        <w:rPr>
          <w:rFonts w:asciiTheme="minorHAnsi" w:eastAsiaTheme="minorEastAsia" w:hAnsiTheme="minorHAnsi" w:cstheme="minorBidi"/>
          <w:noProof/>
          <w:kern w:val="2"/>
          <w14:ligatures w14:val="standardContextual"/>
        </w:rPr>
      </w:pPr>
      <w:hyperlink w:anchor="_Toc162204089" w:history="1">
        <w:r w:rsidR="00E22A1E" w:rsidRPr="00C77CDB">
          <w:rPr>
            <w:rStyle w:val="Hyperlink"/>
            <w:rFonts w:cstheme="minorHAnsi"/>
            <w:i/>
            <w:noProof/>
          </w:rPr>
          <w:t>When consultation is required</w:t>
        </w:r>
        <w:r w:rsidR="00E22A1E">
          <w:rPr>
            <w:noProof/>
            <w:webHidden/>
          </w:rPr>
          <w:tab/>
        </w:r>
        <w:r w:rsidR="00E22A1E">
          <w:rPr>
            <w:noProof/>
            <w:webHidden/>
          </w:rPr>
          <w:fldChar w:fldCharType="begin"/>
        </w:r>
        <w:r w:rsidR="00E22A1E">
          <w:rPr>
            <w:noProof/>
            <w:webHidden/>
          </w:rPr>
          <w:instrText xml:space="preserve"> PAGEREF _Toc162204089 \h </w:instrText>
        </w:r>
        <w:r w:rsidR="00E22A1E">
          <w:rPr>
            <w:noProof/>
            <w:webHidden/>
          </w:rPr>
        </w:r>
        <w:r w:rsidR="00E22A1E">
          <w:rPr>
            <w:noProof/>
            <w:webHidden/>
          </w:rPr>
          <w:fldChar w:fldCharType="separate"/>
        </w:r>
        <w:r w:rsidR="00E22A1E">
          <w:rPr>
            <w:noProof/>
            <w:webHidden/>
          </w:rPr>
          <w:t>73</w:t>
        </w:r>
        <w:r w:rsidR="00E22A1E">
          <w:rPr>
            <w:noProof/>
            <w:webHidden/>
          </w:rPr>
          <w:fldChar w:fldCharType="end"/>
        </w:r>
      </w:hyperlink>
    </w:p>
    <w:p w14:paraId="1148CBD6" w14:textId="1EC35C6B" w:rsidR="00E22A1E" w:rsidRDefault="00000000">
      <w:pPr>
        <w:pStyle w:val="TOC3"/>
        <w:rPr>
          <w:rFonts w:asciiTheme="minorHAnsi" w:eastAsiaTheme="minorEastAsia" w:hAnsiTheme="minorHAnsi" w:cstheme="minorBidi"/>
          <w:noProof/>
          <w:kern w:val="2"/>
          <w14:ligatures w14:val="standardContextual"/>
        </w:rPr>
      </w:pPr>
      <w:hyperlink w:anchor="_Toc162204090" w:history="1">
        <w:r w:rsidR="00E22A1E" w:rsidRPr="00C77CDB">
          <w:rPr>
            <w:rStyle w:val="Hyperlink"/>
            <w:rFonts w:cstheme="minorHAnsi"/>
            <w:i/>
            <w:noProof/>
          </w:rPr>
          <w:t>Provisions for consultation on major change and introduction of a change to regular roster or ordinary hours of work for employees</w:t>
        </w:r>
        <w:r w:rsidR="00E22A1E">
          <w:rPr>
            <w:noProof/>
            <w:webHidden/>
          </w:rPr>
          <w:tab/>
        </w:r>
        <w:r w:rsidR="00E22A1E">
          <w:rPr>
            <w:noProof/>
            <w:webHidden/>
          </w:rPr>
          <w:fldChar w:fldCharType="begin"/>
        </w:r>
        <w:r w:rsidR="00E22A1E">
          <w:rPr>
            <w:noProof/>
            <w:webHidden/>
          </w:rPr>
          <w:instrText xml:space="preserve"> PAGEREF _Toc162204090 \h </w:instrText>
        </w:r>
        <w:r w:rsidR="00E22A1E">
          <w:rPr>
            <w:noProof/>
            <w:webHidden/>
          </w:rPr>
        </w:r>
        <w:r w:rsidR="00E22A1E">
          <w:rPr>
            <w:noProof/>
            <w:webHidden/>
          </w:rPr>
          <w:fldChar w:fldCharType="separate"/>
        </w:r>
        <w:r w:rsidR="00E22A1E">
          <w:rPr>
            <w:noProof/>
            <w:webHidden/>
          </w:rPr>
          <w:t>73</w:t>
        </w:r>
        <w:r w:rsidR="00E22A1E">
          <w:rPr>
            <w:noProof/>
            <w:webHidden/>
          </w:rPr>
          <w:fldChar w:fldCharType="end"/>
        </w:r>
      </w:hyperlink>
    </w:p>
    <w:p w14:paraId="30C08E69" w14:textId="09CB6FBB" w:rsidR="00E22A1E" w:rsidRDefault="00000000">
      <w:pPr>
        <w:pStyle w:val="TOC3"/>
        <w:rPr>
          <w:rFonts w:asciiTheme="minorHAnsi" w:eastAsiaTheme="minorEastAsia" w:hAnsiTheme="minorHAnsi" w:cstheme="minorBidi"/>
          <w:noProof/>
          <w:kern w:val="2"/>
          <w14:ligatures w14:val="standardContextual"/>
        </w:rPr>
      </w:pPr>
      <w:hyperlink w:anchor="_Toc162204091" w:history="1">
        <w:r w:rsidR="00E22A1E" w:rsidRPr="00C77CDB">
          <w:rPr>
            <w:rStyle w:val="Hyperlink"/>
            <w:rFonts w:cstheme="minorHAnsi"/>
            <w:i/>
            <w:noProof/>
          </w:rPr>
          <w:t>Representation</w:t>
        </w:r>
        <w:r w:rsidR="00E22A1E">
          <w:rPr>
            <w:noProof/>
            <w:webHidden/>
          </w:rPr>
          <w:tab/>
        </w:r>
        <w:r w:rsidR="00E22A1E">
          <w:rPr>
            <w:noProof/>
            <w:webHidden/>
          </w:rPr>
          <w:fldChar w:fldCharType="begin"/>
        </w:r>
        <w:r w:rsidR="00E22A1E">
          <w:rPr>
            <w:noProof/>
            <w:webHidden/>
          </w:rPr>
          <w:instrText xml:space="preserve"> PAGEREF _Toc162204091 \h </w:instrText>
        </w:r>
        <w:r w:rsidR="00E22A1E">
          <w:rPr>
            <w:noProof/>
            <w:webHidden/>
          </w:rPr>
        </w:r>
        <w:r w:rsidR="00E22A1E">
          <w:rPr>
            <w:noProof/>
            <w:webHidden/>
          </w:rPr>
          <w:fldChar w:fldCharType="separate"/>
        </w:r>
        <w:r w:rsidR="00E22A1E">
          <w:rPr>
            <w:noProof/>
            <w:webHidden/>
          </w:rPr>
          <w:t>73</w:t>
        </w:r>
        <w:r w:rsidR="00E22A1E">
          <w:rPr>
            <w:noProof/>
            <w:webHidden/>
          </w:rPr>
          <w:fldChar w:fldCharType="end"/>
        </w:r>
      </w:hyperlink>
    </w:p>
    <w:p w14:paraId="6624186D" w14:textId="528A6B1B" w:rsidR="00E22A1E" w:rsidRDefault="00000000">
      <w:pPr>
        <w:pStyle w:val="TOC3"/>
        <w:rPr>
          <w:rFonts w:asciiTheme="minorHAnsi" w:eastAsiaTheme="minorEastAsia" w:hAnsiTheme="minorHAnsi" w:cstheme="minorBidi"/>
          <w:noProof/>
          <w:kern w:val="2"/>
          <w14:ligatures w14:val="standardContextual"/>
        </w:rPr>
      </w:pPr>
      <w:hyperlink w:anchor="_Toc162204092" w:history="1">
        <w:r w:rsidR="00E22A1E" w:rsidRPr="00C77CDB">
          <w:rPr>
            <w:rStyle w:val="Hyperlink"/>
            <w:rFonts w:cstheme="minorHAnsi"/>
            <w:i/>
            <w:noProof/>
          </w:rPr>
          <w:t>Major change</w:t>
        </w:r>
        <w:r w:rsidR="00E22A1E">
          <w:rPr>
            <w:noProof/>
            <w:webHidden/>
          </w:rPr>
          <w:tab/>
        </w:r>
        <w:r w:rsidR="00E22A1E">
          <w:rPr>
            <w:noProof/>
            <w:webHidden/>
          </w:rPr>
          <w:fldChar w:fldCharType="begin"/>
        </w:r>
        <w:r w:rsidR="00E22A1E">
          <w:rPr>
            <w:noProof/>
            <w:webHidden/>
          </w:rPr>
          <w:instrText xml:space="preserve"> PAGEREF _Toc162204092 \h </w:instrText>
        </w:r>
        <w:r w:rsidR="00E22A1E">
          <w:rPr>
            <w:noProof/>
            <w:webHidden/>
          </w:rPr>
        </w:r>
        <w:r w:rsidR="00E22A1E">
          <w:rPr>
            <w:noProof/>
            <w:webHidden/>
          </w:rPr>
          <w:fldChar w:fldCharType="separate"/>
        </w:r>
        <w:r w:rsidR="00E22A1E">
          <w:rPr>
            <w:noProof/>
            <w:webHidden/>
          </w:rPr>
          <w:t>74</w:t>
        </w:r>
        <w:r w:rsidR="00E22A1E">
          <w:rPr>
            <w:noProof/>
            <w:webHidden/>
          </w:rPr>
          <w:fldChar w:fldCharType="end"/>
        </w:r>
      </w:hyperlink>
    </w:p>
    <w:p w14:paraId="11C9F5FA" w14:textId="6BE7FA28" w:rsidR="00E22A1E" w:rsidRDefault="00000000">
      <w:pPr>
        <w:pStyle w:val="TOC3"/>
        <w:rPr>
          <w:rFonts w:asciiTheme="minorHAnsi" w:eastAsiaTheme="minorEastAsia" w:hAnsiTheme="minorHAnsi" w:cstheme="minorBidi"/>
          <w:noProof/>
          <w:kern w:val="2"/>
          <w14:ligatures w14:val="standardContextual"/>
        </w:rPr>
      </w:pPr>
      <w:hyperlink w:anchor="_Toc162204093" w:history="1">
        <w:r w:rsidR="00E22A1E" w:rsidRPr="00C77CDB">
          <w:rPr>
            <w:rStyle w:val="Hyperlink"/>
            <w:rFonts w:cstheme="minorHAnsi"/>
            <w:i/>
            <w:noProof/>
          </w:rPr>
          <w:t>Change to regular roster or ordinary hours of work</w:t>
        </w:r>
        <w:r w:rsidR="00E22A1E">
          <w:rPr>
            <w:noProof/>
            <w:webHidden/>
          </w:rPr>
          <w:tab/>
        </w:r>
        <w:r w:rsidR="00E22A1E">
          <w:rPr>
            <w:noProof/>
            <w:webHidden/>
          </w:rPr>
          <w:fldChar w:fldCharType="begin"/>
        </w:r>
        <w:r w:rsidR="00E22A1E">
          <w:rPr>
            <w:noProof/>
            <w:webHidden/>
          </w:rPr>
          <w:instrText xml:space="preserve"> PAGEREF _Toc162204093 \h </w:instrText>
        </w:r>
        <w:r w:rsidR="00E22A1E">
          <w:rPr>
            <w:noProof/>
            <w:webHidden/>
          </w:rPr>
        </w:r>
        <w:r w:rsidR="00E22A1E">
          <w:rPr>
            <w:noProof/>
            <w:webHidden/>
          </w:rPr>
          <w:fldChar w:fldCharType="separate"/>
        </w:r>
        <w:r w:rsidR="00E22A1E">
          <w:rPr>
            <w:noProof/>
            <w:webHidden/>
          </w:rPr>
          <w:t>75</w:t>
        </w:r>
        <w:r w:rsidR="00E22A1E">
          <w:rPr>
            <w:noProof/>
            <w:webHidden/>
          </w:rPr>
          <w:fldChar w:fldCharType="end"/>
        </w:r>
      </w:hyperlink>
    </w:p>
    <w:p w14:paraId="0BEE2C46" w14:textId="0061241E" w:rsidR="00E22A1E" w:rsidRDefault="00000000">
      <w:pPr>
        <w:pStyle w:val="TOC3"/>
        <w:rPr>
          <w:rFonts w:asciiTheme="minorHAnsi" w:eastAsiaTheme="minorEastAsia" w:hAnsiTheme="minorHAnsi" w:cstheme="minorBidi"/>
          <w:noProof/>
          <w:kern w:val="2"/>
          <w14:ligatures w14:val="standardContextual"/>
        </w:rPr>
      </w:pPr>
      <w:hyperlink w:anchor="_Toc162204094" w:history="1">
        <w:r w:rsidR="00E22A1E" w:rsidRPr="00C77CDB">
          <w:rPr>
            <w:rStyle w:val="Hyperlink"/>
            <w:i/>
            <w:iCs/>
            <w:noProof/>
          </w:rPr>
          <w:t>Interaction with emergency management activities</w:t>
        </w:r>
        <w:r w:rsidR="00E22A1E">
          <w:rPr>
            <w:noProof/>
            <w:webHidden/>
          </w:rPr>
          <w:tab/>
        </w:r>
        <w:r w:rsidR="00E22A1E">
          <w:rPr>
            <w:noProof/>
            <w:webHidden/>
          </w:rPr>
          <w:fldChar w:fldCharType="begin"/>
        </w:r>
        <w:r w:rsidR="00E22A1E">
          <w:rPr>
            <w:noProof/>
            <w:webHidden/>
          </w:rPr>
          <w:instrText xml:space="preserve"> PAGEREF _Toc162204094 \h </w:instrText>
        </w:r>
        <w:r w:rsidR="00E22A1E">
          <w:rPr>
            <w:noProof/>
            <w:webHidden/>
          </w:rPr>
        </w:r>
        <w:r w:rsidR="00E22A1E">
          <w:rPr>
            <w:noProof/>
            <w:webHidden/>
          </w:rPr>
          <w:fldChar w:fldCharType="separate"/>
        </w:r>
        <w:r w:rsidR="00E22A1E">
          <w:rPr>
            <w:noProof/>
            <w:webHidden/>
          </w:rPr>
          <w:t>75</w:t>
        </w:r>
        <w:r w:rsidR="00E22A1E">
          <w:rPr>
            <w:noProof/>
            <w:webHidden/>
          </w:rPr>
          <w:fldChar w:fldCharType="end"/>
        </w:r>
      </w:hyperlink>
    </w:p>
    <w:p w14:paraId="4B25329A" w14:textId="03527DCC" w:rsidR="00E22A1E" w:rsidRDefault="00000000">
      <w:pPr>
        <w:pStyle w:val="TOC3"/>
        <w:rPr>
          <w:rFonts w:asciiTheme="minorHAnsi" w:eastAsiaTheme="minorEastAsia" w:hAnsiTheme="minorHAnsi" w:cstheme="minorBidi"/>
          <w:noProof/>
          <w:kern w:val="2"/>
          <w14:ligatures w14:val="standardContextual"/>
        </w:rPr>
      </w:pPr>
      <w:hyperlink w:anchor="_Toc162204095" w:history="1">
        <w:r w:rsidR="00E22A1E" w:rsidRPr="00C77CDB">
          <w:rPr>
            <w:rStyle w:val="Hyperlink"/>
            <w:i/>
            <w:iCs/>
            <w:noProof/>
          </w:rPr>
          <w:t>APS consultative committee</w:t>
        </w:r>
        <w:r w:rsidR="00E22A1E">
          <w:rPr>
            <w:noProof/>
            <w:webHidden/>
          </w:rPr>
          <w:tab/>
        </w:r>
        <w:r w:rsidR="00E22A1E">
          <w:rPr>
            <w:noProof/>
            <w:webHidden/>
          </w:rPr>
          <w:fldChar w:fldCharType="begin"/>
        </w:r>
        <w:r w:rsidR="00E22A1E">
          <w:rPr>
            <w:noProof/>
            <w:webHidden/>
          </w:rPr>
          <w:instrText xml:space="preserve"> PAGEREF _Toc162204095 \h </w:instrText>
        </w:r>
        <w:r w:rsidR="00E22A1E">
          <w:rPr>
            <w:noProof/>
            <w:webHidden/>
          </w:rPr>
        </w:r>
        <w:r w:rsidR="00E22A1E">
          <w:rPr>
            <w:noProof/>
            <w:webHidden/>
          </w:rPr>
          <w:fldChar w:fldCharType="separate"/>
        </w:r>
        <w:r w:rsidR="00E22A1E">
          <w:rPr>
            <w:noProof/>
            <w:webHidden/>
          </w:rPr>
          <w:t>76</w:t>
        </w:r>
        <w:r w:rsidR="00E22A1E">
          <w:rPr>
            <w:noProof/>
            <w:webHidden/>
          </w:rPr>
          <w:fldChar w:fldCharType="end"/>
        </w:r>
      </w:hyperlink>
    </w:p>
    <w:p w14:paraId="6D13081F" w14:textId="28E1A562" w:rsidR="00E22A1E" w:rsidRDefault="00000000">
      <w:pPr>
        <w:pStyle w:val="TOC3"/>
        <w:rPr>
          <w:rFonts w:asciiTheme="minorHAnsi" w:eastAsiaTheme="minorEastAsia" w:hAnsiTheme="minorHAnsi" w:cstheme="minorBidi"/>
          <w:noProof/>
          <w:kern w:val="2"/>
          <w14:ligatures w14:val="standardContextual"/>
        </w:rPr>
      </w:pPr>
      <w:hyperlink w:anchor="_Toc162204096" w:history="1">
        <w:r w:rsidR="00E22A1E" w:rsidRPr="00C77CDB">
          <w:rPr>
            <w:rStyle w:val="Hyperlink"/>
            <w:noProof/>
          </w:rPr>
          <w:t>Delegates’ rights</w:t>
        </w:r>
        <w:r w:rsidR="00E22A1E">
          <w:rPr>
            <w:noProof/>
            <w:webHidden/>
          </w:rPr>
          <w:tab/>
        </w:r>
        <w:r w:rsidR="00E22A1E">
          <w:rPr>
            <w:noProof/>
            <w:webHidden/>
          </w:rPr>
          <w:fldChar w:fldCharType="begin"/>
        </w:r>
        <w:r w:rsidR="00E22A1E">
          <w:rPr>
            <w:noProof/>
            <w:webHidden/>
          </w:rPr>
          <w:instrText xml:space="preserve"> PAGEREF _Toc162204096 \h </w:instrText>
        </w:r>
        <w:r w:rsidR="00E22A1E">
          <w:rPr>
            <w:noProof/>
            <w:webHidden/>
          </w:rPr>
        </w:r>
        <w:r w:rsidR="00E22A1E">
          <w:rPr>
            <w:noProof/>
            <w:webHidden/>
          </w:rPr>
          <w:fldChar w:fldCharType="separate"/>
        </w:r>
        <w:r w:rsidR="00E22A1E">
          <w:rPr>
            <w:noProof/>
            <w:webHidden/>
          </w:rPr>
          <w:t>76</w:t>
        </w:r>
        <w:r w:rsidR="00E22A1E">
          <w:rPr>
            <w:noProof/>
            <w:webHidden/>
          </w:rPr>
          <w:fldChar w:fldCharType="end"/>
        </w:r>
      </w:hyperlink>
    </w:p>
    <w:p w14:paraId="0E2B86B9" w14:textId="400EA986" w:rsidR="00E22A1E" w:rsidRDefault="00000000">
      <w:pPr>
        <w:pStyle w:val="TOC3"/>
        <w:rPr>
          <w:rFonts w:asciiTheme="minorHAnsi" w:eastAsiaTheme="minorEastAsia" w:hAnsiTheme="minorHAnsi" w:cstheme="minorBidi"/>
          <w:noProof/>
          <w:kern w:val="2"/>
          <w14:ligatures w14:val="standardContextual"/>
        </w:rPr>
      </w:pPr>
      <w:hyperlink w:anchor="_Toc162204097" w:history="1">
        <w:r w:rsidR="00E22A1E" w:rsidRPr="00C77CDB">
          <w:rPr>
            <w:rStyle w:val="Hyperlink"/>
            <w:i/>
            <w:iCs/>
            <w:noProof/>
          </w:rPr>
          <w:t>Supporting the role of union delegates</w:t>
        </w:r>
        <w:r w:rsidR="00E22A1E">
          <w:rPr>
            <w:noProof/>
            <w:webHidden/>
          </w:rPr>
          <w:tab/>
        </w:r>
        <w:r w:rsidR="00E22A1E">
          <w:rPr>
            <w:noProof/>
            <w:webHidden/>
          </w:rPr>
          <w:fldChar w:fldCharType="begin"/>
        </w:r>
        <w:r w:rsidR="00E22A1E">
          <w:rPr>
            <w:noProof/>
            <w:webHidden/>
          </w:rPr>
          <w:instrText xml:space="preserve"> PAGEREF _Toc162204097 \h </w:instrText>
        </w:r>
        <w:r w:rsidR="00E22A1E">
          <w:rPr>
            <w:noProof/>
            <w:webHidden/>
          </w:rPr>
        </w:r>
        <w:r w:rsidR="00E22A1E">
          <w:rPr>
            <w:noProof/>
            <w:webHidden/>
          </w:rPr>
          <w:fldChar w:fldCharType="separate"/>
        </w:r>
        <w:r w:rsidR="00E22A1E">
          <w:rPr>
            <w:noProof/>
            <w:webHidden/>
          </w:rPr>
          <w:t>76</w:t>
        </w:r>
        <w:r w:rsidR="00E22A1E">
          <w:rPr>
            <w:noProof/>
            <w:webHidden/>
          </w:rPr>
          <w:fldChar w:fldCharType="end"/>
        </w:r>
      </w:hyperlink>
    </w:p>
    <w:p w14:paraId="36DC2B9E" w14:textId="3F7FFC60" w:rsidR="00E22A1E" w:rsidRDefault="00000000">
      <w:pPr>
        <w:pStyle w:val="TOC3"/>
        <w:rPr>
          <w:rFonts w:asciiTheme="minorHAnsi" w:eastAsiaTheme="minorEastAsia" w:hAnsiTheme="minorHAnsi" w:cstheme="minorBidi"/>
          <w:noProof/>
          <w:kern w:val="2"/>
          <w14:ligatures w14:val="standardContextual"/>
        </w:rPr>
      </w:pPr>
      <w:hyperlink w:anchor="_Toc162204098" w:history="1">
        <w:r w:rsidR="00E22A1E" w:rsidRPr="00C77CDB">
          <w:rPr>
            <w:rStyle w:val="Hyperlink"/>
            <w:noProof/>
          </w:rPr>
          <w:t>Dispute resolution</w:t>
        </w:r>
        <w:r w:rsidR="00E22A1E">
          <w:rPr>
            <w:noProof/>
            <w:webHidden/>
          </w:rPr>
          <w:tab/>
        </w:r>
        <w:r w:rsidR="00E22A1E">
          <w:rPr>
            <w:noProof/>
            <w:webHidden/>
          </w:rPr>
          <w:fldChar w:fldCharType="begin"/>
        </w:r>
        <w:r w:rsidR="00E22A1E">
          <w:rPr>
            <w:noProof/>
            <w:webHidden/>
          </w:rPr>
          <w:instrText xml:space="preserve"> PAGEREF _Toc162204098 \h </w:instrText>
        </w:r>
        <w:r w:rsidR="00E22A1E">
          <w:rPr>
            <w:noProof/>
            <w:webHidden/>
          </w:rPr>
        </w:r>
        <w:r w:rsidR="00E22A1E">
          <w:rPr>
            <w:noProof/>
            <w:webHidden/>
          </w:rPr>
          <w:fldChar w:fldCharType="separate"/>
        </w:r>
        <w:r w:rsidR="00E22A1E">
          <w:rPr>
            <w:noProof/>
            <w:webHidden/>
          </w:rPr>
          <w:t>77</w:t>
        </w:r>
        <w:r w:rsidR="00E22A1E">
          <w:rPr>
            <w:noProof/>
            <w:webHidden/>
          </w:rPr>
          <w:fldChar w:fldCharType="end"/>
        </w:r>
      </w:hyperlink>
    </w:p>
    <w:p w14:paraId="37822005" w14:textId="0BFF41E7" w:rsidR="00E22A1E" w:rsidRDefault="00000000">
      <w:pPr>
        <w:pStyle w:val="TOC3"/>
        <w:rPr>
          <w:rFonts w:asciiTheme="minorHAnsi" w:eastAsiaTheme="minorEastAsia" w:hAnsiTheme="minorHAnsi" w:cstheme="minorBidi"/>
          <w:noProof/>
          <w:kern w:val="2"/>
          <w14:ligatures w14:val="standardContextual"/>
        </w:rPr>
      </w:pPr>
      <w:hyperlink w:anchor="_Toc162204099" w:history="1">
        <w:r w:rsidR="00E22A1E" w:rsidRPr="00C77CDB">
          <w:rPr>
            <w:rStyle w:val="Hyperlink"/>
            <w:rFonts w:cstheme="minorHAnsi"/>
            <w:i/>
            <w:noProof/>
          </w:rPr>
          <w:t>Leave of absence to attend proceedings</w:t>
        </w:r>
        <w:r w:rsidR="00E22A1E">
          <w:rPr>
            <w:noProof/>
            <w:webHidden/>
          </w:rPr>
          <w:tab/>
        </w:r>
        <w:r w:rsidR="00E22A1E">
          <w:rPr>
            <w:noProof/>
            <w:webHidden/>
          </w:rPr>
          <w:fldChar w:fldCharType="begin"/>
        </w:r>
        <w:r w:rsidR="00E22A1E">
          <w:rPr>
            <w:noProof/>
            <w:webHidden/>
          </w:rPr>
          <w:instrText xml:space="preserve"> PAGEREF _Toc162204099 \h </w:instrText>
        </w:r>
        <w:r w:rsidR="00E22A1E">
          <w:rPr>
            <w:noProof/>
            <w:webHidden/>
          </w:rPr>
        </w:r>
        <w:r w:rsidR="00E22A1E">
          <w:rPr>
            <w:noProof/>
            <w:webHidden/>
          </w:rPr>
          <w:fldChar w:fldCharType="separate"/>
        </w:r>
        <w:r w:rsidR="00E22A1E">
          <w:rPr>
            <w:noProof/>
            <w:webHidden/>
          </w:rPr>
          <w:t>78</w:t>
        </w:r>
        <w:r w:rsidR="00E22A1E">
          <w:rPr>
            <w:noProof/>
            <w:webHidden/>
          </w:rPr>
          <w:fldChar w:fldCharType="end"/>
        </w:r>
      </w:hyperlink>
    </w:p>
    <w:p w14:paraId="16132E92" w14:textId="66A001D9" w:rsidR="00E22A1E" w:rsidRDefault="00000000">
      <w:pPr>
        <w:pStyle w:val="TOC3"/>
        <w:rPr>
          <w:rFonts w:asciiTheme="minorHAnsi" w:eastAsiaTheme="minorEastAsia" w:hAnsiTheme="minorHAnsi" w:cstheme="minorBidi"/>
          <w:noProof/>
          <w:kern w:val="2"/>
          <w14:ligatures w14:val="standardContextual"/>
        </w:rPr>
      </w:pPr>
      <w:hyperlink w:anchor="_Toc162204100" w:history="1">
        <w:r w:rsidR="00E22A1E" w:rsidRPr="00C77CDB">
          <w:rPr>
            <w:rStyle w:val="Hyperlink"/>
            <w:rFonts w:cstheme="minorHAnsi"/>
            <w:i/>
            <w:noProof/>
          </w:rPr>
          <w:t>Review of termination of employment</w:t>
        </w:r>
        <w:r w:rsidR="00E22A1E">
          <w:rPr>
            <w:noProof/>
            <w:webHidden/>
          </w:rPr>
          <w:tab/>
        </w:r>
        <w:r w:rsidR="00E22A1E">
          <w:rPr>
            <w:noProof/>
            <w:webHidden/>
          </w:rPr>
          <w:fldChar w:fldCharType="begin"/>
        </w:r>
        <w:r w:rsidR="00E22A1E">
          <w:rPr>
            <w:noProof/>
            <w:webHidden/>
          </w:rPr>
          <w:instrText xml:space="preserve"> PAGEREF _Toc162204100 \h </w:instrText>
        </w:r>
        <w:r w:rsidR="00E22A1E">
          <w:rPr>
            <w:noProof/>
            <w:webHidden/>
          </w:rPr>
        </w:r>
        <w:r w:rsidR="00E22A1E">
          <w:rPr>
            <w:noProof/>
            <w:webHidden/>
          </w:rPr>
          <w:fldChar w:fldCharType="separate"/>
        </w:r>
        <w:r w:rsidR="00E22A1E">
          <w:rPr>
            <w:noProof/>
            <w:webHidden/>
          </w:rPr>
          <w:t>78</w:t>
        </w:r>
        <w:r w:rsidR="00E22A1E">
          <w:rPr>
            <w:noProof/>
            <w:webHidden/>
          </w:rPr>
          <w:fldChar w:fldCharType="end"/>
        </w:r>
      </w:hyperlink>
    </w:p>
    <w:p w14:paraId="78EE46D7" w14:textId="0817573E" w:rsidR="00E22A1E" w:rsidRDefault="00000000">
      <w:pPr>
        <w:pStyle w:val="TOC2"/>
        <w:rPr>
          <w:rFonts w:eastAsiaTheme="minorEastAsia" w:cstheme="minorBidi"/>
          <w:b w:val="0"/>
          <w:kern w:val="2"/>
          <w:lang w:eastAsia="en-AU"/>
          <w14:ligatures w14:val="standardContextual"/>
        </w:rPr>
      </w:pPr>
      <w:hyperlink w:anchor="_Toc162204101" w:history="1">
        <w:r w:rsidR="00E22A1E" w:rsidRPr="00C77CDB">
          <w:rPr>
            <w:rStyle w:val="Hyperlink"/>
          </w:rPr>
          <w:t>ATTACHMENT A – DEFINITIONS</w:t>
        </w:r>
        <w:r w:rsidR="00E22A1E">
          <w:rPr>
            <w:webHidden/>
          </w:rPr>
          <w:tab/>
        </w:r>
        <w:r w:rsidR="00E22A1E">
          <w:rPr>
            <w:webHidden/>
          </w:rPr>
          <w:fldChar w:fldCharType="begin"/>
        </w:r>
        <w:r w:rsidR="00E22A1E">
          <w:rPr>
            <w:webHidden/>
          </w:rPr>
          <w:instrText xml:space="preserve"> PAGEREF _Toc162204101 \h </w:instrText>
        </w:r>
        <w:r w:rsidR="00E22A1E">
          <w:rPr>
            <w:webHidden/>
          </w:rPr>
        </w:r>
        <w:r w:rsidR="00E22A1E">
          <w:rPr>
            <w:webHidden/>
          </w:rPr>
          <w:fldChar w:fldCharType="separate"/>
        </w:r>
        <w:r w:rsidR="00E22A1E">
          <w:rPr>
            <w:webHidden/>
          </w:rPr>
          <w:t>80</w:t>
        </w:r>
        <w:r w:rsidR="00E22A1E">
          <w:rPr>
            <w:webHidden/>
          </w:rPr>
          <w:fldChar w:fldCharType="end"/>
        </w:r>
      </w:hyperlink>
    </w:p>
    <w:p w14:paraId="6820A1F6" w14:textId="50220E66" w:rsidR="00E22A1E" w:rsidRDefault="00000000">
      <w:pPr>
        <w:pStyle w:val="TOC2"/>
        <w:rPr>
          <w:rFonts w:eastAsiaTheme="minorEastAsia" w:cstheme="minorBidi"/>
          <w:b w:val="0"/>
          <w:kern w:val="2"/>
          <w:lang w:eastAsia="en-AU"/>
          <w14:ligatures w14:val="standardContextual"/>
        </w:rPr>
      </w:pPr>
      <w:hyperlink w:anchor="_Toc162204102" w:history="1">
        <w:r w:rsidR="00E22A1E" w:rsidRPr="00C77CDB">
          <w:rPr>
            <w:rStyle w:val="Hyperlink"/>
          </w:rPr>
          <w:t>ATTACHMENT B – SALARY TABLES</w:t>
        </w:r>
        <w:r w:rsidR="00E22A1E">
          <w:rPr>
            <w:webHidden/>
          </w:rPr>
          <w:tab/>
        </w:r>
        <w:r w:rsidR="00E22A1E">
          <w:rPr>
            <w:webHidden/>
          </w:rPr>
          <w:fldChar w:fldCharType="begin"/>
        </w:r>
        <w:r w:rsidR="00E22A1E">
          <w:rPr>
            <w:webHidden/>
          </w:rPr>
          <w:instrText xml:space="preserve"> PAGEREF _Toc162204102 \h </w:instrText>
        </w:r>
        <w:r w:rsidR="00E22A1E">
          <w:rPr>
            <w:webHidden/>
          </w:rPr>
        </w:r>
        <w:r w:rsidR="00E22A1E">
          <w:rPr>
            <w:webHidden/>
          </w:rPr>
          <w:fldChar w:fldCharType="separate"/>
        </w:r>
        <w:r w:rsidR="00E22A1E">
          <w:rPr>
            <w:webHidden/>
          </w:rPr>
          <w:t>84</w:t>
        </w:r>
        <w:r w:rsidR="00E22A1E">
          <w:rPr>
            <w:webHidden/>
          </w:rPr>
          <w:fldChar w:fldCharType="end"/>
        </w:r>
      </w:hyperlink>
    </w:p>
    <w:p w14:paraId="46F23DF2" w14:textId="52BB7BA3" w:rsidR="00E22A1E" w:rsidRDefault="00000000">
      <w:pPr>
        <w:pStyle w:val="TOC3"/>
        <w:rPr>
          <w:rFonts w:asciiTheme="minorHAnsi" w:eastAsiaTheme="minorEastAsia" w:hAnsiTheme="minorHAnsi" w:cstheme="minorBidi"/>
          <w:noProof/>
          <w:kern w:val="2"/>
          <w14:ligatures w14:val="standardContextual"/>
        </w:rPr>
      </w:pPr>
      <w:hyperlink w:anchor="_Toc162204103" w:history="1">
        <w:r w:rsidR="00E22A1E" w:rsidRPr="00C77CDB">
          <w:rPr>
            <w:rStyle w:val="Hyperlink"/>
            <w:noProof/>
          </w:rPr>
          <w:t>EL and APS levels salary structure</w:t>
        </w:r>
        <w:r w:rsidR="00E22A1E">
          <w:rPr>
            <w:noProof/>
            <w:webHidden/>
          </w:rPr>
          <w:tab/>
        </w:r>
        <w:r w:rsidR="00E22A1E">
          <w:rPr>
            <w:noProof/>
            <w:webHidden/>
          </w:rPr>
          <w:fldChar w:fldCharType="begin"/>
        </w:r>
        <w:r w:rsidR="00E22A1E">
          <w:rPr>
            <w:noProof/>
            <w:webHidden/>
          </w:rPr>
          <w:instrText xml:space="preserve"> PAGEREF _Toc162204103 \h </w:instrText>
        </w:r>
        <w:r w:rsidR="00E22A1E">
          <w:rPr>
            <w:noProof/>
            <w:webHidden/>
          </w:rPr>
        </w:r>
        <w:r w:rsidR="00E22A1E">
          <w:rPr>
            <w:noProof/>
            <w:webHidden/>
          </w:rPr>
          <w:fldChar w:fldCharType="separate"/>
        </w:r>
        <w:r w:rsidR="00E22A1E">
          <w:rPr>
            <w:noProof/>
            <w:webHidden/>
          </w:rPr>
          <w:t>84</w:t>
        </w:r>
        <w:r w:rsidR="00E22A1E">
          <w:rPr>
            <w:noProof/>
            <w:webHidden/>
          </w:rPr>
          <w:fldChar w:fldCharType="end"/>
        </w:r>
      </w:hyperlink>
    </w:p>
    <w:p w14:paraId="563F561D" w14:textId="1E6C6099" w:rsidR="00E22A1E" w:rsidRDefault="00000000">
      <w:pPr>
        <w:pStyle w:val="TOC3"/>
        <w:rPr>
          <w:rFonts w:asciiTheme="minorHAnsi" w:eastAsiaTheme="minorEastAsia" w:hAnsiTheme="minorHAnsi" w:cstheme="minorBidi"/>
          <w:noProof/>
          <w:kern w:val="2"/>
          <w14:ligatures w14:val="standardContextual"/>
        </w:rPr>
      </w:pPr>
      <w:hyperlink w:anchor="_Toc162204104" w:history="1">
        <w:r w:rsidR="00E22A1E" w:rsidRPr="00C77CDB">
          <w:rPr>
            <w:rStyle w:val="Hyperlink"/>
            <w:noProof/>
          </w:rPr>
          <w:t>Entry Level Broadband salary structure</w:t>
        </w:r>
        <w:r w:rsidR="00E22A1E">
          <w:rPr>
            <w:noProof/>
            <w:webHidden/>
          </w:rPr>
          <w:tab/>
        </w:r>
        <w:r w:rsidR="00E22A1E">
          <w:rPr>
            <w:noProof/>
            <w:webHidden/>
          </w:rPr>
          <w:fldChar w:fldCharType="begin"/>
        </w:r>
        <w:r w:rsidR="00E22A1E">
          <w:rPr>
            <w:noProof/>
            <w:webHidden/>
          </w:rPr>
          <w:instrText xml:space="preserve"> PAGEREF _Toc162204104 \h </w:instrText>
        </w:r>
        <w:r w:rsidR="00E22A1E">
          <w:rPr>
            <w:noProof/>
            <w:webHidden/>
          </w:rPr>
        </w:r>
        <w:r w:rsidR="00E22A1E">
          <w:rPr>
            <w:noProof/>
            <w:webHidden/>
          </w:rPr>
          <w:fldChar w:fldCharType="separate"/>
        </w:r>
        <w:r w:rsidR="00E22A1E">
          <w:rPr>
            <w:noProof/>
            <w:webHidden/>
          </w:rPr>
          <w:t>85</w:t>
        </w:r>
        <w:r w:rsidR="00E22A1E">
          <w:rPr>
            <w:noProof/>
            <w:webHidden/>
          </w:rPr>
          <w:fldChar w:fldCharType="end"/>
        </w:r>
      </w:hyperlink>
    </w:p>
    <w:p w14:paraId="56D77146" w14:textId="6A0EC735" w:rsidR="00E22A1E" w:rsidRDefault="00000000">
      <w:pPr>
        <w:pStyle w:val="TOC3"/>
        <w:rPr>
          <w:rFonts w:asciiTheme="minorHAnsi" w:eastAsiaTheme="minorEastAsia" w:hAnsiTheme="minorHAnsi" w:cstheme="minorBidi"/>
          <w:noProof/>
          <w:kern w:val="2"/>
          <w14:ligatures w14:val="standardContextual"/>
        </w:rPr>
      </w:pPr>
      <w:hyperlink w:anchor="_Toc162204105" w:history="1">
        <w:r w:rsidR="00E22A1E" w:rsidRPr="00C77CDB">
          <w:rPr>
            <w:rStyle w:val="Hyperlink"/>
            <w:noProof/>
          </w:rPr>
          <w:t>Graduate Broadband salary structure</w:t>
        </w:r>
        <w:r w:rsidR="00E22A1E">
          <w:rPr>
            <w:noProof/>
            <w:webHidden/>
          </w:rPr>
          <w:tab/>
        </w:r>
        <w:r w:rsidR="00E22A1E">
          <w:rPr>
            <w:noProof/>
            <w:webHidden/>
          </w:rPr>
          <w:fldChar w:fldCharType="begin"/>
        </w:r>
        <w:r w:rsidR="00E22A1E">
          <w:rPr>
            <w:noProof/>
            <w:webHidden/>
          </w:rPr>
          <w:instrText xml:space="preserve"> PAGEREF _Toc162204105 \h </w:instrText>
        </w:r>
        <w:r w:rsidR="00E22A1E">
          <w:rPr>
            <w:noProof/>
            <w:webHidden/>
          </w:rPr>
        </w:r>
        <w:r w:rsidR="00E22A1E">
          <w:rPr>
            <w:noProof/>
            <w:webHidden/>
          </w:rPr>
          <w:fldChar w:fldCharType="separate"/>
        </w:r>
        <w:r w:rsidR="00E22A1E">
          <w:rPr>
            <w:noProof/>
            <w:webHidden/>
          </w:rPr>
          <w:t>85</w:t>
        </w:r>
        <w:r w:rsidR="00E22A1E">
          <w:rPr>
            <w:noProof/>
            <w:webHidden/>
          </w:rPr>
          <w:fldChar w:fldCharType="end"/>
        </w:r>
      </w:hyperlink>
    </w:p>
    <w:p w14:paraId="222162FF" w14:textId="51AA0D68" w:rsidR="00E22A1E" w:rsidRDefault="00000000">
      <w:pPr>
        <w:pStyle w:val="TOC3"/>
        <w:rPr>
          <w:rFonts w:asciiTheme="minorHAnsi" w:eastAsiaTheme="minorEastAsia" w:hAnsiTheme="minorHAnsi" w:cstheme="minorBidi"/>
          <w:noProof/>
          <w:kern w:val="2"/>
          <w14:ligatures w14:val="standardContextual"/>
        </w:rPr>
      </w:pPr>
      <w:hyperlink w:anchor="_Toc162204106" w:history="1">
        <w:r w:rsidR="00E22A1E" w:rsidRPr="00C77CDB">
          <w:rPr>
            <w:rStyle w:val="Hyperlink"/>
            <w:noProof/>
          </w:rPr>
          <w:t>Legal salary structure</w:t>
        </w:r>
        <w:r w:rsidR="00E22A1E">
          <w:rPr>
            <w:noProof/>
            <w:webHidden/>
          </w:rPr>
          <w:tab/>
        </w:r>
        <w:r w:rsidR="00E22A1E">
          <w:rPr>
            <w:noProof/>
            <w:webHidden/>
          </w:rPr>
          <w:fldChar w:fldCharType="begin"/>
        </w:r>
        <w:r w:rsidR="00E22A1E">
          <w:rPr>
            <w:noProof/>
            <w:webHidden/>
          </w:rPr>
          <w:instrText xml:space="preserve"> PAGEREF _Toc162204106 \h </w:instrText>
        </w:r>
        <w:r w:rsidR="00E22A1E">
          <w:rPr>
            <w:noProof/>
            <w:webHidden/>
          </w:rPr>
        </w:r>
        <w:r w:rsidR="00E22A1E">
          <w:rPr>
            <w:noProof/>
            <w:webHidden/>
          </w:rPr>
          <w:fldChar w:fldCharType="separate"/>
        </w:r>
        <w:r w:rsidR="00E22A1E">
          <w:rPr>
            <w:noProof/>
            <w:webHidden/>
          </w:rPr>
          <w:t>86</w:t>
        </w:r>
        <w:r w:rsidR="00E22A1E">
          <w:rPr>
            <w:noProof/>
            <w:webHidden/>
          </w:rPr>
          <w:fldChar w:fldCharType="end"/>
        </w:r>
      </w:hyperlink>
    </w:p>
    <w:p w14:paraId="75DF9EEF" w14:textId="158EE61E" w:rsidR="00E22A1E" w:rsidRDefault="00000000">
      <w:pPr>
        <w:pStyle w:val="TOC2"/>
        <w:rPr>
          <w:rFonts w:eastAsiaTheme="minorEastAsia" w:cstheme="minorBidi"/>
          <w:b w:val="0"/>
          <w:kern w:val="2"/>
          <w:lang w:eastAsia="en-AU"/>
          <w14:ligatures w14:val="standardContextual"/>
        </w:rPr>
      </w:pPr>
      <w:hyperlink w:anchor="_Toc162204107" w:history="1">
        <w:r w:rsidR="00E22A1E" w:rsidRPr="00C77CDB">
          <w:rPr>
            <w:rStyle w:val="Hyperlink"/>
          </w:rPr>
          <w:t>ATTACHMENT C – RECOGNITION OF ALLOWANCES FOR PARTICULAR PURPOSES</w:t>
        </w:r>
        <w:r w:rsidR="00E22A1E">
          <w:rPr>
            <w:webHidden/>
          </w:rPr>
          <w:tab/>
        </w:r>
        <w:r w:rsidR="00E22A1E">
          <w:rPr>
            <w:webHidden/>
          </w:rPr>
          <w:fldChar w:fldCharType="begin"/>
        </w:r>
        <w:r w:rsidR="00E22A1E">
          <w:rPr>
            <w:webHidden/>
          </w:rPr>
          <w:instrText xml:space="preserve"> PAGEREF _Toc162204107 \h </w:instrText>
        </w:r>
        <w:r w:rsidR="00E22A1E">
          <w:rPr>
            <w:webHidden/>
          </w:rPr>
        </w:r>
        <w:r w:rsidR="00E22A1E">
          <w:rPr>
            <w:webHidden/>
          </w:rPr>
          <w:fldChar w:fldCharType="separate"/>
        </w:r>
        <w:r w:rsidR="00E22A1E">
          <w:rPr>
            <w:webHidden/>
          </w:rPr>
          <w:t>87</w:t>
        </w:r>
        <w:r w:rsidR="00E22A1E">
          <w:rPr>
            <w:webHidden/>
          </w:rPr>
          <w:fldChar w:fldCharType="end"/>
        </w:r>
      </w:hyperlink>
    </w:p>
    <w:p w14:paraId="1EE12FE9" w14:textId="1CC62228" w:rsidR="00E22A1E" w:rsidRDefault="00000000">
      <w:pPr>
        <w:pStyle w:val="TOC2"/>
        <w:rPr>
          <w:rFonts w:eastAsiaTheme="minorEastAsia" w:cstheme="minorBidi"/>
          <w:b w:val="0"/>
          <w:kern w:val="2"/>
          <w:lang w:eastAsia="en-AU"/>
          <w14:ligatures w14:val="standardContextual"/>
        </w:rPr>
      </w:pPr>
      <w:hyperlink w:anchor="_Toc162204108" w:history="1">
        <w:r w:rsidR="00E22A1E" w:rsidRPr="00C77CDB">
          <w:rPr>
            <w:rStyle w:val="Hyperlink"/>
          </w:rPr>
          <w:t>ATTACHMENT D – SUPPORTED WAGE SYSTEM (SWS)</w:t>
        </w:r>
        <w:r w:rsidR="00E22A1E">
          <w:rPr>
            <w:webHidden/>
          </w:rPr>
          <w:tab/>
        </w:r>
        <w:r w:rsidR="00E22A1E">
          <w:rPr>
            <w:webHidden/>
          </w:rPr>
          <w:fldChar w:fldCharType="begin"/>
        </w:r>
        <w:r w:rsidR="00E22A1E">
          <w:rPr>
            <w:webHidden/>
          </w:rPr>
          <w:instrText xml:space="preserve"> PAGEREF _Toc162204108 \h </w:instrText>
        </w:r>
        <w:r w:rsidR="00E22A1E">
          <w:rPr>
            <w:webHidden/>
          </w:rPr>
        </w:r>
        <w:r w:rsidR="00E22A1E">
          <w:rPr>
            <w:webHidden/>
          </w:rPr>
          <w:fldChar w:fldCharType="separate"/>
        </w:r>
        <w:r w:rsidR="00E22A1E">
          <w:rPr>
            <w:webHidden/>
          </w:rPr>
          <w:t>89</w:t>
        </w:r>
        <w:r w:rsidR="00E22A1E">
          <w:rPr>
            <w:webHidden/>
          </w:rPr>
          <w:fldChar w:fldCharType="end"/>
        </w:r>
      </w:hyperlink>
    </w:p>
    <w:p w14:paraId="467984C2" w14:textId="3FF7C580" w:rsidR="002619E1" w:rsidRPr="00E1418B" w:rsidRDefault="002619E1" w:rsidP="00C80505">
      <w:pPr>
        <w:pStyle w:val="TOC1"/>
        <w:rPr>
          <w:lang w:val="en-US"/>
        </w:rPr>
      </w:pPr>
      <w:r w:rsidRPr="00E1418B">
        <w:rPr>
          <w:lang w:val="en-US"/>
        </w:rPr>
        <w:fldChar w:fldCharType="end"/>
      </w:r>
    </w:p>
    <w:p w14:paraId="3EE6D407" w14:textId="58BD9662" w:rsidR="002619E1" w:rsidRPr="00C447ED" w:rsidRDefault="002619E1" w:rsidP="002F32E6">
      <w:pPr>
        <w:pStyle w:val="Heading2"/>
        <w:numPr>
          <w:ilvl w:val="0"/>
          <w:numId w:val="0"/>
        </w:numPr>
      </w:pPr>
      <w:bookmarkStart w:id="0" w:name="_Toc260824819"/>
      <w:bookmarkStart w:id="1" w:name="_Toc292361464"/>
      <w:r w:rsidRPr="00E1418B">
        <w:rPr>
          <w:color w:val="000000" w:themeColor="text1"/>
        </w:rPr>
        <w:br w:type="page"/>
      </w:r>
      <w:bookmarkStart w:id="2" w:name="_Toc307412981"/>
      <w:bookmarkStart w:id="3" w:name="_Toc162203874"/>
      <w:r w:rsidRPr="00E1418B">
        <w:rPr>
          <w:color w:val="000000" w:themeColor="text1"/>
          <w:szCs w:val="36"/>
        </w:rPr>
        <w:lastRenderedPageBreak/>
        <w:t>PART A – OPERATION OF THE AGREEMENT</w:t>
      </w:r>
      <w:bookmarkEnd w:id="0"/>
      <w:bookmarkEnd w:id="1"/>
      <w:bookmarkEnd w:id="2"/>
      <w:r w:rsidRPr="00E1418B">
        <w:rPr>
          <w:color w:val="000000" w:themeColor="text1"/>
          <w:szCs w:val="36"/>
        </w:rPr>
        <w:t xml:space="preserve"> AND EMPLOYMENT MATTERS</w:t>
      </w:r>
      <w:bookmarkEnd w:id="3"/>
    </w:p>
    <w:p w14:paraId="3860EA4F" w14:textId="67B6628F" w:rsidR="002619E1" w:rsidRPr="00052176" w:rsidRDefault="002619E1" w:rsidP="00052176">
      <w:pPr>
        <w:pStyle w:val="Heading3"/>
      </w:pPr>
      <w:bookmarkStart w:id="4" w:name="_Toc260824820"/>
      <w:bookmarkStart w:id="5" w:name="_Toc292361465"/>
      <w:bookmarkStart w:id="6" w:name="_Toc307412982"/>
      <w:bookmarkStart w:id="7" w:name="_Toc149649524"/>
      <w:bookmarkStart w:id="8" w:name="_Toc162203875"/>
      <w:r w:rsidRPr="00E1418B">
        <w:t>A</w:t>
      </w:r>
      <w:bookmarkEnd w:id="4"/>
      <w:bookmarkEnd w:id="5"/>
      <w:r w:rsidRPr="00E1418B">
        <w:t>greement title</w:t>
      </w:r>
      <w:bookmarkEnd w:id="6"/>
      <w:bookmarkEnd w:id="7"/>
      <w:bookmarkEnd w:id="8"/>
    </w:p>
    <w:p w14:paraId="437D8FCE" w14:textId="77777777" w:rsidR="00052176" w:rsidRPr="00052176" w:rsidRDefault="002619E1" w:rsidP="001D437B">
      <w:pPr>
        <w:numPr>
          <w:ilvl w:val="0"/>
          <w:numId w:val="51"/>
        </w:numPr>
        <w:spacing w:before="0" w:after="0"/>
        <w:ind w:left="567" w:hanging="567"/>
        <w:rPr>
          <w:rFonts w:ascii="Arial" w:hAnsi="Arial"/>
          <w:sz w:val="22"/>
          <w:szCs w:val="28"/>
        </w:rPr>
      </w:pPr>
      <w:r w:rsidRPr="00E1418B">
        <w:rPr>
          <w:rFonts w:ascii="Calibri" w:hAnsi="Calibri"/>
          <w:color w:val="000000" w:themeColor="text1"/>
        </w:rPr>
        <w:t>This enterprise agreement is made under section 172 of the</w:t>
      </w:r>
      <w:r w:rsidRPr="00C447ED">
        <w:rPr>
          <w:rFonts w:ascii="Calibri" w:hAnsi="Calibri"/>
          <w:i/>
          <w:color w:val="000000" w:themeColor="text1"/>
        </w:rPr>
        <w:t xml:space="preserve"> Fair Work Act 2009 </w:t>
      </w:r>
      <w:r w:rsidRPr="00E1418B">
        <w:rPr>
          <w:rFonts w:ascii="Calibri" w:hAnsi="Calibri"/>
          <w:color w:val="000000" w:themeColor="text1"/>
        </w:rPr>
        <w:t>(FW</w:t>
      </w:r>
      <w:r w:rsidR="00646BB9" w:rsidRPr="00E1418B">
        <w:rPr>
          <w:rFonts w:ascii="Calibri" w:hAnsi="Calibri"/>
          <w:color w:val="000000" w:themeColor="text1"/>
        </w:rPr>
        <w:t> </w:t>
      </w:r>
      <w:r w:rsidRPr="00E1418B">
        <w:rPr>
          <w:rFonts w:ascii="Calibri" w:hAnsi="Calibri"/>
          <w:color w:val="000000" w:themeColor="text1"/>
        </w:rPr>
        <w:t>Act</w:t>
      </w:r>
      <w:r w:rsidR="00646BB9" w:rsidRPr="00E1418B">
        <w:rPr>
          <w:rFonts w:ascii="Calibri" w:hAnsi="Calibri"/>
          <w:color w:val="000000" w:themeColor="text1"/>
        </w:rPr>
        <w:t xml:space="preserve">) </w:t>
      </w:r>
      <w:r w:rsidRPr="00E1418B">
        <w:rPr>
          <w:rFonts w:ascii="Calibri" w:hAnsi="Calibri"/>
          <w:color w:val="000000" w:themeColor="text1"/>
        </w:rPr>
        <w:t>and will be known as the ‘</w:t>
      </w:r>
      <w:r w:rsidR="00A12385" w:rsidRPr="00E1418B">
        <w:rPr>
          <w:rFonts w:ascii="Calibri" w:hAnsi="Calibri"/>
          <w:color w:val="000000" w:themeColor="text1"/>
        </w:rPr>
        <w:t>O</w:t>
      </w:r>
      <w:r w:rsidR="001C7925" w:rsidRPr="00E1418B">
        <w:rPr>
          <w:rFonts w:ascii="Calibri" w:hAnsi="Calibri"/>
          <w:color w:val="000000" w:themeColor="text1"/>
        </w:rPr>
        <w:t>ffice of the Inspector-General of Aged Care</w:t>
      </w:r>
      <w:r w:rsidRPr="00E1418B">
        <w:rPr>
          <w:rFonts w:ascii="Calibri" w:hAnsi="Calibri"/>
          <w:color w:val="000000" w:themeColor="text1"/>
        </w:rPr>
        <w:t xml:space="preserve"> Enterprise Agreement 202</w:t>
      </w:r>
      <w:r w:rsidR="00DC6318" w:rsidRPr="00E1418B">
        <w:rPr>
          <w:rFonts w:ascii="Calibri" w:hAnsi="Calibri"/>
          <w:color w:val="000000" w:themeColor="text1"/>
        </w:rPr>
        <w:t>4</w:t>
      </w:r>
      <w:r w:rsidR="002F5A2D" w:rsidRPr="00E1418B">
        <w:rPr>
          <w:rFonts w:ascii="Calibri" w:hAnsi="Calibri"/>
          <w:color w:val="000000" w:themeColor="text1"/>
        </w:rPr>
        <w:t>–</w:t>
      </w:r>
      <w:r w:rsidRPr="00E1418B">
        <w:rPr>
          <w:rFonts w:ascii="Calibri" w:hAnsi="Calibri"/>
          <w:color w:val="000000" w:themeColor="text1"/>
        </w:rPr>
        <w:t>202</w:t>
      </w:r>
      <w:r w:rsidR="00854FDC" w:rsidRPr="00E1418B">
        <w:rPr>
          <w:rFonts w:ascii="Calibri" w:hAnsi="Calibri"/>
          <w:color w:val="000000" w:themeColor="text1"/>
        </w:rPr>
        <w:t>7</w:t>
      </w:r>
      <w:r w:rsidRPr="00E1418B">
        <w:rPr>
          <w:rFonts w:ascii="Calibri" w:hAnsi="Calibri"/>
          <w:color w:val="000000" w:themeColor="text1"/>
        </w:rPr>
        <w:t>’ (the Agreement)</w:t>
      </w:r>
      <w:bookmarkStart w:id="9" w:name="_Toc255813267"/>
      <w:bookmarkStart w:id="10" w:name="_Toc255813425"/>
      <w:bookmarkStart w:id="11" w:name="_Toc255813657"/>
      <w:bookmarkStart w:id="12" w:name="_Toc255814325"/>
      <w:bookmarkStart w:id="13" w:name="_Toc255888003"/>
      <w:bookmarkStart w:id="14" w:name="_Toc255813272"/>
      <w:bookmarkStart w:id="15" w:name="_Toc255813430"/>
      <w:bookmarkStart w:id="16" w:name="_Toc255813662"/>
      <w:bookmarkStart w:id="17" w:name="_Toc255814330"/>
      <w:bookmarkStart w:id="18" w:name="_Toc255888008"/>
      <w:bookmarkStart w:id="19" w:name="_Toc255813277"/>
      <w:bookmarkStart w:id="20" w:name="_Toc255813435"/>
      <w:bookmarkStart w:id="21" w:name="_Toc255813667"/>
      <w:bookmarkStart w:id="22" w:name="_Toc255814335"/>
      <w:bookmarkStart w:id="23" w:name="_Toc255888013"/>
      <w:bookmarkStart w:id="24" w:name="_Toc255813278"/>
      <w:bookmarkStart w:id="25" w:name="_Toc255813436"/>
      <w:bookmarkStart w:id="26" w:name="_Toc255813668"/>
      <w:bookmarkStart w:id="27" w:name="_Toc255814336"/>
      <w:bookmarkStart w:id="28" w:name="_Toc255888014"/>
      <w:bookmarkStart w:id="29" w:name="_Toc256688148"/>
      <w:bookmarkStart w:id="30" w:name="_Toc258328899"/>
      <w:bookmarkStart w:id="31" w:name="_Toc258329043"/>
      <w:bookmarkStart w:id="32" w:name="_Toc258329184"/>
      <w:bookmarkStart w:id="33" w:name="_Toc258329324"/>
      <w:bookmarkStart w:id="34" w:name="_Toc258329461"/>
      <w:bookmarkStart w:id="35" w:name="_Toc258489692"/>
      <w:bookmarkStart w:id="36" w:name="_Toc258502766"/>
      <w:bookmarkStart w:id="37" w:name="_Toc258994680"/>
      <w:bookmarkStart w:id="38" w:name="_Toc259001297"/>
      <w:bookmarkStart w:id="39" w:name="_Toc259028254"/>
      <w:bookmarkStart w:id="40" w:name="_Toc259534154"/>
      <w:bookmarkStart w:id="41" w:name="_Toc259787080"/>
      <w:bookmarkStart w:id="42" w:name="_Toc259797032"/>
      <w:bookmarkStart w:id="43" w:name="_Toc260666248"/>
      <w:bookmarkStart w:id="44" w:name="_Toc260666413"/>
      <w:bookmarkStart w:id="45" w:name="_Toc260666587"/>
      <w:bookmarkStart w:id="46" w:name="_Toc260824823"/>
      <w:bookmarkStart w:id="47" w:name="_Toc259787081"/>
      <w:bookmarkStart w:id="48" w:name="_Toc259797033"/>
      <w:bookmarkStart w:id="49" w:name="_Toc260666249"/>
      <w:bookmarkStart w:id="50" w:name="_Toc260666414"/>
      <w:bookmarkStart w:id="51" w:name="_Toc260666588"/>
      <w:bookmarkStart w:id="52" w:name="_Toc260824824"/>
      <w:bookmarkStart w:id="53" w:name="_Toc16220387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00052176">
        <w:rPr>
          <w:rFonts w:ascii="Calibri" w:hAnsi="Calibri"/>
          <w:color w:val="000000" w:themeColor="text1"/>
        </w:rPr>
        <w:t>.</w:t>
      </w:r>
    </w:p>
    <w:p w14:paraId="01CE83EF" w14:textId="05C3CC34" w:rsidR="002619E1" w:rsidRPr="00C447ED" w:rsidRDefault="002619E1" w:rsidP="00052176">
      <w:pPr>
        <w:pStyle w:val="Heading3"/>
        <w:rPr>
          <w:szCs w:val="28"/>
        </w:rPr>
      </w:pPr>
      <w:r w:rsidRPr="00E1418B">
        <w:t>Parties to the Agreement</w:t>
      </w:r>
      <w:bookmarkEnd w:id="53"/>
    </w:p>
    <w:p w14:paraId="6AA80F4F"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This Agreement covers:</w:t>
      </w:r>
    </w:p>
    <w:p w14:paraId="4C603F57" w14:textId="0D69AB2E" w:rsidR="002619E1" w:rsidRPr="00E1418B" w:rsidRDefault="002619E1" w:rsidP="002A209D">
      <w:pPr>
        <w:numPr>
          <w:ilvl w:val="0"/>
          <w:numId w:val="44"/>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Inspector-General</w:t>
      </w:r>
      <w:r w:rsidR="001C7925" w:rsidRPr="00E1418B">
        <w:rPr>
          <w:rFonts w:ascii="Calibri" w:hAnsi="Calibri"/>
          <w:color w:val="000000" w:themeColor="text1"/>
        </w:rPr>
        <w:t xml:space="preserve"> of Aged Care</w:t>
      </w:r>
      <w:r w:rsidR="00BA4DD3" w:rsidRPr="00E1418B">
        <w:rPr>
          <w:rFonts w:ascii="Calibri" w:hAnsi="Calibri"/>
          <w:color w:val="000000" w:themeColor="text1"/>
        </w:rPr>
        <w:t xml:space="preserve"> (Inspector-General)</w:t>
      </w:r>
      <w:r w:rsidRPr="00E1418B">
        <w:rPr>
          <w:rFonts w:ascii="Calibri" w:hAnsi="Calibri"/>
          <w:color w:val="000000" w:themeColor="text1"/>
        </w:rPr>
        <w:t xml:space="preserve">, for and on behalf of the Commonwealth of Australia as the </w:t>
      </w:r>
      <w:proofErr w:type="gramStart"/>
      <w:r w:rsidRPr="00E1418B">
        <w:rPr>
          <w:rFonts w:ascii="Calibri" w:hAnsi="Calibri"/>
          <w:color w:val="000000" w:themeColor="text1"/>
        </w:rPr>
        <w:t>employer;</w:t>
      </w:r>
      <w:proofErr w:type="gramEnd"/>
    </w:p>
    <w:p w14:paraId="236ABDD4" w14:textId="580D6A99" w:rsidR="002619E1" w:rsidRPr="00E1418B" w:rsidRDefault="002619E1" w:rsidP="002A209D">
      <w:pPr>
        <w:numPr>
          <w:ilvl w:val="0"/>
          <w:numId w:val="44"/>
        </w:numPr>
        <w:spacing w:before="0" w:after="0"/>
        <w:ind w:hanging="513"/>
        <w:rPr>
          <w:rFonts w:ascii="Calibri" w:hAnsi="Calibri"/>
          <w:color w:val="000000" w:themeColor="text1"/>
        </w:rPr>
      </w:pPr>
      <w:r w:rsidRPr="00E1418B">
        <w:rPr>
          <w:rFonts w:ascii="Calibri" w:hAnsi="Calibri"/>
          <w:color w:val="000000" w:themeColor="text1"/>
        </w:rPr>
        <w:t xml:space="preserve">all employees in the </w:t>
      </w:r>
      <w:r w:rsidR="00A12385" w:rsidRPr="00E1418B">
        <w:rPr>
          <w:rFonts w:ascii="Calibri" w:hAnsi="Calibri"/>
          <w:color w:val="000000" w:themeColor="text1"/>
        </w:rPr>
        <w:t>O</w:t>
      </w:r>
      <w:r w:rsidR="00A57D33" w:rsidRPr="00E1418B">
        <w:rPr>
          <w:rFonts w:ascii="Calibri" w:hAnsi="Calibri"/>
          <w:color w:val="000000" w:themeColor="text1"/>
        </w:rPr>
        <w:t>ffice of the Inspector-General of Aged Care</w:t>
      </w:r>
      <w:r w:rsidR="002325DA" w:rsidRPr="00E1418B">
        <w:rPr>
          <w:rFonts w:ascii="Calibri" w:hAnsi="Calibri"/>
          <w:color w:val="000000" w:themeColor="text1"/>
        </w:rPr>
        <w:t xml:space="preserve"> </w:t>
      </w:r>
      <w:r w:rsidRPr="00E1418B">
        <w:rPr>
          <w:rFonts w:ascii="Calibri" w:hAnsi="Calibri"/>
          <w:color w:val="000000" w:themeColor="text1"/>
        </w:rPr>
        <w:t>(</w:t>
      </w:r>
      <w:r w:rsidR="00A12385" w:rsidRPr="00E1418B">
        <w:rPr>
          <w:rFonts w:ascii="Calibri" w:hAnsi="Calibri"/>
          <w:color w:val="000000" w:themeColor="text1"/>
        </w:rPr>
        <w:t>OIGAC</w:t>
      </w:r>
      <w:r w:rsidRPr="00E1418B">
        <w:rPr>
          <w:rFonts w:ascii="Calibri" w:hAnsi="Calibri"/>
          <w:color w:val="000000" w:themeColor="text1"/>
        </w:rPr>
        <w:t xml:space="preserve">) employed under the </w:t>
      </w:r>
      <w:r w:rsidRPr="00E1418B">
        <w:rPr>
          <w:rFonts w:ascii="Calibri" w:hAnsi="Calibri"/>
          <w:i/>
          <w:iCs/>
          <w:color w:val="000000" w:themeColor="text1"/>
        </w:rPr>
        <w:t>P</w:t>
      </w:r>
      <w:r w:rsidR="005473EB" w:rsidRPr="00E1418B">
        <w:rPr>
          <w:rFonts w:ascii="Calibri" w:hAnsi="Calibri"/>
          <w:i/>
          <w:iCs/>
          <w:color w:val="000000" w:themeColor="text1"/>
        </w:rPr>
        <w:t>ublic Service</w:t>
      </w:r>
      <w:r w:rsidR="00CB7288" w:rsidRPr="00E1418B">
        <w:rPr>
          <w:rFonts w:ascii="Calibri" w:hAnsi="Calibri"/>
          <w:i/>
          <w:iCs/>
          <w:color w:val="000000" w:themeColor="text1"/>
        </w:rPr>
        <w:t xml:space="preserve"> Act</w:t>
      </w:r>
      <w:r w:rsidR="005473EB" w:rsidRPr="00E1418B">
        <w:rPr>
          <w:rFonts w:ascii="Calibri" w:hAnsi="Calibri"/>
          <w:i/>
          <w:iCs/>
          <w:color w:val="000000" w:themeColor="text1"/>
        </w:rPr>
        <w:t xml:space="preserve"> 1999</w:t>
      </w:r>
      <w:r w:rsidR="005473EB" w:rsidRPr="00E1418B">
        <w:rPr>
          <w:rFonts w:ascii="Calibri" w:hAnsi="Calibri"/>
          <w:color w:val="000000" w:themeColor="text1"/>
        </w:rPr>
        <w:t xml:space="preserve"> (PS Act)</w:t>
      </w:r>
      <w:r w:rsidRPr="00E1418B">
        <w:rPr>
          <w:rFonts w:ascii="Calibri" w:hAnsi="Calibri"/>
          <w:i/>
          <w:iCs/>
          <w:color w:val="000000" w:themeColor="text1"/>
        </w:rPr>
        <w:t xml:space="preserve"> </w:t>
      </w:r>
      <w:r w:rsidRPr="00E1418B">
        <w:rPr>
          <w:rFonts w:ascii="Calibri" w:hAnsi="Calibri"/>
          <w:color w:val="000000" w:themeColor="text1"/>
        </w:rPr>
        <w:t>other than:</w:t>
      </w:r>
    </w:p>
    <w:p w14:paraId="3898F4F5" w14:textId="2A288F1D" w:rsidR="002619E1" w:rsidRPr="00E1418B" w:rsidRDefault="002619E1" w:rsidP="00D56107">
      <w:pPr>
        <w:numPr>
          <w:ilvl w:val="0"/>
          <w:numId w:val="93"/>
        </w:numPr>
        <w:tabs>
          <w:tab w:val="clear" w:pos="1365"/>
          <w:tab w:val="left" w:pos="1701"/>
        </w:tabs>
        <w:spacing w:before="0" w:after="0"/>
        <w:rPr>
          <w:rFonts w:ascii="Calibri" w:hAnsi="Calibri"/>
          <w:color w:val="000000" w:themeColor="text1"/>
        </w:rPr>
      </w:pPr>
      <w:r w:rsidRPr="00E1418B">
        <w:rPr>
          <w:rFonts w:ascii="Calibri" w:hAnsi="Calibri"/>
          <w:color w:val="000000" w:themeColor="text1"/>
        </w:rPr>
        <w:t>Senior Executive Service employees or equivalent;</w:t>
      </w:r>
      <w:r w:rsidR="000B1273" w:rsidRPr="00E1418B">
        <w:rPr>
          <w:rFonts w:ascii="Calibri" w:hAnsi="Calibri"/>
          <w:color w:val="000000" w:themeColor="text1"/>
        </w:rPr>
        <w:t xml:space="preserve"> and</w:t>
      </w:r>
    </w:p>
    <w:p w14:paraId="5E7D564D" w14:textId="4B957F63" w:rsidR="002619E1" w:rsidRPr="00A249B5" w:rsidRDefault="002619E1" w:rsidP="002A209D">
      <w:pPr>
        <w:numPr>
          <w:ilvl w:val="0"/>
          <w:numId w:val="44"/>
        </w:numPr>
        <w:spacing w:before="0" w:after="0"/>
        <w:ind w:hanging="513"/>
        <w:rPr>
          <w:rFonts w:ascii="Calibri" w:hAnsi="Calibri"/>
          <w:color w:val="000000" w:themeColor="text1"/>
        </w:rPr>
      </w:pPr>
      <w:r w:rsidRPr="00A249B5">
        <w:rPr>
          <w:rFonts w:ascii="Calibri" w:hAnsi="Calibri"/>
          <w:color w:val="000000" w:themeColor="text1"/>
        </w:rPr>
        <w:t>subject to notice being given in accordance with section 183 of the FW Act, the following employee organisation/s which were a bargaining representative for this Agreement:</w:t>
      </w:r>
    </w:p>
    <w:p w14:paraId="24239F28" w14:textId="1F7234A0" w:rsidR="00071954" w:rsidRPr="00A249B5" w:rsidRDefault="002619E1" w:rsidP="007401C3">
      <w:pPr>
        <w:numPr>
          <w:ilvl w:val="0"/>
          <w:numId w:val="116"/>
        </w:numPr>
        <w:tabs>
          <w:tab w:val="clear" w:pos="1365"/>
          <w:tab w:val="left" w:pos="1701"/>
        </w:tabs>
        <w:spacing w:before="0" w:after="0"/>
        <w:rPr>
          <w:rFonts w:ascii="Calibri" w:hAnsi="Calibri"/>
          <w:color w:val="000000" w:themeColor="text1"/>
        </w:rPr>
      </w:pPr>
      <w:r w:rsidRPr="00A249B5">
        <w:rPr>
          <w:rFonts w:ascii="Calibri" w:hAnsi="Calibri"/>
          <w:color w:val="000000" w:themeColor="text1"/>
        </w:rPr>
        <w:t>the Community and Public Sector Union (CPSU)</w:t>
      </w:r>
      <w:r w:rsidR="00F16501" w:rsidRPr="00A249B5">
        <w:rPr>
          <w:rFonts w:ascii="Calibri" w:hAnsi="Calibri"/>
          <w:color w:val="000000" w:themeColor="text1"/>
        </w:rPr>
        <w:t>.</w:t>
      </w:r>
    </w:p>
    <w:p w14:paraId="0DF89059" w14:textId="23B025A9" w:rsidR="002619E1" w:rsidRPr="00A249B5" w:rsidRDefault="00786DF5" w:rsidP="00C447ED">
      <w:pPr>
        <w:pStyle w:val="Heading3"/>
      </w:pPr>
      <w:bookmarkStart w:id="54" w:name="_Toc255813282"/>
      <w:bookmarkStart w:id="55" w:name="_Toc255813440"/>
      <w:bookmarkStart w:id="56" w:name="_Toc255813672"/>
      <w:bookmarkStart w:id="57" w:name="_Toc255814340"/>
      <w:bookmarkStart w:id="58" w:name="_Toc255888018"/>
      <w:bookmarkStart w:id="59" w:name="_Toc255813283"/>
      <w:bookmarkStart w:id="60" w:name="_Toc255813441"/>
      <w:bookmarkStart w:id="61" w:name="_Toc255813673"/>
      <w:bookmarkStart w:id="62" w:name="_Toc255814341"/>
      <w:bookmarkStart w:id="63" w:name="_Toc255888019"/>
      <w:bookmarkStart w:id="64" w:name="_Toc255383028"/>
      <w:bookmarkStart w:id="65" w:name="_Toc162203877"/>
      <w:bookmarkEnd w:id="54"/>
      <w:bookmarkEnd w:id="55"/>
      <w:bookmarkEnd w:id="56"/>
      <w:bookmarkEnd w:id="57"/>
      <w:bookmarkEnd w:id="58"/>
      <w:bookmarkEnd w:id="59"/>
      <w:bookmarkEnd w:id="60"/>
      <w:bookmarkEnd w:id="61"/>
      <w:bookmarkEnd w:id="62"/>
      <w:bookmarkEnd w:id="63"/>
      <w:bookmarkEnd w:id="64"/>
      <w:r w:rsidRPr="00A249B5">
        <w:t>Operation of the Agreement</w:t>
      </w:r>
      <w:bookmarkEnd w:id="65"/>
    </w:p>
    <w:p w14:paraId="7783F381" w14:textId="5E2F270B" w:rsidR="00607EA5" w:rsidRPr="00A249B5" w:rsidRDefault="00786DF5" w:rsidP="001A4CEA">
      <w:pPr>
        <w:numPr>
          <w:ilvl w:val="0"/>
          <w:numId w:val="51"/>
        </w:numPr>
        <w:spacing w:before="0" w:after="0"/>
        <w:ind w:left="567" w:hanging="567"/>
        <w:rPr>
          <w:rFonts w:ascii="Calibri" w:hAnsi="Calibri"/>
          <w:color w:val="000000" w:themeColor="text1"/>
          <w:szCs w:val="24"/>
        </w:rPr>
      </w:pPr>
      <w:r w:rsidRPr="00A249B5">
        <w:rPr>
          <w:rFonts w:ascii="Calibri" w:hAnsi="Calibri"/>
          <w:color w:val="000000" w:themeColor="text1"/>
          <w:szCs w:val="24"/>
        </w:rPr>
        <w:t xml:space="preserve">This Agreement will commence operation </w:t>
      </w:r>
      <w:r w:rsidR="00673AB2" w:rsidRPr="00A249B5">
        <w:rPr>
          <w:rFonts w:ascii="Calibri" w:hAnsi="Calibri"/>
          <w:color w:val="000000" w:themeColor="text1"/>
          <w:szCs w:val="24"/>
        </w:rPr>
        <w:t>s</w:t>
      </w:r>
      <w:r w:rsidR="00607EA5" w:rsidRPr="00A249B5">
        <w:rPr>
          <w:rFonts w:ascii="Calibri" w:hAnsi="Calibri"/>
          <w:color w:val="000000" w:themeColor="text1"/>
          <w:szCs w:val="24"/>
        </w:rPr>
        <w:t>even days after approval by the Fair Work Commission.</w:t>
      </w:r>
    </w:p>
    <w:p w14:paraId="59A46395" w14:textId="08D455F9" w:rsidR="00786DF5" w:rsidRPr="00E1418B" w:rsidRDefault="00786DF5"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This Agreement will nominally expire on 28 February 2027.</w:t>
      </w:r>
    </w:p>
    <w:p w14:paraId="2585C8CA" w14:textId="56BA6A8B" w:rsidR="002619E1" w:rsidRPr="00E1418B" w:rsidRDefault="002619E1" w:rsidP="00C447ED">
      <w:pPr>
        <w:pStyle w:val="Heading3"/>
      </w:pPr>
      <w:bookmarkStart w:id="66" w:name="_Toc307412986"/>
      <w:bookmarkStart w:id="67" w:name="_Toc162203878"/>
      <w:r w:rsidRPr="00E1418B">
        <w:t>Delegation</w:t>
      </w:r>
      <w:bookmarkEnd w:id="66"/>
      <w:r w:rsidRPr="00E1418B">
        <w:t>s</w:t>
      </w:r>
      <w:bookmarkEnd w:id="67"/>
    </w:p>
    <w:p w14:paraId="1874C128" w14:textId="7084D19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delegate </w:t>
      </w:r>
      <w:r w:rsidR="00607EA5" w:rsidRPr="00E1418B">
        <w:rPr>
          <w:rFonts w:ascii="Calibri" w:hAnsi="Calibri"/>
          <w:color w:val="000000" w:themeColor="text1"/>
          <w:szCs w:val="24"/>
        </w:rPr>
        <w:t xml:space="preserve">to or </w:t>
      </w:r>
      <w:r w:rsidRPr="00E1418B">
        <w:rPr>
          <w:rFonts w:ascii="Calibri" w:hAnsi="Calibri"/>
          <w:color w:val="000000" w:themeColor="text1"/>
          <w:szCs w:val="24"/>
        </w:rPr>
        <w:t xml:space="preserve">authorise any </w:t>
      </w:r>
      <w:r w:rsidR="00607EA5" w:rsidRPr="00E1418B">
        <w:rPr>
          <w:rFonts w:ascii="Calibri" w:hAnsi="Calibri"/>
          <w:color w:val="000000" w:themeColor="text1"/>
          <w:szCs w:val="24"/>
        </w:rPr>
        <w:t>person to perform</w:t>
      </w:r>
      <w:r w:rsidRPr="00E1418B">
        <w:rPr>
          <w:rFonts w:ascii="Calibri" w:hAnsi="Calibri"/>
          <w:color w:val="000000" w:themeColor="text1"/>
          <w:szCs w:val="24"/>
        </w:rPr>
        <w:t xml:space="preserve"> any or </w:t>
      </w:r>
      <w:proofErr w:type="gramStart"/>
      <w:r w:rsidRPr="00E1418B">
        <w:rPr>
          <w:rFonts w:ascii="Calibri" w:hAnsi="Calibri"/>
          <w:color w:val="000000" w:themeColor="text1"/>
          <w:szCs w:val="24"/>
        </w:rPr>
        <w:t>all of</w:t>
      </w:r>
      <w:proofErr w:type="gramEnd"/>
      <w:r w:rsidRPr="00E1418B">
        <w:rPr>
          <w:rFonts w:ascii="Calibri" w:hAnsi="Calibri"/>
          <w:color w:val="000000" w:themeColor="text1"/>
          <w:szCs w:val="24"/>
        </w:rPr>
        <w:t xml:space="preserve"> </w:t>
      </w:r>
      <w:r w:rsidR="00607EA5"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607EA5" w:rsidRPr="00E1418B">
        <w:rPr>
          <w:rFonts w:ascii="Calibri" w:hAnsi="Calibri"/>
          <w:color w:val="000000" w:themeColor="text1"/>
          <w:szCs w:val="24"/>
        </w:rPr>
        <w:t xml:space="preserve">’s </w:t>
      </w:r>
      <w:r w:rsidRPr="00E1418B">
        <w:rPr>
          <w:rFonts w:ascii="Calibri" w:hAnsi="Calibri"/>
          <w:color w:val="000000" w:themeColor="text1"/>
          <w:szCs w:val="24"/>
        </w:rPr>
        <w:t xml:space="preserve">powers </w:t>
      </w:r>
      <w:r w:rsidR="00607EA5" w:rsidRPr="00E1418B">
        <w:rPr>
          <w:rFonts w:ascii="Calibri" w:hAnsi="Calibri"/>
          <w:color w:val="000000" w:themeColor="text1"/>
          <w:szCs w:val="24"/>
        </w:rPr>
        <w:t xml:space="preserve">or </w:t>
      </w:r>
      <w:r w:rsidRPr="00E1418B">
        <w:rPr>
          <w:rFonts w:ascii="Calibri" w:hAnsi="Calibri"/>
          <w:color w:val="000000" w:themeColor="text1"/>
          <w:szCs w:val="24"/>
        </w:rPr>
        <w:t xml:space="preserve">functions under this Agreement, including </w:t>
      </w:r>
      <w:r w:rsidR="00607EA5" w:rsidRPr="00E1418B">
        <w:rPr>
          <w:rFonts w:ascii="Calibri" w:hAnsi="Calibri"/>
          <w:color w:val="000000" w:themeColor="text1"/>
          <w:szCs w:val="24"/>
        </w:rPr>
        <w:t xml:space="preserve">the </w:t>
      </w:r>
      <w:r w:rsidRPr="00E1418B">
        <w:rPr>
          <w:rFonts w:ascii="Calibri" w:hAnsi="Calibri"/>
          <w:color w:val="000000" w:themeColor="text1"/>
          <w:szCs w:val="24"/>
        </w:rPr>
        <w:t>power of delegation, and may do so subject to conditions.</w:t>
      </w:r>
    </w:p>
    <w:p w14:paraId="1CD98C7D" w14:textId="46D6A479" w:rsidR="002619E1" w:rsidRPr="00E1418B" w:rsidRDefault="002619E1" w:rsidP="00C447ED">
      <w:pPr>
        <w:pStyle w:val="Heading3"/>
      </w:pPr>
      <w:bookmarkStart w:id="68" w:name="_Toc162203879"/>
      <w:r w:rsidRPr="00E1418B">
        <w:t xml:space="preserve">Closed comprehensive </w:t>
      </w:r>
      <w:r w:rsidR="007F77B0" w:rsidRPr="00E1418B">
        <w:t>agreement</w:t>
      </w:r>
      <w:bookmarkEnd w:id="68"/>
    </w:p>
    <w:p w14:paraId="60EF474A"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This Agreement states the terms and conditions of employment of employees covered by this Agreement, other than terms and conditions applying under relevant Commonwealth laws.</w:t>
      </w:r>
    </w:p>
    <w:p w14:paraId="3D29155A"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This Agreement will be supported by policies and guidelines, as </w:t>
      </w:r>
      <w:proofErr w:type="gramStart"/>
      <w:r w:rsidRPr="00E1418B">
        <w:rPr>
          <w:rFonts w:ascii="Calibri" w:hAnsi="Calibri"/>
          <w:color w:val="000000" w:themeColor="text1"/>
          <w:szCs w:val="24"/>
        </w:rPr>
        <w:t>implemented</w:t>
      </w:r>
      <w:proofErr w:type="gramEnd"/>
      <w:r w:rsidRPr="00E1418B">
        <w:rPr>
          <w:rFonts w:ascii="Calibri" w:hAnsi="Calibri"/>
          <w:color w:val="000000" w:themeColor="text1"/>
          <w:szCs w:val="24"/>
        </w:rPr>
        <w:t xml:space="preserve"> and varied from time to time.</w:t>
      </w:r>
    </w:p>
    <w:p w14:paraId="6289654F"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Policies and guidelines are not incorporated into and do not form part of this Agreement. To the extent that there is any inconsistency between policies and guidelines and the terms of this Agreement, the terms of this Agreement will prevail.</w:t>
      </w:r>
    </w:p>
    <w:p w14:paraId="4D835C9C" w14:textId="2BFD99F5" w:rsidR="002619E1" w:rsidRPr="00E1418B" w:rsidRDefault="002619E1" w:rsidP="00C447ED">
      <w:pPr>
        <w:pStyle w:val="Heading3"/>
      </w:pPr>
      <w:bookmarkStart w:id="69" w:name="_Toc162203880"/>
      <w:r w:rsidRPr="00E1418B">
        <w:t>N</w:t>
      </w:r>
      <w:r w:rsidR="00D71FE4" w:rsidRPr="00E1418B">
        <w:t>a</w:t>
      </w:r>
      <w:r w:rsidRPr="00E1418B">
        <w:t>tional Employment Standards (NES) precedence</w:t>
      </w:r>
      <w:bookmarkEnd w:id="69"/>
    </w:p>
    <w:p w14:paraId="43849F18" w14:textId="71FA8610" w:rsidR="002619E1" w:rsidRPr="00E1418B" w:rsidRDefault="002619E1" w:rsidP="002A209D">
      <w:pPr>
        <w:numPr>
          <w:ilvl w:val="0"/>
          <w:numId w:val="51"/>
        </w:numPr>
        <w:spacing w:before="0" w:after="0"/>
        <w:ind w:left="567" w:hanging="567"/>
        <w:rPr>
          <w:rFonts w:ascii="Calibri" w:hAnsi="Calibri"/>
          <w:color w:val="000000" w:themeColor="text1"/>
        </w:rPr>
      </w:pPr>
      <w:bookmarkStart w:id="70" w:name="_Toc260824830"/>
      <w:bookmarkStart w:id="71" w:name="_Toc292361473"/>
      <w:r w:rsidRPr="00E1418B">
        <w:rPr>
          <w:rFonts w:ascii="Calibri" w:hAnsi="Calibri"/>
          <w:color w:val="000000" w:themeColor="text1"/>
          <w:szCs w:val="24"/>
        </w:rPr>
        <w:t xml:space="preserve">The terms of this Agreement are intended to apply in a manner that does not derogate from the NES. The NES will continue to apply to the extent that any terms of this Agreement </w:t>
      </w:r>
      <w:r w:rsidR="00A80473" w:rsidRPr="00E1418B">
        <w:rPr>
          <w:rFonts w:ascii="Calibri" w:hAnsi="Calibri"/>
          <w:color w:val="000000" w:themeColor="text1"/>
          <w:szCs w:val="24"/>
        </w:rPr>
        <w:t xml:space="preserve">are </w:t>
      </w:r>
      <w:r w:rsidRPr="00E1418B">
        <w:rPr>
          <w:rFonts w:ascii="Calibri" w:hAnsi="Calibri"/>
          <w:color w:val="000000" w:themeColor="text1"/>
          <w:szCs w:val="24"/>
        </w:rPr>
        <w:t xml:space="preserve">detrimental to an employee of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in any respect when compared </w:t>
      </w:r>
      <w:r w:rsidR="005854CF" w:rsidRPr="00E1418B">
        <w:rPr>
          <w:rFonts w:ascii="Calibri" w:hAnsi="Calibri"/>
          <w:color w:val="000000" w:themeColor="text1"/>
          <w:szCs w:val="24"/>
        </w:rPr>
        <w:t>with</w:t>
      </w:r>
      <w:r w:rsidRPr="00E1418B">
        <w:rPr>
          <w:rFonts w:ascii="Calibri" w:hAnsi="Calibri"/>
          <w:color w:val="000000" w:themeColor="text1"/>
          <w:szCs w:val="24"/>
        </w:rPr>
        <w:t xml:space="preserve"> the NES.</w:t>
      </w:r>
    </w:p>
    <w:p w14:paraId="5E4AFD6B" w14:textId="6461E293" w:rsidR="00AC76C6" w:rsidRPr="00E1418B" w:rsidRDefault="00AC76C6" w:rsidP="00C447ED">
      <w:pPr>
        <w:pStyle w:val="Heading3"/>
      </w:pPr>
      <w:bookmarkStart w:id="72" w:name="_Toc162203881"/>
      <w:r w:rsidRPr="00E1418B">
        <w:lastRenderedPageBreak/>
        <w:t>De</w:t>
      </w:r>
      <w:r w:rsidR="00EE1D9C" w:rsidRPr="00E1418B">
        <w:t>finitions</w:t>
      </w:r>
      <w:bookmarkEnd w:id="72"/>
    </w:p>
    <w:p w14:paraId="79D6CA52" w14:textId="6D9AD0EE" w:rsidR="006A7462" w:rsidRPr="00E1418B" w:rsidRDefault="00972BC2" w:rsidP="007401C3">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Definitions applicable to this Agreement are outlined at Attachment A.</w:t>
      </w:r>
    </w:p>
    <w:p w14:paraId="39F3506A" w14:textId="63B8DA76" w:rsidR="002619E1" w:rsidRPr="00E1418B" w:rsidRDefault="002619E1" w:rsidP="00C447ED">
      <w:pPr>
        <w:pStyle w:val="Heading3"/>
      </w:pPr>
      <w:bookmarkStart w:id="73" w:name="_Toc162203882"/>
      <w:r w:rsidRPr="00E1418B">
        <w:t xml:space="preserve">Casual </w:t>
      </w:r>
      <w:r w:rsidR="00E57927" w:rsidRPr="00E1418B">
        <w:t xml:space="preserve">(irregular </w:t>
      </w:r>
      <w:r w:rsidR="00131AAD" w:rsidRPr="00E1418B">
        <w:t>or</w:t>
      </w:r>
      <w:r w:rsidR="002125BF" w:rsidRPr="00E1418B">
        <w:t xml:space="preserve"> </w:t>
      </w:r>
      <w:r w:rsidR="00E91B8B" w:rsidRPr="00E1418B">
        <w:t xml:space="preserve">intermittent) </w:t>
      </w:r>
      <w:r w:rsidRPr="00E1418B">
        <w:t>employment</w:t>
      </w:r>
      <w:bookmarkEnd w:id="73"/>
    </w:p>
    <w:p w14:paraId="4660D5A3" w14:textId="278FCD19"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A casual</w:t>
      </w:r>
      <w:r w:rsidR="00A86FE1" w:rsidRPr="00E1418B">
        <w:rPr>
          <w:rFonts w:ascii="Calibri" w:hAnsi="Calibri"/>
          <w:color w:val="000000" w:themeColor="text1"/>
          <w:szCs w:val="24"/>
        </w:rPr>
        <w:t xml:space="preserve"> (irregular </w:t>
      </w:r>
      <w:r w:rsidR="002125BF" w:rsidRPr="00E1418B">
        <w:rPr>
          <w:rFonts w:ascii="Calibri" w:hAnsi="Calibri"/>
          <w:color w:val="000000" w:themeColor="text1"/>
          <w:szCs w:val="24"/>
        </w:rPr>
        <w:t xml:space="preserve">or </w:t>
      </w:r>
      <w:r w:rsidR="00A86FE1" w:rsidRPr="00E1418B">
        <w:rPr>
          <w:rFonts w:ascii="Calibri" w:hAnsi="Calibri"/>
          <w:color w:val="000000" w:themeColor="text1"/>
          <w:szCs w:val="24"/>
        </w:rPr>
        <w:t>intermittent)</w:t>
      </w:r>
      <w:r w:rsidRPr="00E1418B">
        <w:rPr>
          <w:rFonts w:ascii="Calibri" w:hAnsi="Calibri"/>
          <w:color w:val="000000" w:themeColor="text1"/>
          <w:szCs w:val="24"/>
        </w:rPr>
        <w:t xml:space="preserve"> employee is defined in the definitions section</w:t>
      </w:r>
      <w:r w:rsidR="003B35D9" w:rsidRPr="00E1418B">
        <w:rPr>
          <w:rFonts w:ascii="Calibri" w:hAnsi="Calibri"/>
          <w:color w:val="000000" w:themeColor="text1"/>
          <w:szCs w:val="24"/>
        </w:rPr>
        <w:t xml:space="preserve"> at Attachment A</w:t>
      </w:r>
      <w:r w:rsidR="00842B56" w:rsidRPr="00E1418B">
        <w:rPr>
          <w:rFonts w:ascii="Calibri" w:hAnsi="Calibri"/>
          <w:color w:val="000000" w:themeColor="text1"/>
          <w:szCs w:val="24"/>
        </w:rPr>
        <w:t xml:space="preserve"> of this Agreement</w:t>
      </w:r>
      <w:r w:rsidRPr="00E1418B">
        <w:rPr>
          <w:rFonts w:ascii="Calibri" w:hAnsi="Calibri"/>
          <w:color w:val="000000" w:themeColor="text1"/>
          <w:szCs w:val="24"/>
        </w:rPr>
        <w:t>.</w:t>
      </w:r>
    </w:p>
    <w:p w14:paraId="2C34FE32" w14:textId="35171CAA"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 decision to expand the use of casual employees is subject </w:t>
      </w:r>
      <w:r w:rsidR="00F72CB7" w:rsidRPr="00E1418B">
        <w:rPr>
          <w:rFonts w:ascii="Calibri" w:hAnsi="Calibri"/>
          <w:color w:val="000000" w:themeColor="text1"/>
          <w:szCs w:val="24"/>
        </w:rPr>
        <w:t xml:space="preserve">the consultation </w:t>
      </w:r>
      <w:r w:rsidR="00A10657" w:rsidRPr="00E1418B">
        <w:rPr>
          <w:rFonts w:ascii="Calibri" w:hAnsi="Calibri"/>
          <w:color w:val="000000" w:themeColor="text1"/>
          <w:szCs w:val="24"/>
        </w:rPr>
        <w:t xml:space="preserve">section </w:t>
      </w:r>
      <w:r w:rsidRPr="00E1418B">
        <w:rPr>
          <w:rFonts w:ascii="Calibri" w:hAnsi="Calibri"/>
          <w:color w:val="000000" w:themeColor="text1"/>
          <w:szCs w:val="24"/>
        </w:rPr>
        <w:t>of this Agreement.</w:t>
      </w:r>
    </w:p>
    <w:p w14:paraId="4D1B441D" w14:textId="2F69831D" w:rsidR="002619E1" w:rsidRPr="00E1418B" w:rsidRDefault="002619E1" w:rsidP="00C80469">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regularly review the working arrangements of casuals to assess if they are genuinely performing irregular </w:t>
      </w:r>
      <w:r w:rsidR="007956B8" w:rsidRPr="00E1418B">
        <w:rPr>
          <w:rFonts w:ascii="Calibri" w:hAnsi="Calibri"/>
          <w:color w:val="000000" w:themeColor="text1"/>
          <w:szCs w:val="24"/>
        </w:rPr>
        <w:t>or</w:t>
      </w:r>
      <w:r w:rsidRPr="00E1418B">
        <w:rPr>
          <w:rFonts w:ascii="Calibri" w:hAnsi="Calibri"/>
          <w:color w:val="000000" w:themeColor="text1"/>
          <w:szCs w:val="24"/>
        </w:rPr>
        <w:t xml:space="preserve"> intermittent duties, and report</w:t>
      </w:r>
      <w:r w:rsidR="00C80469" w:rsidRPr="00E1418B">
        <w:rPr>
          <w:rFonts w:ascii="Calibri" w:hAnsi="Calibri"/>
          <w:color w:val="000000" w:themeColor="text1"/>
          <w:szCs w:val="24"/>
        </w:rPr>
        <w:t xml:space="preserve"> </w:t>
      </w:r>
      <w:r w:rsidRPr="00E1418B">
        <w:rPr>
          <w:rFonts w:ascii="Calibri" w:hAnsi="Calibri"/>
          <w:color w:val="000000" w:themeColor="text1"/>
          <w:szCs w:val="24"/>
        </w:rPr>
        <w:t>de-</w:t>
      </w:r>
      <w:r w:rsidR="00914078" w:rsidRPr="00E1418B">
        <w:rPr>
          <w:rFonts w:ascii="Calibri" w:hAnsi="Calibri"/>
          <w:color w:val="000000" w:themeColor="text1"/>
          <w:szCs w:val="24"/>
        </w:rPr>
        <w:t>i</w:t>
      </w:r>
      <w:r w:rsidRPr="00E1418B">
        <w:rPr>
          <w:rFonts w:ascii="Calibri" w:hAnsi="Calibri"/>
          <w:color w:val="000000" w:themeColor="text1"/>
          <w:szCs w:val="24"/>
        </w:rPr>
        <w:t>dentified</w:t>
      </w:r>
      <w:r w:rsidR="002A5287" w:rsidRPr="00E1418B">
        <w:rPr>
          <w:rFonts w:ascii="Calibri" w:hAnsi="Calibri"/>
          <w:color w:val="000000" w:themeColor="text1"/>
          <w:szCs w:val="24"/>
        </w:rPr>
        <w:t> </w:t>
      </w:r>
      <w:r w:rsidRPr="00E1418B">
        <w:rPr>
          <w:rFonts w:ascii="Calibri" w:hAnsi="Calibri"/>
          <w:color w:val="000000" w:themeColor="text1"/>
          <w:szCs w:val="24"/>
        </w:rPr>
        <w:t xml:space="preserve">outcomes to the </w:t>
      </w:r>
      <w:r w:rsidR="00C051DD" w:rsidRPr="00E1418B">
        <w:rPr>
          <w:rFonts w:ascii="Calibri" w:hAnsi="Calibri"/>
          <w:color w:val="000000" w:themeColor="text1"/>
        </w:rPr>
        <w:t>relevant OIGAC consultation forum</w:t>
      </w:r>
      <w:r w:rsidRPr="00E1418B">
        <w:rPr>
          <w:rFonts w:ascii="Calibri" w:hAnsi="Calibri"/>
          <w:color w:val="000000" w:themeColor="text1"/>
          <w:szCs w:val="24"/>
        </w:rPr>
        <w:t>.</w:t>
      </w:r>
    </w:p>
    <w:p w14:paraId="65996016" w14:textId="7308E1F4"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Remuneration for casual employees shall be on an hourly basis. A casual employee shall receive a 25</w:t>
      </w:r>
      <w:r w:rsidR="00A13157" w:rsidRPr="00E1418B">
        <w:rPr>
          <w:rFonts w:ascii="Calibri" w:hAnsi="Calibri"/>
          <w:color w:val="000000" w:themeColor="text1"/>
          <w:szCs w:val="24"/>
        </w:rPr>
        <w:t>%</w:t>
      </w:r>
      <w:r w:rsidR="00A020B5" w:rsidRPr="00E1418B">
        <w:rPr>
          <w:rFonts w:ascii="Calibri" w:hAnsi="Calibri"/>
          <w:color w:val="000000" w:themeColor="text1"/>
          <w:szCs w:val="24"/>
        </w:rPr>
        <w:t xml:space="preserve"> </w:t>
      </w:r>
      <w:r w:rsidRPr="00E1418B">
        <w:rPr>
          <w:rFonts w:ascii="Calibri" w:hAnsi="Calibri"/>
          <w:color w:val="000000" w:themeColor="text1"/>
          <w:szCs w:val="24"/>
        </w:rPr>
        <w:t>loading on the base hourly rate of their classification as set out in this Agreement.</w:t>
      </w:r>
    </w:p>
    <w:p w14:paraId="7C46AF53" w14:textId="64D0D24D"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casual loading is paid in lieu of payment for public holidays not worked, notice of termination of employment, redundancy benefits and all paid leave entitlements, other than leave required by legislation including long service leave in accordance with the </w:t>
      </w:r>
      <w:r w:rsidRPr="00E1418B">
        <w:rPr>
          <w:rFonts w:ascii="Calibri" w:hAnsi="Calibri"/>
          <w:i/>
          <w:color w:val="000000" w:themeColor="text1"/>
          <w:szCs w:val="24"/>
        </w:rPr>
        <w:t xml:space="preserve">Long Service Leave (Commonwealth Employees) Act 1976 </w:t>
      </w:r>
      <w:r w:rsidRPr="00E1418B">
        <w:rPr>
          <w:rFonts w:ascii="Calibri" w:hAnsi="Calibri"/>
          <w:color w:val="000000" w:themeColor="text1"/>
          <w:szCs w:val="24"/>
        </w:rPr>
        <w:t>and leave for family and domestic viole</w:t>
      </w:r>
      <w:r w:rsidR="00E45051" w:rsidRPr="00E1418B">
        <w:rPr>
          <w:rFonts w:ascii="Calibri" w:hAnsi="Calibri"/>
          <w:color w:val="000000" w:themeColor="text1"/>
          <w:szCs w:val="24"/>
        </w:rPr>
        <w:t>n</w:t>
      </w:r>
      <w:r w:rsidRPr="00E1418B">
        <w:rPr>
          <w:rFonts w:ascii="Calibri" w:hAnsi="Calibri"/>
          <w:color w:val="000000" w:themeColor="text1"/>
          <w:szCs w:val="24"/>
        </w:rPr>
        <w:t>ce support.</w:t>
      </w:r>
    </w:p>
    <w:p w14:paraId="0D06B341"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A casual employee shall be engaged for a minimum of three hours per engagement or shall be paid for a minimum of three hours at the appropriate casual rate.</w:t>
      </w:r>
    </w:p>
    <w:p w14:paraId="03215C9B" w14:textId="3125B8BB" w:rsidR="002619E1" w:rsidRPr="00E1418B" w:rsidRDefault="002619E1" w:rsidP="00C447ED">
      <w:pPr>
        <w:pStyle w:val="Heading3"/>
      </w:pPr>
      <w:bookmarkStart w:id="74" w:name="_Toc162203883"/>
      <w:r w:rsidRPr="00E1418B">
        <w:t>Non-ongoing employment</w:t>
      </w:r>
      <w:bookmarkEnd w:id="74"/>
    </w:p>
    <w:p w14:paraId="31EA555D" w14:textId="7D05029E"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A non-ongoing employee is defined in the definitions section</w:t>
      </w:r>
      <w:r w:rsidR="00966DD1" w:rsidRPr="00E1418B">
        <w:rPr>
          <w:rFonts w:ascii="Calibri" w:hAnsi="Calibri"/>
          <w:color w:val="000000" w:themeColor="text1"/>
          <w:szCs w:val="24"/>
        </w:rPr>
        <w:t xml:space="preserve"> at Attachment A</w:t>
      </w:r>
      <w:r w:rsidR="00842B56" w:rsidRPr="00E1418B">
        <w:rPr>
          <w:rFonts w:ascii="Calibri" w:hAnsi="Calibri"/>
          <w:color w:val="000000" w:themeColor="text1"/>
          <w:szCs w:val="24"/>
        </w:rPr>
        <w:t xml:space="preserve"> of this Agreement</w:t>
      </w:r>
      <w:r w:rsidRPr="00E1418B">
        <w:rPr>
          <w:rFonts w:ascii="Calibri" w:hAnsi="Calibri"/>
          <w:color w:val="000000" w:themeColor="text1"/>
          <w:szCs w:val="24"/>
        </w:rPr>
        <w:t>.</w:t>
      </w:r>
    </w:p>
    <w:p w14:paraId="0ADB2026"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Non-ongoing employees will generally have the same terms and conditions of employment as ongoing employees under this Agreement’s terms, except:</w:t>
      </w:r>
    </w:p>
    <w:p w14:paraId="70117AE1" w14:textId="1F37D8C2" w:rsidR="00D537BC" w:rsidRPr="00E1418B" w:rsidRDefault="00DC502F" w:rsidP="002A209D">
      <w:pPr>
        <w:numPr>
          <w:ilvl w:val="0"/>
          <w:numId w:val="86"/>
        </w:numPr>
        <w:spacing w:before="0" w:after="0"/>
        <w:ind w:hanging="513"/>
        <w:rPr>
          <w:rFonts w:ascii="Calibri" w:hAnsi="Calibri"/>
          <w:color w:val="000000" w:themeColor="text1"/>
        </w:rPr>
      </w:pPr>
      <w:r w:rsidRPr="00E1418B">
        <w:rPr>
          <w:rFonts w:ascii="Calibri" w:hAnsi="Calibri"/>
          <w:color w:val="000000" w:themeColor="text1"/>
        </w:rPr>
        <w:t>p</w:t>
      </w:r>
      <w:r w:rsidR="002619E1" w:rsidRPr="00E1418B">
        <w:rPr>
          <w:rFonts w:ascii="Calibri" w:hAnsi="Calibri"/>
          <w:color w:val="000000" w:themeColor="text1"/>
        </w:rPr>
        <w:t xml:space="preserve">ersonal/carers leave accrual at </w:t>
      </w:r>
      <w:r w:rsidR="006E244C" w:rsidRPr="00E1418B">
        <w:rPr>
          <w:rFonts w:ascii="Calibri" w:hAnsi="Calibri"/>
          <w:color w:val="000000" w:themeColor="text1"/>
        </w:rPr>
        <w:t xml:space="preserve">clause </w:t>
      </w:r>
      <w:proofErr w:type="gramStart"/>
      <w:r w:rsidR="0014282D" w:rsidRPr="00E1418B">
        <w:rPr>
          <w:rFonts w:ascii="Calibri" w:hAnsi="Calibri"/>
          <w:color w:val="000000" w:themeColor="text1"/>
        </w:rPr>
        <w:t>28</w:t>
      </w:r>
      <w:r w:rsidR="006F0F79">
        <w:rPr>
          <w:rFonts w:ascii="Calibri" w:hAnsi="Calibri"/>
          <w:color w:val="000000" w:themeColor="text1"/>
        </w:rPr>
        <w:t>3</w:t>
      </w:r>
      <w:r w:rsidR="00BB30D0" w:rsidRPr="00E1418B">
        <w:rPr>
          <w:rFonts w:ascii="Calibri" w:hAnsi="Calibri"/>
          <w:color w:val="000000" w:themeColor="text1"/>
        </w:rPr>
        <w:t>;</w:t>
      </w:r>
      <w:proofErr w:type="gramEnd"/>
    </w:p>
    <w:p w14:paraId="081539F0" w14:textId="0DC41ADC" w:rsidR="00C22ECB" w:rsidRPr="00E1418B" w:rsidRDefault="00D927A0" w:rsidP="002A209D">
      <w:pPr>
        <w:numPr>
          <w:ilvl w:val="0"/>
          <w:numId w:val="86"/>
        </w:numPr>
        <w:spacing w:before="0" w:after="0"/>
        <w:ind w:hanging="513"/>
        <w:rPr>
          <w:rFonts w:ascii="Calibri" w:hAnsi="Calibri"/>
          <w:color w:val="000000" w:themeColor="text1"/>
        </w:rPr>
      </w:pPr>
      <w:r w:rsidRPr="00E1418B">
        <w:rPr>
          <w:rFonts w:ascii="Calibri" w:hAnsi="Calibri"/>
          <w:color w:val="000000" w:themeColor="text1"/>
        </w:rPr>
        <w:t xml:space="preserve">the </w:t>
      </w:r>
      <w:r w:rsidR="002619E1" w:rsidRPr="00E1418B">
        <w:rPr>
          <w:rFonts w:ascii="Calibri" w:hAnsi="Calibri"/>
          <w:color w:val="000000" w:themeColor="text1"/>
        </w:rPr>
        <w:t>redundancy provisions</w:t>
      </w:r>
      <w:r w:rsidR="005A5081" w:rsidRPr="00E1418B">
        <w:rPr>
          <w:rFonts w:ascii="Calibri" w:hAnsi="Calibri"/>
          <w:color w:val="000000" w:themeColor="text1"/>
        </w:rPr>
        <w:t xml:space="preserve"> </w:t>
      </w:r>
      <w:r w:rsidR="002619E1" w:rsidRPr="00E1418B">
        <w:rPr>
          <w:rFonts w:ascii="Calibri" w:hAnsi="Calibri"/>
          <w:color w:val="000000" w:themeColor="text1"/>
        </w:rPr>
        <w:t xml:space="preserve">at </w:t>
      </w:r>
      <w:r w:rsidR="00A266FF" w:rsidRPr="00E1418B">
        <w:rPr>
          <w:rFonts w:ascii="Calibri" w:hAnsi="Calibri"/>
          <w:color w:val="000000" w:themeColor="text1"/>
        </w:rPr>
        <w:t xml:space="preserve">Part </w:t>
      </w:r>
      <w:r w:rsidR="009A4C0B" w:rsidRPr="00E1418B">
        <w:rPr>
          <w:rFonts w:ascii="Calibri" w:hAnsi="Calibri"/>
          <w:color w:val="000000" w:themeColor="text1"/>
        </w:rPr>
        <w:t>F</w:t>
      </w:r>
      <w:r w:rsidR="00A266FF" w:rsidRPr="00E1418B">
        <w:rPr>
          <w:rFonts w:ascii="Calibri" w:hAnsi="Calibri"/>
          <w:color w:val="000000" w:themeColor="text1"/>
        </w:rPr>
        <w:t xml:space="preserve"> of this Agreement</w:t>
      </w:r>
      <w:r w:rsidR="002619E1" w:rsidRPr="00E1418B">
        <w:rPr>
          <w:rFonts w:ascii="Calibri" w:hAnsi="Calibri"/>
          <w:color w:val="000000" w:themeColor="text1"/>
        </w:rPr>
        <w:t xml:space="preserve">, subject to clause </w:t>
      </w:r>
      <w:r w:rsidR="00B17953" w:rsidRPr="00E1418B">
        <w:rPr>
          <w:rFonts w:ascii="Calibri" w:hAnsi="Calibri"/>
          <w:color w:val="000000" w:themeColor="text1"/>
        </w:rPr>
        <w:t>19</w:t>
      </w:r>
      <w:r w:rsidR="00BB30D0" w:rsidRPr="00E1418B">
        <w:rPr>
          <w:rFonts w:ascii="Calibri" w:hAnsi="Calibri"/>
          <w:color w:val="000000" w:themeColor="text1"/>
        </w:rPr>
        <w:t>;</w:t>
      </w:r>
      <w:r w:rsidR="002D0641" w:rsidRPr="00E1418B">
        <w:rPr>
          <w:rFonts w:ascii="Calibri" w:hAnsi="Calibri"/>
          <w:color w:val="000000" w:themeColor="text1"/>
        </w:rPr>
        <w:t xml:space="preserve"> and</w:t>
      </w:r>
    </w:p>
    <w:p w14:paraId="3D24D7CF" w14:textId="38B01852" w:rsidR="003D6ACC" w:rsidRPr="00E1418B" w:rsidRDefault="003D6ACC" w:rsidP="002A209D">
      <w:pPr>
        <w:numPr>
          <w:ilvl w:val="0"/>
          <w:numId w:val="86"/>
        </w:numPr>
        <w:spacing w:before="0" w:after="0"/>
        <w:ind w:hanging="513"/>
        <w:rPr>
          <w:rFonts w:ascii="Calibri" w:hAnsi="Calibri"/>
          <w:color w:val="000000" w:themeColor="text1"/>
        </w:rPr>
      </w:pPr>
      <w:r w:rsidRPr="00E1418B">
        <w:rPr>
          <w:rFonts w:ascii="Calibri" w:hAnsi="Calibri"/>
          <w:color w:val="000000" w:themeColor="text1"/>
          <w:szCs w:val="24"/>
        </w:rPr>
        <w:t xml:space="preserve">application of the </w:t>
      </w:r>
      <w:r w:rsidR="00A201D8" w:rsidRPr="00E1418B">
        <w:rPr>
          <w:rFonts w:ascii="Calibri" w:hAnsi="Calibri"/>
          <w:color w:val="000000" w:themeColor="text1"/>
          <w:szCs w:val="24"/>
        </w:rPr>
        <w:t xml:space="preserve">relevant </w:t>
      </w:r>
      <w:r w:rsidR="0056146F" w:rsidRPr="00E1418B">
        <w:rPr>
          <w:rFonts w:ascii="Calibri" w:hAnsi="Calibri"/>
          <w:color w:val="000000" w:themeColor="text1"/>
          <w:szCs w:val="24"/>
        </w:rPr>
        <w:t>m</w:t>
      </w:r>
      <w:r w:rsidRPr="00E1418B">
        <w:rPr>
          <w:rFonts w:ascii="Calibri" w:hAnsi="Calibri"/>
          <w:color w:val="000000" w:themeColor="text1"/>
          <w:szCs w:val="24"/>
        </w:rPr>
        <w:t xml:space="preserve">anaging </w:t>
      </w:r>
      <w:r w:rsidR="0056146F" w:rsidRPr="00E1418B">
        <w:rPr>
          <w:rFonts w:ascii="Calibri" w:hAnsi="Calibri"/>
          <w:color w:val="000000" w:themeColor="text1"/>
          <w:szCs w:val="24"/>
        </w:rPr>
        <w:t>u</w:t>
      </w:r>
      <w:r w:rsidRPr="00E1418B">
        <w:rPr>
          <w:rFonts w:ascii="Calibri" w:hAnsi="Calibri"/>
          <w:color w:val="000000" w:themeColor="text1"/>
          <w:szCs w:val="24"/>
        </w:rPr>
        <w:t xml:space="preserve">nderperformance </w:t>
      </w:r>
      <w:r w:rsidR="0056146F" w:rsidRPr="00E1418B">
        <w:rPr>
          <w:rFonts w:ascii="Calibri" w:hAnsi="Calibri"/>
          <w:color w:val="000000" w:themeColor="text1"/>
          <w:szCs w:val="24"/>
        </w:rPr>
        <w:t>p</w:t>
      </w:r>
      <w:r w:rsidRPr="00E1418B">
        <w:rPr>
          <w:rFonts w:ascii="Calibri" w:hAnsi="Calibri"/>
          <w:color w:val="000000" w:themeColor="text1"/>
          <w:szCs w:val="24"/>
        </w:rPr>
        <w:t>olicy</w:t>
      </w:r>
      <w:r w:rsidR="00BA0C3D" w:rsidRPr="00E1418B">
        <w:rPr>
          <w:rFonts w:ascii="Calibri" w:hAnsi="Calibri"/>
          <w:color w:val="000000" w:themeColor="text1"/>
          <w:szCs w:val="24"/>
        </w:rPr>
        <w:t xml:space="preserve">, </w:t>
      </w:r>
      <w:r w:rsidR="00F04281" w:rsidRPr="00E1418B">
        <w:rPr>
          <w:rFonts w:ascii="Calibri" w:hAnsi="Calibri"/>
          <w:color w:val="000000" w:themeColor="text1"/>
          <w:szCs w:val="24"/>
        </w:rPr>
        <w:t>as stated</w:t>
      </w:r>
      <w:r w:rsidRPr="00E1418B">
        <w:rPr>
          <w:rFonts w:ascii="Calibri" w:hAnsi="Calibri"/>
          <w:color w:val="000000" w:themeColor="text1"/>
          <w:szCs w:val="24"/>
        </w:rPr>
        <w:t xml:space="preserve"> at clause </w:t>
      </w:r>
      <w:r w:rsidR="0014282D" w:rsidRPr="00E1418B">
        <w:rPr>
          <w:rFonts w:ascii="Calibri" w:hAnsi="Calibri"/>
          <w:color w:val="000000" w:themeColor="text1"/>
          <w:szCs w:val="24"/>
        </w:rPr>
        <w:t>452</w:t>
      </w:r>
      <w:r w:rsidRPr="00E1418B">
        <w:rPr>
          <w:rFonts w:ascii="Calibri" w:hAnsi="Calibri"/>
          <w:color w:val="000000" w:themeColor="text1"/>
          <w:szCs w:val="24"/>
        </w:rPr>
        <w:t>.</w:t>
      </w:r>
    </w:p>
    <w:p w14:paraId="5F63F3B6" w14:textId="1B3BBD09"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If the non-ongoing employee’s contract is not permitted by section 33</w:t>
      </w:r>
      <w:r w:rsidR="00D60EC0" w:rsidRPr="00E1418B">
        <w:rPr>
          <w:rFonts w:ascii="Calibri" w:hAnsi="Calibri"/>
          <w:color w:val="000000" w:themeColor="text1"/>
          <w:szCs w:val="24"/>
        </w:rPr>
        <w:t>3</w:t>
      </w:r>
      <w:r w:rsidRPr="00E1418B">
        <w:rPr>
          <w:rFonts w:ascii="Calibri" w:hAnsi="Calibri"/>
          <w:color w:val="000000" w:themeColor="text1"/>
          <w:szCs w:val="24"/>
        </w:rPr>
        <w:t xml:space="preserve">E of the </w:t>
      </w:r>
      <w:r w:rsidRPr="00E1418B">
        <w:rPr>
          <w:rFonts w:ascii="Calibri" w:hAnsi="Calibri"/>
          <w:iCs/>
          <w:color w:val="000000" w:themeColor="text1"/>
          <w:szCs w:val="24"/>
        </w:rPr>
        <w:t>FW</w:t>
      </w:r>
      <w:r w:rsidR="001B7B12" w:rsidRPr="00E1418B">
        <w:rPr>
          <w:rFonts w:ascii="Calibri" w:hAnsi="Calibri"/>
          <w:iCs/>
          <w:color w:val="000000" w:themeColor="text1"/>
          <w:szCs w:val="24"/>
        </w:rPr>
        <w:t> </w:t>
      </w:r>
      <w:r w:rsidRPr="00E1418B">
        <w:rPr>
          <w:rFonts w:ascii="Calibri" w:hAnsi="Calibri"/>
          <w:iCs/>
          <w:color w:val="000000" w:themeColor="text1"/>
          <w:szCs w:val="24"/>
        </w:rPr>
        <w:t>Act</w:t>
      </w:r>
      <w:r w:rsidRPr="00E1418B">
        <w:rPr>
          <w:rFonts w:ascii="Calibri" w:hAnsi="Calibri"/>
          <w:color w:val="000000" w:themeColor="text1"/>
          <w:szCs w:val="24"/>
        </w:rPr>
        <w:t xml:space="preserve">, then the redundancy provisions at </w:t>
      </w:r>
      <w:r w:rsidR="0046747B" w:rsidRPr="00E1418B">
        <w:rPr>
          <w:rFonts w:ascii="Calibri" w:hAnsi="Calibri"/>
          <w:color w:val="000000" w:themeColor="text1"/>
          <w:szCs w:val="24"/>
        </w:rPr>
        <w:t xml:space="preserve">Part </w:t>
      </w:r>
      <w:r w:rsidR="001D7D7C" w:rsidRPr="00E1418B">
        <w:rPr>
          <w:rFonts w:ascii="Calibri" w:hAnsi="Calibri"/>
          <w:color w:val="000000" w:themeColor="text1"/>
          <w:szCs w:val="24"/>
        </w:rPr>
        <w:t>F</w:t>
      </w:r>
      <w:r w:rsidR="0046747B" w:rsidRPr="00E1418B">
        <w:rPr>
          <w:rFonts w:ascii="Calibri" w:hAnsi="Calibri"/>
          <w:color w:val="000000" w:themeColor="text1"/>
          <w:szCs w:val="24"/>
        </w:rPr>
        <w:t xml:space="preserve"> of this Agreement</w:t>
      </w:r>
      <w:r w:rsidRPr="00E1418B">
        <w:rPr>
          <w:rFonts w:ascii="Calibri" w:hAnsi="Calibri"/>
          <w:color w:val="000000" w:themeColor="text1"/>
          <w:szCs w:val="24"/>
        </w:rPr>
        <w:t xml:space="preserve"> will apply.</w:t>
      </w:r>
    </w:p>
    <w:p w14:paraId="69D53B75" w14:textId="7B5E596F" w:rsidR="001E7590" w:rsidRPr="00E1418B" w:rsidRDefault="002619E1" w:rsidP="002A209D">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If the redundancy provisions apply to an employee under </w:t>
      </w:r>
      <w:r w:rsidR="00351B03" w:rsidRPr="00E1418B">
        <w:rPr>
          <w:rFonts w:ascii="Calibri" w:hAnsi="Calibri"/>
          <w:color w:val="000000" w:themeColor="text1"/>
          <w:szCs w:val="24"/>
        </w:rPr>
        <w:t>clause 19</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adhere to the consultation requirements at</w:t>
      </w:r>
      <w:r w:rsidR="007E2B64" w:rsidRPr="00E1418B">
        <w:rPr>
          <w:rFonts w:ascii="Calibri" w:hAnsi="Calibri"/>
          <w:color w:val="000000" w:themeColor="text1"/>
          <w:szCs w:val="24"/>
        </w:rPr>
        <w:t xml:space="preserve"> clause</w:t>
      </w:r>
      <w:r w:rsidR="00B95CED" w:rsidRPr="00E1418B">
        <w:rPr>
          <w:rFonts w:ascii="Calibri" w:hAnsi="Calibri"/>
          <w:color w:val="000000" w:themeColor="text1"/>
          <w:szCs w:val="24"/>
        </w:rPr>
        <w:t xml:space="preserve">s </w:t>
      </w:r>
      <w:r w:rsidR="0014282D" w:rsidRPr="00E1418B">
        <w:rPr>
          <w:rFonts w:ascii="Calibri" w:hAnsi="Calibri"/>
          <w:color w:val="000000" w:themeColor="text1"/>
          <w:szCs w:val="24"/>
        </w:rPr>
        <w:t>4</w:t>
      </w:r>
      <w:r w:rsidR="00DB4376">
        <w:rPr>
          <w:rFonts w:ascii="Calibri" w:hAnsi="Calibri"/>
          <w:color w:val="000000" w:themeColor="text1"/>
          <w:szCs w:val="24"/>
        </w:rPr>
        <w:t>78</w:t>
      </w:r>
      <w:r w:rsidR="00712ACC" w:rsidRPr="00E1418B">
        <w:rPr>
          <w:rFonts w:ascii="Calibri" w:hAnsi="Calibri"/>
          <w:color w:val="000000" w:themeColor="text1"/>
          <w:szCs w:val="24"/>
        </w:rPr>
        <w:t>-4</w:t>
      </w:r>
      <w:r w:rsidR="00F2160B">
        <w:rPr>
          <w:rFonts w:ascii="Calibri" w:hAnsi="Calibri"/>
          <w:color w:val="000000" w:themeColor="text1"/>
          <w:szCs w:val="24"/>
        </w:rPr>
        <w:t>94</w:t>
      </w:r>
      <w:r w:rsidR="00B95CED" w:rsidRPr="00E1418B">
        <w:rPr>
          <w:rFonts w:ascii="Calibri" w:hAnsi="Calibri"/>
          <w:color w:val="000000" w:themeColor="text1"/>
          <w:szCs w:val="24"/>
        </w:rPr>
        <w:t xml:space="preserve"> of this Agreement</w:t>
      </w:r>
      <w:r w:rsidRPr="00E1418B">
        <w:rPr>
          <w:rFonts w:ascii="Calibri" w:hAnsi="Calibri"/>
          <w:color w:val="000000" w:themeColor="text1"/>
          <w:szCs w:val="24"/>
        </w:rPr>
        <w:t>.</w:t>
      </w:r>
    </w:p>
    <w:p w14:paraId="2BB1AD20" w14:textId="6613747C" w:rsidR="00235DCD" w:rsidRPr="00E1418B" w:rsidRDefault="00235DCD" w:rsidP="00C447ED">
      <w:pPr>
        <w:pStyle w:val="Heading3"/>
      </w:pPr>
      <w:bookmarkStart w:id="75" w:name="_Toc162203884"/>
      <w:r w:rsidRPr="00E1418B">
        <w:t>Job security</w:t>
      </w:r>
      <w:bookmarkEnd w:id="75"/>
    </w:p>
    <w:p w14:paraId="365C14F0" w14:textId="7607C2D3" w:rsidR="00D1280F" w:rsidRPr="00052176" w:rsidRDefault="00D1280F" w:rsidP="00052176">
      <w:pPr>
        <w:pStyle w:val="Heading4"/>
      </w:pPr>
      <w:bookmarkStart w:id="76" w:name="_Toc162203885"/>
      <w:r w:rsidRPr="00052176">
        <w:t>Commitment to ongoing employment and rebuilding APS capacity</w:t>
      </w:r>
      <w:bookmarkEnd w:id="76"/>
    </w:p>
    <w:p w14:paraId="1B87C502" w14:textId="7F0695B0" w:rsidR="00D1280F" w:rsidRPr="00E1418B" w:rsidRDefault="007C0719" w:rsidP="00EE02D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APS is a career-based public service. In its engagement decisions,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that the usual basis for engagement is </w:t>
      </w:r>
      <w:r w:rsidR="00840144" w:rsidRPr="00E1418B">
        <w:rPr>
          <w:rFonts w:ascii="Calibri" w:hAnsi="Calibri"/>
          <w:color w:val="000000" w:themeColor="text1"/>
          <w:szCs w:val="24"/>
        </w:rPr>
        <w:t xml:space="preserve">as </w:t>
      </w:r>
      <w:r w:rsidRPr="00E1418B">
        <w:rPr>
          <w:rFonts w:ascii="Calibri" w:hAnsi="Calibri"/>
          <w:color w:val="000000" w:themeColor="text1"/>
          <w:szCs w:val="24"/>
        </w:rPr>
        <w:t>an ongoing APS employee.</w:t>
      </w:r>
    </w:p>
    <w:p w14:paraId="5AB5A924" w14:textId="10C56AC4" w:rsidR="00E04DCC" w:rsidRPr="00052176" w:rsidRDefault="00E04DCC" w:rsidP="00052176">
      <w:pPr>
        <w:pStyle w:val="Heading4"/>
      </w:pPr>
      <w:bookmarkStart w:id="77" w:name="_Toc162203886"/>
      <w:r w:rsidRPr="00052176">
        <w:t>Reporting</w:t>
      </w:r>
      <w:bookmarkEnd w:id="77"/>
    </w:p>
    <w:p w14:paraId="1CB37B2D" w14:textId="697BFB7B" w:rsidR="00E04DCC" w:rsidRPr="00E1418B" w:rsidRDefault="00F96D54" w:rsidP="00EE02D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report to the </w:t>
      </w:r>
      <w:r w:rsidR="00C051DD" w:rsidRPr="00E1418B">
        <w:rPr>
          <w:rFonts w:ascii="Calibri" w:hAnsi="Calibri"/>
          <w:color w:val="000000" w:themeColor="text1"/>
        </w:rPr>
        <w:t>relevant OIGAC consultation forum</w:t>
      </w:r>
      <w:r w:rsidR="00680FAF" w:rsidRPr="00E1418B">
        <w:rPr>
          <w:rFonts w:ascii="Calibri" w:hAnsi="Calibri"/>
          <w:color w:val="000000" w:themeColor="text1"/>
          <w:szCs w:val="24"/>
        </w:rPr>
        <w:t xml:space="preserve"> </w:t>
      </w:r>
      <w:r w:rsidRPr="00E1418B">
        <w:rPr>
          <w:rFonts w:ascii="Calibri" w:hAnsi="Calibri"/>
          <w:color w:val="000000" w:themeColor="text1"/>
          <w:szCs w:val="24"/>
        </w:rPr>
        <w:t xml:space="preserve">on an annual basis, or more frequently if agreed, on the number, duration, </w:t>
      </w:r>
      <w:proofErr w:type="gramStart"/>
      <w:r w:rsidRPr="00E1418B">
        <w:rPr>
          <w:rFonts w:ascii="Calibri" w:hAnsi="Calibri"/>
          <w:color w:val="000000" w:themeColor="text1"/>
          <w:szCs w:val="24"/>
        </w:rPr>
        <w:t>classification</w:t>
      </w:r>
      <w:proofErr w:type="gramEnd"/>
      <w:r w:rsidRPr="00E1418B">
        <w:rPr>
          <w:rFonts w:ascii="Calibri" w:hAnsi="Calibri"/>
          <w:color w:val="000000" w:themeColor="text1"/>
          <w:szCs w:val="24"/>
        </w:rPr>
        <w:t xml:space="preserve"> and location of ongoing, non-ongoing and casual employees engaged by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07330EE3" w14:textId="56AAA6C7" w:rsidR="002619E1" w:rsidRPr="00052176" w:rsidRDefault="002619E1" w:rsidP="00052176">
      <w:pPr>
        <w:pStyle w:val="Heading4"/>
      </w:pPr>
      <w:bookmarkStart w:id="78" w:name="_Toc162203887"/>
      <w:r w:rsidRPr="00052176">
        <w:lastRenderedPageBreak/>
        <w:t>Pathways to permanency</w:t>
      </w:r>
      <w:bookmarkEnd w:id="78"/>
    </w:p>
    <w:p w14:paraId="4CCECF10" w14:textId="3D4A1C7F"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the APS will comply with the casual conversion provision</w:t>
      </w:r>
      <w:r w:rsidR="007D581F" w:rsidRPr="00E1418B">
        <w:rPr>
          <w:rFonts w:ascii="Calibri" w:hAnsi="Calibri"/>
          <w:color w:val="000000" w:themeColor="text1"/>
          <w:szCs w:val="24"/>
        </w:rPr>
        <w:t>(s)</w:t>
      </w:r>
      <w:r w:rsidRPr="00E1418B">
        <w:rPr>
          <w:rFonts w:ascii="Calibri" w:hAnsi="Calibri"/>
          <w:color w:val="000000" w:themeColor="text1"/>
          <w:szCs w:val="24"/>
        </w:rPr>
        <w:t xml:space="preserve"> of the </w:t>
      </w:r>
      <w:r w:rsidRPr="00E1418B">
        <w:rPr>
          <w:rFonts w:ascii="Calibri" w:hAnsi="Calibri"/>
          <w:iCs/>
          <w:color w:val="000000" w:themeColor="text1"/>
          <w:szCs w:val="24"/>
        </w:rPr>
        <w:t>FW Act</w:t>
      </w:r>
      <w:r w:rsidRPr="00E1418B">
        <w:rPr>
          <w:rFonts w:ascii="Calibri" w:hAnsi="Calibri"/>
          <w:color w:val="000000" w:themeColor="text1"/>
          <w:szCs w:val="24"/>
        </w:rPr>
        <w:t xml:space="preserve">. In addition,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that a proactive approach, including regularly reviewing casual and non-ongoing arrangements, is both a fair and efficient approach to supporting ongoing employment as the usual form of employment.</w:t>
      </w:r>
    </w:p>
    <w:p w14:paraId="7FE0489D" w14:textId="77777777" w:rsidR="00222A9F" w:rsidRPr="00E1418B" w:rsidRDefault="00222A9F" w:rsidP="00C447ED">
      <w:pPr>
        <w:pStyle w:val="Heading3"/>
      </w:pPr>
      <w:bookmarkStart w:id="79" w:name="_Toc149122818"/>
      <w:bookmarkStart w:id="80" w:name="_Toc162203888"/>
      <w:r w:rsidRPr="00E1418B">
        <w:t>Integrity in the APS</w:t>
      </w:r>
      <w:bookmarkEnd w:id="79"/>
      <w:bookmarkEnd w:id="80"/>
    </w:p>
    <w:p w14:paraId="5A4EB90D" w14:textId="76AECFD2" w:rsidR="00222A9F" w:rsidRPr="00E1418B" w:rsidRDefault="00222A9F" w:rsidP="00222A9F">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understands that procedural fairness is essential in building and maintaining trust with APS employees, and that it requires fair and impartial processes for employees affected by APS-wide or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decisions.</w:t>
      </w:r>
    </w:p>
    <w:p w14:paraId="328D1C30" w14:textId="77777777" w:rsidR="00222A9F" w:rsidRPr="00E1418B" w:rsidRDefault="00222A9F" w:rsidP="00222A9F">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are to give advice that is frank, honest, timely and based on the best available evidence. This includes scientific and engineering advice based on evidence-based facts guided by the best available science and data. Employees will not be disadvantaged or discriminated against because they have given advice in accordance with their expertise or professional qualifications and in accordance with the APS Code of Conduct in the </w:t>
      </w:r>
      <w:r w:rsidRPr="00E1418B">
        <w:rPr>
          <w:rFonts w:ascii="Calibri" w:hAnsi="Calibri"/>
          <w:iCs/>
          <w:color w:val="000000" w:themeColor="text1"/>
          <w:szCs w:val="24"/>
        </w:rPr>
        <w:t>PS Act</w:t>
      </w:r>
      <w:r w:rsidRPr="00E1418B">
        <w:rPr>
          <w:rFonts w:ascii="Calibri" w:hAnsi="Calibri"/>
          <w:i/>
          <w:color w:val="000000" w:themeColor="text1"/>
          <w:szCs w:val="24"/>
        </w:rPr>
        <w:t>.</w:t>
      </w:r>
    </w:p>
    <w:p w14:paraId="2C19C03E" w14:textId="77777777" w:rsidR="00222A9F" w:rsidRPr="00E1418B" w:rsidRDefault="00222A9F" w:rsidP="00222A9F">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Employees can, during their ordinary work hours, take time to:</w:t>
      </w:r>
    </w:p>
    <w:p w14:paraId="72F0E7F5" w14:textId="426D1B0E" w:rsidR="00222A9F" w:rsidRPr="00E1418B" w:rsidRDefault="00222A9F" w:rsidP="00222A9F">
      <w:pPr>
        <w:numPr>
          <w:ilvl w:val="0"/>
          <w:numId w:val="87"/>
        </w:numPr>
        <w:spacing w:before="0" w:after="0"/>
        <w:ind w:hanging="513"/>
        <w:rPr>
          <w:rFonts w:ascii="Calibri" w:hAnsi="Calibri"/>
          <w:color w:val="000000" w:themeColor="text1"/>
        </w:rPr>
      </w:pPr>
      <w:r w:rsidRPr="00E1418B">
        <w:rPr>
          <w:rFonts w:ascii="Calibri" w:hAnsi="Calibri"/>
          <w:color w:val="000000" w:themeColor="text1"/>
        </w:rPr>
        <w:t xml:space="preserve">access an APS-wide ethics advisory service or another similar service provided by a professional association such as a law society or in the </w:t>
      </w:r>
      <w:r w:rsidR="00A12385" w:rsidRPr="00E1418B">
        <w:rPr>
          <w:rFonts w:ascii="Calibri" w:hAnsi="Calibri"/>
          <w:color w:val="000000" w:themeColor="text1"/>
        </w:rPr>
        <w:t>OIGAC</w:t>
      </w:r>
      <w:r w:rsidRPr="00E1418B">
        <w:rPr>
          <w:rFonts w:ascii="Calibri" w:hAnsi="Calibri"/>
          <w:color w:val="000000" w:themeColor="text1"/>
        </w:rPr>
        <w:t>;</w:t>
      </w:r>
      <w:r w:rsidR="00575FBF" w:rsidRPr="00E1418B">
        <w:rPr>
          <w:rFonts w:ascii="Calibri" w:hAnsi="Calibri"/>
          <w:color w:val="000000" w:themeColor="text1"/>
        </w:rPr>
        <w:t xml:space="preserve"> and</w:t>
      </w:r>
    </w:p>
    <w:p w14:paraId="1EFF8F40" w14:textId="02A1C193" w:rsidR="00222A9F" w:rsidRPr="00E1418B" w:rsidRDefault="00222A9F" w:rsidP="00222A9F">
      <w:pPr>
        <w:numPr>
          <w:ilvl w:val="0"/>
          <w:numId w:val="87"/>
        </w:numPr>
        <w:spacing w:before="0" w:after="0"/>
        <w:ind w:hanging="513"/>
        <w:rPr>
          <w:rFonts w:ascii="Calibri" w:hAnsi="Calibri"/>
          <w:color w:val="000000" w:themeColor="text1"/>
        </w:rPr>
      </w:pPr>
      <w:r w:rsidRPr="00E1418B">
        <w:rPr>
          <w:rFonts w:ascii="Calibri" w:hAnsi="Calibri"/>
          <w:color w:val="000000" w:themeColor="text1"/>
        </w:rPr>
        <w:t xml:space="preserve">attend </w:t>
      </w:r>
      <w:r w:rsidR="00A12385" w:rsidRPr="00E1418B">
        <w:rPr>
          <w:rFonts w:ascii="Calibri" w:hAnsi="Calibri"/>
          <w:color w:val="000000" w:themeColor="text1"/>
        </w:rPr>
        <w:t>OIGAC</w:t>
      </w:r>
      <w:r w:rsidRPr="00E1418B">
        <w:rPr>
          <w:rFonts w:ascii="Calibri" w:hAnsi="Calibri"/>
          <w:color w:val="000000" w:themeColor="text1"/>
        </w:rPr>
        <w:t xml:space="preserve"> mandated training about integrity.</w:t>
      </w:r>
    </w:p>
    <w:p w14:paraId="07B2FB9B" w14:textId="77777777" w:rsidR="009968C4" w:rsidRDefault="009968C4" w:rsidP="00C447ED">
      <w:pPr>
        <w:pStyle w:val="Heading3"/>
      </w:pPr>
      <w:bookmarkStart w:id="81" w:name="_Toc149122819"/>
      <w:bookmarkStart w:id="82" w:name="_Toc162203889"/>
      <w:r w:rsidRPr="00E1418B">
        <w:t>Respect at work</w:t>
      </w:r>
      <w:bookmarkEnd w:id="81"/>
      <w:bookmarkEnd w:id="82"/>
    </w:p>
    <w:p w14:paraId="469A02AC" w14:textId="470673A8" w:rsidR="001F2F1C" w:rsidRPr="00052176" w:rsidRDefault="001F2F1C" w:rsidP="00052176">
      <w:pPr>
        <w:pStyle w:val="Heading4"/>
      </w:pPr>
      <w:bookmarkStart w:id="83" w:name="_Toc162203890"/>
      <w:r w:rsidRPr="00052176">
        <w:t>Principles</w:t>
      </w:r>
      <w:bookmarkEnd w:id="83"/>
    </w:p>
    <w:p w14:paraId="4321BB53" w14:textId="7C261478" w:rsidR="009968C4" w:rsidRPr="00E1418B" w:rsidRDefault="009968C4" w:rsidP="009968C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values a safe, </w:t>
      </w:r>
      <w:proofErr w:type="gramStart"/>
      <w:r w:rsidRPr="00E1418B">
        <w:rPr>
          <w:rFonts w:ascii="Calibri" w:hAnsi="Calibri"/>
          <w:color w:val="000000" w:themeColor="text1"/>
          <w:szCs w:val="24"/>
        </w:rPr>
        <w:t>respectful</w:t>
      </w:r>
      <w:proofErr w:type="gramEnd"/>
      <w:r w:rsidRPr="00E1418B">
        <w:rPr>
          <w:rFonts w:ascii="Calibri" w:hAnsi="Calibri"/>
          <w:color w:val="000000" w:themeColor="text1"/>
          <w:szCs w:val="24"/>
        </w:rPr>
        <w:t xml:space="preserve"> and inclusive workplace free from physical and psychological harm, harassment, discrimination and bullying.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that preventing sexual harassment, sex discrimination, sex-based harassment and victimisation in the workplace is a priority.</w:t>
      </w:r>
    </w:p>
    <w:p w14:paraId="5755A7D7" w14:textId="0F1680EE" w:rsidR="009968C4" w:rsidRPr="00E1418B" w:rsidRDefault="009968C4" w:rsidP="009968C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that approaches to prevent sexual harassment, sex discrimination, sex-based harassment and victimisation in the workplace should be holistic and consistent with the Australian Human Rights Commission’s guidance including the</w:t>
      </w:r>
      <w:r w:rsidRPr="00E1418B">
        <w:rPr>
          <w:rFonts w:ascii="Calibri" w:hAnsi="Calibri"/>
          <w:i/>
          <w:color w:val="000000" w:themeColor="text1"/>
          <w:szCs w:val="24"/>
        </w:rPr>
        <w:t xml:space="preserve"> Good Practice Indicators Framework for Preventing and Responding to Workplace Sexual Harassment.</w:t>
      </w:r>
    </w:p>
    <w:p w14:paraId="6E1E0B54" w14:textId="548DCCE0" w:rsidR="007844FE" w:rsidRPr="00052176" w:rsidRDefault="007844FE" w:rsidP="00052176">
      <w:pPr>
        <w:pStyle w:val="Heading4"/>
      </w:pPr>
      <w:bookmarkStart w:id="84" w:name="_Toc162203891"/>
      <w:r w:rsidRPr="00052176">
        <w:t>Consultation</w:t>
      </w:r>
      <w:bookmarkEnd w:id="84"/>
    </w:p>
    <w:p w14:paraId="428CB392" w14:textId="1E67B59D"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consult with employees and their unions in developing, </w:t>
      </w:r>
      <w:proofErr w:type="gramStart"/>
      <w:r w:rsidRPr="00E1418B">
        <w:rPr>
          <w:rFonts w:ascii="Calibri" w:hAnsi="Calibri"/>
          <w:color w:val="000000" w:themeColor="text1"/>
          <w:szCs w:val="24"/>
        </w:rPr>
        <w:t>reviewing</w:t>
      </w:r>
      <w:proofErr w:type="gramEnd"/>
      <w:r w:rsidRPr="00E1418B">
        <w:rPr>
          <w:rFonts w:ascii="Calibri" w:hAnsi="Calibri"/>
          <w:color w:val="000000" w:themeColor="text1"/>
          <w:szCs w:val="24"/>
        </w:rPr>
        <w:t xml:space="preserve"> and evaluating approaches to prevent sexual harassment, sex discrimination, sex-based harassment and victimisation in the workplace.</w:t>
      </w:r>
    </w:p>
    <w:p w14:paraId="49FC7DF2" w14:textId="77777777" w:rsidR="002619E1" w:rsidRPr="00052176" w:rsidRDefault="002619E1" w:rsidP="00052176">
      <w:pPr>
        <w:pStyle w:val="Heading4"/>
      </w:pPr>
      <w:bookmarkStart w:id="85" w:name="_Toc162203892"/>
      <w:r w:rsidRPr="00052176">
        <w:t>Resignation</w:t>
      </w:r>
      <w:bookmarkEnd w:id="85"/>
    </w:p>
    <w:p w14:paraId="76789B6E" w14:textId="15AF904E"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may resign from their employment by giving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at least </w:t>
      </w:r>
      <w:r w:rsidR="0071623E" w:rsidRPr="00E1418B">
        <w:rPr>
          <w:rFonts w:ascii="Calibri" w:hAnsi="Calibri"/>
          <w:color w:val="000000" w:themeColor="text1"/>
          <w:szCs w:val="24"/>
        </w:rPr>
        <w:t>1</w:t>
      </w:r>
      <w:r w:rsidRPr="00E1418B">
        <w:rPr>
          <w:rFonts w:ascii="Calibri" w:hAnsi="Calibri"/>
          <w:color w:val="000000" w:themeColor="text1"/>
          <w:szCs w:val="24"/>
        </w:rPr>
        <w:t>4</w:t>
      </w:r>
      <w:r w:rsidR="00EF55E1" w:rsidRPr="00E1418B">
        <w:rPr>
          <w:rFonts w:ascii="Calibri" w:hAnsi="Calibri"/>
          <w:color w:val="000000" w:themeColor="text1"/>
          <w:szCs w:val="24"/>
        </w:rPr>
        <w:t> </w:t>
      </w:r>
      <w:r w:rsidRPr="00E1418B">
        <w:rPr>
          <w:rFonts w:ascii="Calibri" w:hAnsi="Calibri"/>
          <w:color w:val="000000" w:themeColor="text1"/>
          <w:szCs w:val="24"/>
        </w:rPr>
        <w:t>calendar days’ notice.</w:t>
      </w:r>
    </w:p>
    <w:p w14:paraId="08DC0163" w14:textId="296B7B80"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At the instigation of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the resignation may take effect at an earlier date within the notice period. In such cases, the employee will receive paid compensation in lieu of the notice period which is not worked.</w:t>
      </w:r>
    </w:p>
    <w:p w14:paraId="2986FEE4" w14:textId="563CEE88"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has the discretion to agree to a shorter period of notice or waive the requirement to give notice.</w:t>
      </w:r>
    </w:p>
    <w:p w14:paraId="38FDBA55" w14:textId="7080938B" w:rsidR="002619E1" w:rsidRPr="00E1418B" w:rsidRDefault="002619E1" w:rsidP="002A209D">
      <w:pPr>
        <w:numPr>
          <w:ilvl w:val="0"/>
          <w:numId w:val="51"/>
        </w:numPr>
        <w:spacing w:before="0" w:after="0"/>
        <w:ind w:left="567" w:hanging="567"/>
        <w:rPr>
          <w:rFonts w:ascii="Calibri" w:hAnsi="Calibri"/>
        </w:rPr>
      </w:pPr>
      <w:r w:rsidRPr="00E1418B">
        <w:rPr>
          <w:rFonts w:ascii="Calibri" w:hAnsi="Calibri"/>
          <w:szCs w:val="24"/>
        </w:rPr>
        <w:lastRenderedPageBreak/>
        <w:t>Where an employee resigns on a public holiday, they will be deemed to have resigned on the last working day prior to the public holiday.</w:t>
      </w:r>
    </w:p>
    <w:p w14:paraId="1A53410A" w14:textId="4A83F84A" w:rsidR="004C1573" w:rsidRPr="00052176" w:rsidRDefault="00ED2EE2" w:rsidP="00052176">
      <w:pPr>
        <w:pStyle w:val="Heading3"/>
      </w:pPr>
      <w:bookmarkStart w:id="86" w:name="_Toc149122821"/>
      <w:bookmarkStart w:id="87" w:name="_Toc162203893"/>
      <w:r w:rsidRPr="00052176">
        <w:t>Payment on death</w:t>
      </w:r>
      <w:r w:rsidR="00E76FD1" w:rsidRPr="00052176">
        <w:t xml:space="preserve"> of an employee</w:t>
      </w:r>
      <w:bookmarkEnd w:id="86"/>
      <w:bookmarkEnd w:id="87"/>
    </w:p>
    <w:p w14:paraId="06F2EF95" w14:textId="02F3C41F" w:rsidR="004C1573" w:rsidRPr="00E1418B" w:rsidRDefault="004C1573" w:rsidP="004C1573">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When an employee dies, or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has directed that an employee is presumed to have died on a particular date, </w:t>
      </w:r>
      <w:r w:rsidR="00ED2EE2" w:rsidRPr="00E1418B">
        <w:rPr>
          <w:rFonts w:ascii="Calibri" w:hAnsi="Calibri"/>
          <w:color w:val="000000" w:themeColor="text1"/>
          <w:szCs w:val="24"/>
        </w:rPr>
        <w:t xml:space="preserve">subject to any legal requirements, </w:t>
      </w: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must authorise payments to the partner, dependants or legal representative of the former employee, the amount to which the former employee would have been entitled had they ceased employment through resignation or retirement, or where legislation provides specifically for amounts calculated based on the death of the employee, those amounts. If payment has not been made within a year of the former employee’s death, it should be made to their legal representative. </w:t>
      </w:r>
    </w:p>
    <w:p w14:paraId="0B88C305" w14:textId="4A8A421F" w:rsidR="002619E1" w:rsidRPr="00E1418B" w:rsidRDefault="002619E1" w:rsidP="00862854">
      <w:pPr>
        <w:pStyle w:val="Heading2"/>
        <w:numPr>
          <w:ilvl w:val="0"/>
          <w:numId w:val="0"/>
        </w:numPr>
        <w:rPr>
          <w:color w:val="000000" w:themeColor="text1"/>
        </w:rPr>
      </w:pPr>
      <w:r w:rsidRPr="00E1418B">
        <w:rPr>
          <w:color w:val="000000" w:themeColor="text1"/>
          <w:sz w:val="24"/>
        </w:rPr>
        <w:br w:type="page"/>
      </w:r>
      <w:bookmarkStart w:id="88" w:name="_Toc307412991"/>
      <w:bookmarkStart w:id="89" w:name="_Toc162203894"/>
      <w:r w:rsidRPr="00E1418B" w:rsidDel="00BB3C8F">
        <w:rPr>
          <w:color w:val="000000" w:themeColor="text1"/>
          <w:szCs w:val="36"/>
        </w:rPr>
        <w:lastRenderedPageBreak/>
        <w:t xml:space="preserve">PART B – </w:t>
      </w:r>
      <w:bookmarkStart w:id="90" w:name="_Toc292361474"/>
      <w:bookmarkStart w:id="91" w:name="_Toc307412992"/>
      <w:bookmarkEnd w:id="70"/>
      <w:bookmarkEnd w:id="71"/>
      <w:bookmarkEnd w:id="88"/>
      <w:r w:rsidRPr="00E1418B">
        <w:rPr>
          <w:color w:val="000000" w:themeColor="text1"/>
        </w:rPr>
        <w:t>REMUNERATION</w:t>
      </w:r>
      <w:bookmarkEnd w:id="90"/>
      <w:r w:rsidRPr="00E1418B">
        <w:rPr>
          <w:color w:val="000000" w:themeColor="text1"/>
        </w:rPr>
        <w:t xml:space="preserve"> AND CLASSIFICATIONS</w:t>
      </w:r>
      <w:bookmarkEnd w:id="89"/>
      <w:bookmarkEnd w:id="91"/>
    </w:p>
    <w:p w14:paraId="18AE45CD" w14:textId="28BB3B07" w:rsidR="002619E1" w:rsidRPr="00E1418B" w:rsidRDefault="002619E1" w:rsidP="00052176">
      <w:pPr>
        <w:pStyle w:val="Heading3"/>
      </w:pPr>
      <w:bookmarkStart w:id="92" w:name="_Toc307412993"/>
      <w:bookmarkStart w:id="93" w:name="_Toc162203895"/>
      <w:r w:rsidRPr="00E1418B">
        <w:t>Salary increase</w:t>
      </w:r>
      <w:bookmarkEnd w:id="92"/>
      <w:bookmarkEnd w:id="93"/>
    </w:p>
    <w:p w14:paraId="082E8876" w14:textId="10400D44" w:rsidR="00607EA5"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Salary rates will </w:t>
      </w:r>
      <w:r w:rsidR="00607EA5" w:rsidRPr="00E1418B">
        <w:rPr>
          <w:rFonts w:ascii="Calibri" w:hAnsi="Calibri"/>
          <w:color w:val="000000" w:themeColor="text1"/>
        </w:rPr>
        <w:t>be as set out in Attachment B to this Agreement.</w:t>
      </w:r>
    </w:p>
    <w:p w14:paraId="70B878AD" w14:textId="4B94ADAC" w:rsidR="002619E1" w:rsidRPr="00E1418B" w:rsidRDefault="00607EA5"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base salary </w:t>
      </w:r>
      <w:r w:rsidR="002619E1" w:rsidRPr="00E1418B">
        <w:rPr>
          <w:rFonts w:ascii="Calibri" w:hAnsi="Calibri"/>
          <w:color w:val="000000" w:themeColor="text1"/>
          <w:szCs w:val="24"/>
        </w:rPr>
        <w:t xml:space="preserve">rates </w:t>
      </w:r>
      <w:r w:rsidRPr="00E1418B">
        <w:rPr>
          <w:rFonts w:ascii="Calibri" w:hAnsi="Calibri"/>
          <w:color w:val="000000" w:themeColor="text1"/>
          <w:szCs w:val="24"/>
        </w:rPr>
        <w:t>in Attachment B include the following increases</w:t>
      </w:r>
      <w:r w:rsidR="002619E1" w:rsidRPr="00E1418B">
        <w:rPr>
          <w:rFonts w:ascii="Calibri" w:hAnsi="Calibri"/>
          <w:color w:val="000000" w:themeColor="text1"/>
          <w:szCs w:val="24"/>
        </w:rPr>
        <w:t>:</w:t>
      </w:r>
    </w:p>
    <w:p w14:paraId="6C3AFAFC" w14:textId="64973F58" w:rsidR="005C1F9A" w:rsidRPr="00E1418B" w:rsidRDefault="00607EA5" w:rsidP="002A209D">
      <w:pPr>
        <w:numPr>
          <w:ilvl w:val="0"/>
          <w:numId w:val="88"/>
        </w:numPr>
        <w:spacing w:before="0" w:after="0"/>
        <w:ind w:hanging="513"/>
        <w:rPr>
          <w:rFonts w:ascii="Calibri" w:hAnsi="Calibri"/>
          <w:color w:val="000000" w:themeColor="text1"/>
        </w:rPr>
      </w:pPr>
      <w:r w:rsidRPr="00E1418B">
        <w:rPr>
          <w:rFonts w:ascii="Calibri" w:hAnsi="Calibri"/>
          <w:color w:val="000000" w:themeColor="text1"/>
        </w:rPr>
        <w:t>4</w:t>
      </w:r>
      <w:r w:rsidR="001F679E" w:rsidRPr="00E1418B">
        <w:rPr>
          <w:rFonts w:ascii="Calibri" w:hAnsi="Calibri"/>
          <w:color w:val="000000" w:themeColor="text1"/>
        </w:rPr>
        <w:t>.0</w:t>
      </w:r>
      <w:r w:rsidRPr="00E1418B">
        <w:rPr>
          <w:rFonts w:ascii="Calibri" w:hAnsi="Calibri"/>
          <w:color w:val="000000" w:themeColor="text1"/>
        </w:rPr>
        <w:t xml:space="preserve">% from the first full pay period on or after </w:t>
      </w:r>
      <w:r w:rsidR="00A11EE6" w:rsidRPr="00E1418B">
        <w:rPr>
          <w:rFonts w:ascii="Calibri" w:hAnsi="Calibri"/>
          <w:color w:val="000000" w:themeColor="text1"/>
        </w:rPr>
        <w:t>1 March 2024</w:t>
      </w:r>
      <w:r w:rsidR="00555026" w:rsidRPr="00E1418B">
        <w:rPr>
          <w:rFonts w:ascii="Calibri" w:hAnsi="Calibri"/>
          <w:color w:val="000000" w:themeColor="text1"/>
        </w:rPr>
        <w:t xml:space="preserve"> (14 March </w:t>
      </w:r>
      <w:r w:rsidR="00E5275F" w:rsidRPr="00E1418B">
        <w:rPr>
          <w:rFonts w:ascii="Calibri" w:hAnsi="Calibri"/>
          <w:color w:val="000000" w:themeColor="text1"/>
        </w:rPr>
        <w:t>2024</w:t>
      </w:r>
      <w:proofErr w:type="gramStart"/>
      <w:r w:rsidR="00E5275F" w:rsidRPr="00E1418B">
        <w:rPr>
          <w:rFonts w:ascii="Calibri" w:hAnsi="Calibri"/>
          <w:color w:val="000000" w:themeColor="text1"/>
        </w:rPr>
        <w:t>)</w:t>
      </w:r>
      <w:r w:rsidR="00341BEC" w:rsidRPr="00E1418B">
        <w:rPr>
          <w:rFonts w:ascii="Calibri" w:hAnsi="Calibri"/>
          <w:color w:val="000000" w:themeColor="text1"/>
        </w:rPr>
        <w:t>;</w:t>
      </w:r>
      <w:proofErr w:type="gramEnd"/>
    </w:p>
    <w:p w14:paraId="284534F4" w14:textId="5FD2C2C0" w:rsidR="005C1F9A" w:rsidRPr="00E1418B" w:rsidRDefault="00607EA5" w:rsidP="002A209D">
      <w:pPr>
        <w:numPr>
          <w:ilvl w:val="0"/>
          <w:numId w:val="88"/>
        </w:numPr>
        <w:spacing w:before="0" w:after="0"/>
        <w:ind w:hanging="513"/>
        <w:rPr>
          <w:rFonts w:ascii="Calibri" w:hAnsi="Calibri"/>
          <w:color w:val="000000" w:themeColor="text1"/>
        </w:rPr>
      </w:pPr>
      <w:r w:rsidRPr="00E1418B">
        <w:rPr>
          <w:rFonts w:ascii="Calibri" w:hAnsi="Calibri"/>
          <w:color w:val="000000" w:themeColor="text1"/>
        </w:rPr>
        <w:t>3.8% from the first full pay period on or after 1 March 2025</w:t>
      </w:r>
      <w:r w:rsidR="009D426C" w:rsidRPr="00E1418B">
        <w:rPr>
          <w:rFonts w:ascii="Calibri" w:hAnsi="Calibri"/>
          <w:color w:val="000000" w:themeColor="text1"/>
        </w:rPr>
        <w:t xml:space="preserve"> (13 March 2025)</w:t>
      </w:r>
      <w:r w:rsidRPr="00E1418B">
        <w:rPr>
          <w:rFonts w:ascii="Calibri" w:hAnsi="Calibri"/>
          <w:color w:val="000000" w:themeColor="text1"/>
        </w:rPr>
        <w:t>; and</w:t>
      </w:r>
    </w:p>
    <w:p w14:paraId="4FB388BC" w14:textId="644D4D77" w:rsidR="002619E1" w:rsidRPr="00E1418B" w:rsidRDefault="00213C8C" w:rsidP="002A209D">
      <w:pPr>
        <w:numPr>
          <w:ilvl w:val="0"/>
          <w:numId w:val="88"/>
        </w:numPr>
        <w:spacing w:before="0" w:after="0"/>
        <w:ind w:hanging="513"/>
        <w:rPr>
          <w:rFonts w:ascii="Calibri" w:hAnsi="Calibri"/>
          <w:color w:val="000000" w:themeColor="text1"/>
        </w:rPr>
      </w:pPr>
      <w:r w:rsidRPr="00E1418B">
        <w:rPr>
          <w:rFonts w:ascii="Calibri" w:hAnsi="Calibri"/>
          <w:color w:val="000000" w:themeColor="text1"/>
        </w:rPr>
        <w:t>3.4</w:t>
      </w:r>
      <w:r w:rsidR="002619E1" w:rsidRPr="00E1418B">
        <w:rPr>
          <w:rFonts w:ascii="Calibri" w:hAnsi="Calibri"/>
          <w:color w:val="000000" w:themeColor="text1"/>
        </w:rPr>
        <w:t>%</w:t>
      </w:r>
      <w:r w:rsidR="00607EA5" w:rsidRPr="00E1418B">
        <w:rPr>
          <w:rFonts w:ascii="Calibri" w:hAnsi="Calibri"/>
          <w:color w:val="000000" w:themeColor="text1"/>
        </w:rPr>
        <w:t xml:space="preserve"> from the first full pay period on or after 1 March 2026</w:t>
      </w:r>
      <w:r w:rsidR="009D426C" w:rsidRPr="00E1418B">
        <w:rPr>
          <w:rFonts w:ascii="Calibri" w:hAnsi="Calibri"/>
          <w:color w:val="000000" w:themeColor="text1"/>
        </w:rPr>
        <w:t xml:space="preserve"> (1</w:t>
      </w:r>
      <w:r w:rsidR="00AF29DA" w:rsidRPr="00E1418B">
        <w:rPr>
          <w:rFonts w:ascii="Calibri" w:hAnsi="Calibri"/>
          <w:color w:val="000000" w:themeColor="text1"/>
        </w:rPr>
        <w:t>2</w:t>
      </w:r>
      <w:r w:rsidR="009D426C" w:rsidRPr="00E1418B">
        <w:rPr>
          <w:rFonts w:ascii="Calibri" w:hAnsi="Calibri"/>
          <w:color w:val="000000" w:themeColor="text1"/>
        </w:rPr>
        <w:t xml:space="preserve"> March 2026)</w:t>
      </w:r>
      <w:r w:rsidR="00341BEC" w:rsidRPr="00E1418B">
        <w:rPr>
          <w:rFonts w:ascii="Calibri" w:hAnsi="Calibri"/>
          <w:color w:val="000000" w:themeColor="text1"/>
        </w:rPr>
        <w:t>.</w:t>
      </w:r>
    </w:p>
    <w:p w14:paraId="35D22FAB" w14:textId="232B22A3" w:rsidR="00607EA5" w:rsidRPr="00E1418B" w:rsidRDefault="00607EA5" w:rsidP="00607EA5">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In recognition of a common alignment date of</w:t>
      </w:r>
      <w:r w:rsidR="00B4470E" w:rsidRPr="00E1418B">
        <w:rPr>
          <w:rFonts w:ascii="Calibri" w:hAnsi="Calibri"/>
          <w:color w:val="000000" w:themeColor="text1"/>
        </w:rPr>
        <w:t xml:space="preserve"> the first full pay period on or after</w:t>
      </w:r>
      <w:r w:rsidRPr="00E1418B">
        <w:rPr>
          <w:rFonts w:ascii="Calibri" w:hAnsi="Calibri"/>
          <w:color w:val="000000" w:themeColor="text1"/>
        </w:rPr>
        <w:t xml:space="preserve"> 1</w:t>
      </w:r>
      <w:r w:rsidR="00B4470E" w:rsidRPr="00E1418B">
        <w:rPr>
          <w:rFonts w:ascii="Calibri" w:hAnsi="Calibri"/>
          <w:color w:val="000000" w:themeColor="text1"/>
        </w:rPr>
        <w:t> </w:t>
      </w:r>
      <w:r w:rsidRPr="00E1418B">
        <w:rPr>
          <w:rFonts w:ascii="Calibri" w:hAnsi="Calibri"/>
          <w:color w:val="000000" w:themeColor="text1"/>
        </w:rPr>
        <w:t xml:space="preserve">March each year, the payments in Attachment B were calculated based on base salary rates as </w:t>
      </w:r>
      <w:proofErr w:type="gramStart"/>
      <w:r w:rsidRPr="00E1418B">
        <w:rPr>
          <w:rFonts w:ascii="Calibri" w:hAnsi="Calibri"/>
          <w:color w:val="000000" w:themeColor="text1"/>
        </w:rPr>
        <w:t>at</w:t>
      </w:r>
      <w:proofErr w:type="gramEnd"/>
      <w:r w:rsidRPr="00E1418B">
        <w:rPr>
          <w:rFonts w:ascii="Calibri" w:hAnsi="Calibri"/>
          <w:color w:val="000000" w:themeColor="text1"/>
        </w:rPr>
        <w:t xml:space="preserve"> </w:t>
      </w:r>
      <w:r w:rsidR="00646EC4" w:rsidRPr="00E1418B">
        <w:rPr>
          <w:rFonts w:ascii="Calibri" w:hAnsi="Calibri"/>
          <w:color w:val="000000" w:themeColor="text1"/>
        </w:rPr>
        <w:t>16 October</w:t>
      </w:r>
      <w:r w:rsidRPr="00E1418B">
        <w:rPr>
          <w:rFonts w:ascii="Calibri" w:hAnsi="Calibri"/>
          <w:color w:val="000000" w:themeColor="text1"/>
        </w:rPr>
        <w:t xml:space="preserve"> 2023.</w:t>
      </w:r>
    </w:p>
    <w:p w14:paraId="17E3CBFA" w14:textId="77777777" w:rsidR="002619E1" w:rsidRPr="00E1418B" w:rsidRDefault="002619E1" w:rsidP="00C447ED">
      <w:pPr>
        <w:pStyle w:val="Heading3"/>
      </w:pPr>
      <w:bookmarkStart w:id="94" w:name="_Toc307412996"/>
      <w:bookmarkStart w:id="95" w:name="_Toc162203896"/>
      <w:r w:rsidRPr="00E1418B">
        <w:t>Part-time employees</w:t>
      </w:r>
      <w:bookmarkEnd w:id="94"/>
      <w:bookmarkEnd w:id="95"/>
    </w:p>
    <w:p w14:paraId="191500AD" w14:textId="385993C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Salary rates for part-time employees will be calculated as a pro rata of the appropriate salary table indicated at Attachment </w:t>
      </w:r>
      <w:r w:rsidR="00E07FFA" w:rsidRPr="00E1418B">
        <w:rPr>
          <w:rFonts w:ascii="Calibri" w:hAnsi="Calibri"/>
          <w:color w:val="000000" w:themeColor="text1"/>
          <w:szCs w:val="24"/>
        </w:rPr>
        <w:t>B</w:t>
      </w:r>
      <w:r w:rsidRPr="00E1418B">
        <w:rPr>
          <w:rFonts w:ascii="Calibri" w:hAnsi="Calibri"/>
          <w:color w:val="000000" w:themeColor="text1"/>
          <w:szCs w:val="24"/>
        </w:rPr>
        <w:t>, based on the proportion of hours worked in comparison to full-time hours.</w:t>
      </w:r>
    </w:p>
    <w:p w14:paraId="0B554B2D" w14:textId="77777777" w:rsidR="002619E1" w:rsidRPr="00E1418B" w:rsidRDefault="002619E1" w:rsidP="00C447ED">
      <w:pPr>
        <w:pStyle w:val="Heading3"/>
      </w:pPr>
      <w:bookmarkStart w:id="96" w:name="_Toc292361480"/>
      <w:bookmarkStart w:id="97" w:name="_Toc307412998"/>
      <w:bookmarkStart w:id="98" w:name="_Toc162203897"/>
      <w:r w:rsidRPr="00E1418B">
        <w:t>S</w:t>
      </w:r>
      <w:bookmarkEnd w:id="96"/>
      <w:r w:rsidRPr="00E1418B">
        <w:t>upported wage system</w:t>
      </w:r>
      <w:bookmarkEnd w:id="97"/>
      <w:bookmarkEnd w:id="98"/>
    </w:p>
    <w:p w14:paraId="6231C0DB"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An employee can get a percentage of the relevant pay rate in line with their assessed capacity to do the work if they:</w:t>
      </w:r>
    </w:p>
    <w:p w14:paraId="095E22FC" w14:textId="77777777" w:rsidR="005920E1" w:rsidRPr="00E1418B" w:rsidRDefault="002619E1" w:rsidP="002A209D">
      <w:pPr>
        <w:numPr>
          <w:ilvl w:val="0"/>
          <w:numId w:val="89"/>
        </w:numPr>
        <w:spacing w:before="0" w:after="0"/>
        <w:ind w:hanging="513"/>
        <w:rPr>
          <w:rFonts w:ascii="Calibri" w:hAnsi="Calibri"/>
          <w:color w:val="000000" w:themeColor="text1"/>
        </w:rPr>
      </w:pPr>
      <w:r w:rsidRPr="00E1418B">
        <w:rPr>
          <w:rFonts w:ascii="Calibri" w:hAnsi="Calibri"/>
          <w:color w:val="000000" w:themeColor="text1"/>
        </w:rPr>
        <w:t xml:space="preserve">have a </w:t>
      </w:r>
      <w:proofErr w:type="gramStart"/>
      <w:r w:rsidRPr="00E1418B">
        <w:rPr>
          <w:rFonts w:ascii="Calibri" w:hAnsi="Calibri"/>
          <w:color w:val="000000" w:themeColor="text1"/>
        </w:rPr>
        <w:t>disability;</w:t>
      </w:r>
      <w:proofErr w:type="gramEnd"/>
    </w:p>
    <w:p w14:paraId="01160C91" w14:textId="77777777" w:rsidR="005920E1" w:rsidRPr="00E1418B" w:rsidRDefault="002619E1" w:rsidP="002A209D">
      <w:pPr>
        <w:numPr>
          <w:ilvl w:val="0"/>
          <w:numId w:val="89"/>
        </w:numPr>
        <w:spacing w:before="0" w:after="0"/>
        <w:ind w:hanging="513"/>
        <w:rPr>
          <w:rFonts w:ascii="Calibri" w:hAnsi="Calibri"/>
          <w:color w:val="000000" w:themeColor="text1"/>
        </w:rPr>
      </w:pPr>
      <w:r w:rsidRPr="00E1418B">
        <w:rPr>
          <w:rFonts w:ascii="Calibri" w:hAnsi="Calibri"/>
          <w:color w:val="000000" w:themeColor="text1"/>
        </w:rPr>
        <w:t>meet the criteria for a Disability Support Pension; and</w:t>
      </w:r>
    </w:p>
    <w:p w14:paraId="76FE931C" w14:textId="40972292" w:rsidR="002619E1" w:rsidRPr="00E1418B" w:rsidRDefault="002619E1" w:rsidP="002A209D">
      <w:pPr>
        <w:numPr>
          <w:ilvl w:val="0"/>
          <w:numId w:val="89"/>
        </w:numPr>
        <w:spacing w:before="0" w:after="0"/>
        <w:ind w:hanging="513"/>
        <w:rPr>
          <w:rFonts w:ascii="Calibri" w:hAnsi="Calibri"/>
          <w:color w:val="000000" w:themeColor="text1"/>
        </w:rPr>
      </w:pPr>
      <w:r w:rsidRPr="00E1418B">
        <w:rPr>
          <w:rFonts w:ascii="Calibri" w:hAnsi="Calibri"/>
          <w:color w:val="000000" w:themeColor="text1"/>
        </w:rPr>
        <w:t>are unable to perform duties to the capacity required.</w:t>
      </w:r>
    </w:p>
    <w:p w14:paraId="0B1D8A67" w14:textId="238379BF"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Specific conditions relating to the supported wage system are detailed in Attachment</w:t>
      </w:r>
      <w:r w:rsidR="00B97713" w:rsidRPr="00E1418B">
        <w:rPr>
          <w:rFonts w:ascii="Calibri" w:hAnsi="Calibri"/>
          <w:color w:val="000000" w:themeColor="text1"/>
          <w:szCs w:val="24"/>
        </w:rPr>
        <w:t> </w:t>
      </w:r>
      <w:r w:rsidR="00562184" w:rsidRPr="00E1418B">
        <w:rPr>
          <w:rFonts w:ascii="Calibri" w:hAnsi="Calibri"/>
          <w:color w:val="000000" w:themeColor="text1"/>
          <w:szCs w:val="24"/>
        </w:rPr>
        <w:t>D</w:t>
      </w:r>
      <w:r w:rsidRPr="00E1418B">
        <w:rPr>
          <w:rFonts w:ascii="Calibri" w:hAnsi="Calibri"/>
          <w:color w:val="000000" w:themeColor="text1"/>
          <w:szCs w:val="24"/>
        </w:rPr>
        <w:t xml:space="preserve"> of this Agreement.</w:t>
      </w:r>
    </w:p>
    <w:p w14:paraId="1F75C327" w14:textId="77777777" w:rsidR="002619E1" w:rsidRPr="00E1418B" w:rsidRDefault="002619E1" w:rsidP="00C447ED">
      <w:pPr>
        <w:pStyle w:val="Heading3"/>
      </w:pPr>
      <w:bookmarkStart w:id="99" w:name="_Toc307412999"/>
      <w:bookmarkStart w:id="100" w:name="_Toc162203898"/>
      <w:r w:rsidRPr="00E1418B">
        <w:t>Payment of salary</w:t>
      </w:r>
      <w:bookmarkEnd w:id="99"/>
      <w:bookmarkEnd w:id="100"/>
    </w:p>
    <w:p w14:paraId="03CC6A11" w14:textId="7777777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Employees will be paid fortnightly in arrears by electronic funds transfer into a financial institution of the employee’s choice, based on their annual salary using the following formula:</w:t>
      </w:r>
    </w:p>
    <w:p w14:paraId="2D77C49A" w14:textId="00A92283" w:rsidR="002619E1" w:rsidRPr="00E1418B" w:rsidRDefault="002619E1" w:rsidP="002619E1">
      <w:pPr>
        <w:tabs>
          <w:tab w:val="left" w:pos="2805"/>
        </w:tabs>
        <w:spacing w:before="0" w:after="0"/>
        <w:ind w:left="0" w:firstLine="0"/>
        <w:rPr>
          <w:rFonts w:ascii="Calibri" w:hAnsi="Calibri"/>
          <w:color w:val="000000" w:themeColor="text1"/>
          <w:u w:val="single"/>
        </w:rPr>
      </w:pPr>
      <w:r w:rsidRPr="00E1418B">
        <w:rPr>
          <w:rFonts w:ascii="Calibri" w:hAnsi="Calibri"/>
          <w:color w:val="000000" w:themeColor="text1"/>
        </w:rPr>
        <w:tab/>
        <w:t xml:space="preserve">Fortnightly salary = </w:t>
      </w:r>
      <w:r w:rsidRPr="00E1418B">
        <w:rPr>
          <w:rFonts w:ascii="Calibri" w:hAnsi="Calibri"/>
          <w:color w:val="000000" w:themeColor="text1"/>
          <w:u w:val="single"/>
        </w:rPr>
        <w:t xml:space="preserve">annual salary </w:t>
      </w:r>
      <w:r w:rsidRPr="00E1418B">
        <w:rPr>
          <w:rFonts w:ascii="Calibri" w:hAnsi="Calibri" w:cs="Calibri"/>
          <w:color w:val="000000" w:themeColor="text1"/>
          <w:u w:val="single"/>
        </w:rPr>
        <w:t>×</w:t>
      </w:r>
      <w:r w:rsidRPr="00E1418B">
        <w:rPr>
          <w:rFonts w:ascii="Calibri" w:hAnsi="Calibri"/>
          <w:color w:val="000000" w:themeColor="text1"/>
          <w:u w:val="single"/>
        </w:rPr>
        <w:t xml:space="preserve"> 12</w:t>
      </w:r>
    </w:p>
    <w:p w14:paraId="66BE14E5" w14:textId="06B9036C" w:rsidR="002619E1" w:rsidRPr="00E1418B" w:rsidRDefault="002619E1" w:rsidP="002619E1">
      <w:pPr>
        <w:spacing w:before="0" w:after="0"/>
        <w:ind w:left="4320" w:firstLine="720"/>
        <w:rPr>
          <w:rFonts w:ascii="Calibri" w:hAnsi="Calibri"/>
          <w:color w:val="000000" w:themeColor="text1"/>
        </w:rPr>
      </w:pPr>
      <w:r w:rsidRPr="00E1418B">
        <w:rPr>
          <w:rFonts w:ascii="Calibri" w:hAnsi="Calibri"/>
          <w:color w:val="000000" w:themeColor="text1"/>
        </w:rPr>
        <w:t>313</w:t>
      </w:r>
    </w:p>
    <w:p w14:paraId="253483F0" w14:textId="37489390" w:rsidR="002619E1" w:rsidRPr="00C447ED" w:rsidRDefault="002619E1" w:rsidP="00C447ED">
      <w:r w:rsidRPr="00C447ED">
        <w:t>Note: This formula is designed to achieve a consistent fortnightly pay rate without significant variability year-to-year. It reflects that the calendar year is not neatly divisible into 26 fortnightly periods. There are 313 fortnightly pay cycles within</w:t>
      </w:r>
      <w:r w:rsidR="006D35BC" w:rsidRPr="00C447ED">
        <w:t xml:space="preserve"> a</w:t>
      </w:r>
      <w:r w:rsidR="00650B70" w:rsidRPr="00C447ED">
        <w:t xml:space="preserve">    </w:t>
      </w:r>
      <w:r w:rsidRPr="00C447ED">
        <w:t>12-year</w:t>
      </w:r>
      <w:r w:rsidR="006D35BC" w:rsidRPr="00C447ED">
        <w:t> </w:t>
      </w:r>
      <w:r w:rsidRPr="00C447ED">
        <w:t>period.</w:t>
      </w:r>
    </w:p>
    <w:p w14:paraId="6FAE09A6" w14:textId="77777777" w:rsidR="002619E1" w:rsidRPr="00E1418B" w:rsidRDefault="002619E1" w:rsidP="00C447ED">
      <w:pPr>
        <w:pStyle w:val="Heading3"/>
      </w:pPr>
      <w:bookmarkStart w:id="101" w:name="_Toc162203899"/>
      <w:r w:rsidRPr="00E1418B">
        <w:t>Overpayments</w:t>
      </w:r>
      <w:bookmarkEnd w:id="101"/>
    </w:p>
    <w:p w14:paraId="02B50F55" w14:textId="3A22D211" w:rsidR="00996625" w:rsidRDefault="002619E1" w:rsidP="002A209D">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overpayment occurs if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(or the </w:t>
      </w:r>
      <w:r w:rsidR="00A12385" w:rsidRPr="00E1418B">
        <w:rPr>
          <w:rFonts w:ascii="Calibri" w:hAnsi="Calibri"/>
          <w:color w:val="000000" w:themeColor="text1"/>
          <w:szCs w:val="24"/>
        </w:rPr>
        <w:t>OIGAC</w:t>
      </w:r>
      <w:r w:rsidRPr="00E1418B">
        <w:rPr>
          <w:rFonts w:ascii="Calibri" w:hAnsi="Calibri"/>
          <w:color w:val="000000" w:themeColor="text1"/>
          <w:szCs w:val="24"/>
        </w:rPr>
        <w:t>) provides an employee with an amount of money to which the employee was not entitled (including but not limited to salary, entitlements, allowances, travel payment and/or other amount payable under this Agreement).</w:t>
      </w:r>
    </w:p>
    <w:p w14:paraId="2C7C8418" w14:textId="6126DCB2"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considers that an overpayment has occurred,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provide the employee with notice in writing. The notice will provide details of the overpayment.</w:t>
      </w:r>
    </w:p>
    <w:p w14:paraId="33A7A284" w14:textId="74A475A2" w:rsidR="00C7694B" w:rsidRPr="00E1418B" w:rsidRDefault="0050105E"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If </w:t>
      </w:r>
      <w:r w:rsidR="00C7694B" w:rsidRPr="00E1418B">
        <w:rPr>
          <w:rFonts w:ascii="Calibri" w:hAnsi="Calibri"/>
          <w:color w:val="000000" w:themeColor="text1"/>
          <w:szCs w:val="24"/>
        </w:rPr>
        <w:t xml:space="preserve">an employee </w:t>
      </w:r>
      <w:r w:rsidRPr="00E1418B">
        <w:rPr>
          <w:rFonts w:ascii="Calibri" w:hAnsi="Calibri"/>
          <w:color w:val="000000" w:themeColor="text1"/>
          <w:szCs w:val="24"/>
        </w:rPr>
        <w:t>disagrees that there has been an</w:t>
      </w:r>
      <w:r w:rsidR="00C7694B" w:rsidRPr="00E1418B">
        <w:rPr>
          <w:rFonts w:ascii="Calibri" w:hAnsi="Calibri"/>
          <w:color w:val="000000" w:themeColor="text1"/>
          <w:szCs w:val="24"/>
        </w:rPr>
        <w:t xml:space="preserve"> overpayment</w:t>
      </w:r>
      <w:r w:rsidR="001E098F" w:rsidRPr="00E1418B">
        <w:rPr>
          <w:rFonts w:ascii="Calibri" w:hAnsi="Calibri"/>
          <w:color w:val="000000" w:themeColor="text1"/>
          <w:szCs w:val="24"/>
        </w:rPr>
        <w:t>,</w:t>
      </w:r>
      <w:r w:rsidRPr="00E1418B">
        <w:rPr>
          <w:rFonts w:ascii="Calibri" w:hAnsi="Calibri"/>
          <w:color w:val="000000" w:themeColor="text1"/>
          <w:szCs w:val="24"/>
        </w:rPr>
        <w:t xml:space="preserve"> including the amount of the</w:t>
      </w:r>
      <w:r w:rsidR="00C7694B" w:rsidRPr="00E1418B">
        <w:rPr>
          <w:rFonts w:ascii="Calibri" w:hAnsi="Calibri"/>
          <w:color w:val="000000" w:themeColor="text1"/>
          <w:szCs w:val="24"/>
        </w:rPr>
        <w:t xml:space="preserve"> overpayment, they will advise the </w:t>
      </w:r>
      <w:r w:rsidR="00A12385" w:rsidRPr="00E1418B">
        <w:rPr>
          <w:rFonts w:ascii="Calibri" w:hAnsi="Calibri"/>
          <w:color w:val="000000" w:themeColor="text1"/>
          <w:szCs w:val="24"/>
        </w:rPr>
        <w:t>Inspector-General</w:t>
      </w:r>
      <w:r w:rsidR="00C7694B" w:rsidRPr="00E1418B">
        <w:rPr>
          <w:rFonts w:ascii="Calibri" w:hAnsi="Calibri"/>
          <w:color w:val="000000" w:themeColor="text1"/>
          <w:szCs w:val="24"/>
        </w:rPr>
        <w:t xml:space="preserve"> in writing within 28 calendar days of receiving the notice. In this event, no further action will be taken until the employee’s response has been reviewed.</w:t>
      </w:r>
    </w:p>
    <w:p w14:paraId="7CB3D175" w14:textId="48996A5F"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If </w:t>
      </w:r>
      <w:r w:rsidR="0050105E" w:rsidRPr="00E1418B">
        <w:rPr>
          <w:rFonts w:ascii="Calibri" w:hAnsi="Calibri"/>
          <w:color w:val="000000" w:themeColor="text1"/>
          <w:szCs w:val="24"/>
        </w:rPr>
        <w:t xml:space="preserve">after considering the employee’s response (if any), the </w:t>
      </w:r>
      <w:r w:rsidR="00A12385" w:rsidRPr="00E1418B">
        <w:rPr>
          <w:rFonts w:ascii="Calibri" w:hAnsi="Calibri"/>
          <w:color w:val="000000" w:themeColor="text1"/>
          <w:szCs w:val="24"/>
        </w:rPr>
        <w:t>Inspector-General</w:t>
      </w:r>
      <w:r w:rsidR="0050105E" w:rsidRPr="00E1418B">
        <w:rPr>
          <w:rFonts w:ascii="Calibri" w:hAnsi="Calibri"/>
          <w:color w:val="000000" w:themeColor="text1"/>
          <w:szCs w:val="24"/>
        </w:rPr>
        <w:t xml:space="preserve"> confirms that an overpayment has occur</w:t>
      </w:r>
      <w:r w:rsidR="00B86368" w:rsidRPr="00E1418B">
        <w:rPr>
          <w:rFonts w:ascii="Calibri" w:hAnsi="Calibri"/>
          <w:color w:val="000000" w:themeColor="text1"/>
          <w:szCs w:val="24"/>
        </w:rPr>
        <w:t>r</w:t>
      </w:r>
      <w:r w:rsidR="0050105E" w:rsidRPr="00E1418B">
        <w:rPr>
          <w:rFonts w:ascii="Calibri" w:hAnsi="Calibri"/>
          <w:color w:val="000000" w:themeColor="text1"/>
          <w:szCs w:val="24"/>
        </w:rPr>
        <w:t>ed</w:t>
      </w:r>
      <w:r w:rsidRPr="00E1418B">
        <w:rPr>
          <w:rFonts w:ascii="Calibri" w:hAnsi="Calibri"/>
          <w:color w:val="000000" w:themeColor="text1"/>
          <w:szCs w:val="24"/>
        </w:rPr>
        <w:t xml:space="preserve">, the overpayment will be treated as a debt to the Commonwealth that must be repaid to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in full by the employee.</w:t>
      </w:r>
    </w:p>
    <w:p w14:paraId="17F106CF" w14:textId="515078DC"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and the employee will discuss a suitable recovery arrangement. A recovery arrangement will </w:t>
      </w:r>
      <w:proofErr w:type="gramStart"/>
      <w:r w:rsidRPr="00E1418B">
        <w:rPr>
          <w:rFonts w:ascii="Calibri" w:hAnsi="Calibri"/>
          <w:color w:val="000000" w:themeColor="text1"/>
          <w:szCs w:val="24"/>
        </w:rPr>
        <w:t>take into account</w:t>
      </w:r>
      <w:proofErr w:type="gramEnd"/>
      <w:r w:rsidRPr="00E1418B">
        <w:rPr>
          <w:rFonts w:ascii="Calibri" w:hAnsi="Calibri"/>
          <w:color w:val="000000" w:themeColor="text1"/>
          <w:szCs w:val="24"/>
        </w:rPr>
        <w:t xml:space="preserve"> the nature and amount of the debt, the employee’s circumstances and any potential hardship to the employee. The arrangement will be documented in writing.</w:t>
      </w:r>
    </w:p>
    <w:p w14:paraId="3254465F" w14:textId="74232450"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employee may agree to make deduction from final monies where there is an outstanding payment upon cessation of employment.</w:t>
      </w:r>
    </w:p>
    <w:p w14:paraId="6B0650CB" w14:textId="77777777"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Interest will not be charged on overpayments.</w:t>
      </w:r>
    </w:p>
    <w:p w14:paraId="4A4BA8B7" w14:textId="0E952509" w:rsidR="00C7694B" w:rsidRPr="00E1418B" w:rsidRDefault="00C7694B" w:rsidP="00C7694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Nothing in clauses </w:t>
      </w:r>
      <w:r w:rsidR="001F1587" w:rsidRPr="00E1418B">
        <w:rPr>
          <w:rFonts w:ascii="Calibri" w:hAnsi="Calibri"/>
          <w:color w:val="000000" w:themeColor="text1"/>
          <w:szCs w:val="24"/>
        </w:rPr>
        <w:t>4</w:t>
      </w:r>
      <w:r w:rsidR="00272DEC" w:rsidRPr="00E1418B">
        <w:rPr>
          <w:rFonts w:ascii="Calibri" w:hAnsi="Calibri"/>
          <w:color w:val="000000" w:themeColor="text1"/>
          <w:szCs w:val="24"/>
        </w:rPr>
        <w:t>2</w:t>
      </w:r>
      <w:r w:rsidR="008C6E89" w:rsidRPr="00E1418B">
        <w:rPr>
          <w:rFonts w:ascii="Calibri" w:hAnsi="Calibri"/>
          <w:color w:val="000000" w:themeColor="text1"/>
          <w:szCs w:val="24"/>
        </w:rPr>
        <w:t xml:space="preserve"> to </w:t>
      </w:r>
      <w:r w:rsidR="001F1587" w:rsidRPr="00E1418B">
        <w:rPr>
          <w:rFonts w:ascii="Calibri" w:hAnsi="Calibri"/>
          <w:color w:val="000000" w:themeColor="text1"/>
          <w:szCs w:val="24"/>
        </w:rPr>
        <w:t>4</w:t>
      </w:r>
      <w:r w:rsidR="002F79FA" w:rsidRPr="00E1418B">
        <w:rPr>
          <w:rFonts w:ascii="Calibri" w:hAnsi="Calibri"/>
          <w:color w:val="000000" w:themeColor="text1"/>
          <w:szCs w:val="24"/>
        </w:rPr>
        <w:t>8</w:t>
      </w:r>
      <w:r w:rsidRPr="00E1418B">
        <w:rPr>
          <w:rFonts w:ascii="Calibri" w:hAnsi="Calibri"/>
          <w:color w:val="000000" w:themeColor="text1"/>
          <w:szCs w:val="24"/>
        </w:rPr>
        <w:t xml:space="preserve"> prevents:</w:t>
      </w:r>
    </w:p>
    <w:p w14:paraId="53944C85" w14:textId="24FB5A01" w:rsidR="00C7694B" w:rsidRPr="00E1418B" w:rsidRDefault="00C7694B" w:rsidP="00C7694B">
      <w:pPr>
        <w:numPr>
          <w:ilvl w:val="0"/>
          <w:numId w:val="9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from pursuing recovery of the debt in accordance with an Accountable Authority Instruction issued under the </w:t>
      </w:r>
      <w:r w:rsidRPr="00E1418B">
        <w:rPr>
          <w:rFonts w:ascii="Calibri" w:hAnsi="Calibri"/>
          <w:i/>
          <w:iCs/>
          <w:color w:val="000000" w:themeColor="text1"/>
        </w:rPr>
        <w:t xml:space="preserve">Public Governance, Performance and Accountability Act </w:t>
      </w:r>
      <w:proofErr w:type="gramStart"/>
      <w:r w:rsidRPr="00E1418B">
        <w:rPr>
          <w:rFonts w:ascii="Calibri" w:hAnsi="Calibri"/>
          <w:i/>
          <w:iCs/>
          <w:color w:val="000000" w:themeColor="text1"/>
        </w:rPr>
        <w:t>2013;</w:t>
      </w:r>
      <w:proofErr w:type="gramEnd"/>
    </w:p>
    <w:p w14:paraId="7B487490" w14:textId="18273C4B" w:rsidR="00C7694B" w:rsidRPr="00E1418B" w:rsidRDefault="00C7694B" w:rsidP="00C7694B">
      <w:pPr>
        <w:numPr>
          <w:ilvl w:val="0"/>
          <w:numId w:val="9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from pursuing recovery of the debt through other available legal avenues; </w:t>
      </w:r>
      <w:r w:rsidR="001755EA" w:rsidRPr="00E1418B">
        <w:rPr>
          <w:rFonts w:ascii="Calibri" w:hAnsi="Calibri"/>
          <w:color w:val="000000" w:themeColor="text1"/>
        </w:rPr>
        <w:t>or</w:t>
      </w:r>
    </w:p>
    <w:p w14:paraId="25ACA7E2" w14:textId="31BA60B5" w:rsidR="00C7694B" w:rsidRPr="00E1418B" w:rsidRDefault="00C7694B" w:rsidP="00C7694B">
      <w:pPr>
        <w:numPr>
          <w:ilvl w:val="0"/>
          <w:numId w:val="90"/>
        </w:numPr>
        <w:spacing w:before="0" w:after="0"/>
        <w:ind w:hanging="513"/>
        <w:rPr>
          <w:rFonts w:ascii="Calibri" w:hAnsi="Calibri"/>
          <w:color w:val="000000" w:themeColor="text1"/>
        </w:rPr>
      </w:pPr>
      <w:r w:rsidRPr="00E1418B">
        <w:rPr>
          <w:rFonts w:ascii="Calibri" w:hAnsi="Calibri"/>
          <w:color w:val="000000" w:themeColor="text1"/>
        </w:rPr>
        <w:t xml:space="preserve">the employee or the </w:t>
      </w:r>
      <w:r w:rsidR="00A12385" w:rsidRPr="00E1418B">
        <w:rPr>
          <w:rFonts w:ascii="Calibri" w:hAnsi="Calibri"/>
          <w:color w:val="000000" w:themeColor="text1"/>
        </w:rPr>
        <w:t>OIGAC</w:t>
      </w:r>
      <w:r w:rsidRPr="00E1418B">
        <w:rPr>
          <w:rFonts w:ascii="Calibri" w:hAnsi="Calibri"/>
          <w:color w:val="000000" w:themeColor="text1"/>
        </w:rPr>
        <w:t xml:space="preserve"> from seeking approval to waive the debt under the </w:t>
      </w:r>
      <w:r w:rsidRPr="00E1418B">
        <w:rPr>
          <w:rFonts w:ascii="Calibri" w:hAnsi="Calibri"/>
          <w:i/>
          <w:iCs/>
          <w:color w:val="000000" w:themeColor="text1"/>
        </w:rPr>
        <w:t>Public Governance, Performance and Accountability Act 2013.</w:t>
      </w:r>
    </w:p>
    <w:p w14:paraId="44C97023" w14:textId="0A1EA4C8" w:rsidR="002619E1" w:rsidRPr="00E1418B" w:rsidRDefault="007519AD" w:rsidP="00C447ED">
      <w:pPr>
        <w:pStyle w:val="Heading3"/>
      </w:pPr>
      <w:bookmarkStart w:id="102" w:name="_Toc307413000"/>
      <w:bookmarkStart w:id="103" w:name="_Toc162203900"/>
      <w:r w:rsidRPr="00E1418B">
        <w:t>Incremental advancement (</w:t>
      </w:r>
      <w:r w:rsidR="002619E1" w:rsidRPr="00E1418B">
        <w:t>Salary advancement</w:t>
      </w:r>
      <w:bookmarkEnd w:id="102"/>
      <w:r w:rsidRPr="00E1418B">
        <w:t>)</w:t>
      </w:r>
      <w:bookmarkEnd w:id="103"/>
    </w:p>
    <w:p w14:paraId="7EDFCDCC" w14:textId="29C9F504" w:rsidR="002619E1" w:rsidRPr="00052176" w:rsidRDefault="002619E1" w:rsidP="00052176">
      <w:pPr>
        <w:pStyle w:val="Heading4"/>
      </w:pPr>
      <w:bookmarkStart w:id="104" w:name="_Toc292361483"/>
      <w:bookmarkStart w:id="105" w:name="_Toc304898724"/>
      <w:bookmarkStart w:id="106" w:name="_Toc304901711"/>
      <w:bookmarkStart w:id="107" w:name="_Toc306095932"/>
      <w:bookmarkStart w:id="108" w:name="_Toc306374403"/>
      <w:bookmarkStart w:id="109" w:name="_Toc307409649"/>
      <w:bookmarkStart w:id="110" w:name="_Toc307413001"/>
      <w:bookmarkStart w:id="111" w:name="_Toc162203901"/>
      <w:r w:rsidRPr="00052176">
        <w:t>W</w:t>
      </w:r>
      <w:bookmarkEnd w:id="104"/>
      <w:r w:rsidRPr="00052176">
        <w:t>ithin classifications</w:t>
      </w:r>
      <w:bookmarkEnd w:id="105"/>
      <w:bookmarkEnd w:id="106"/>
      <w:bookmarkEnd w:id="107"/>
      <w:bookmarkEnd w:id="108"/>
      <w:bookmarkEnd w:id="109"/>
      <w:bookmarkEnd w:id="110"/>
      <w:bookmarkEnd w:id="111"/>
    </w:p>
    <w:p w14:paraId="6AE6F834" w14:textId="2567F32E"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Salary advancement to the next available pay point </w:t>
      </w:r>
      <w:r w:rsidR="001624CF" w:rsidRPr="00E1418B">
        <w:rPr>
          <w:rFonts w:ascii="Calibri" w:hAnsi="Calibri"/>
          <w:color w:val="000000" w:themeColor="text1"/>
          <w:szCs w:val="24"/>
        </w:rPr>
        <w:t xml:space="preserve">for ongoing and non-ongoing employees (excluding casuals) </w:t>
      </w:r>
      <w:r w:rsidRPr="00E1418B">
        <w:rPr>
          <w:rFonts w:ascii="Calibri" w:hAnsi="Calibri"/>
          <w:color w:val="000000" w:themeColor="text1"/>
          <w:szCs w:val="24"/>
        </w:rPr>
        <w:t>within all classification levels will occur from the beginning of the first full pay period commencing on or after 1 August each year</w:t>
      </w:r>
      <w:r w:rsidR="00FF4698" w:rsidRPr="00E1418B">
        <w:rPr>
          <w:rFonts w:ascii="Calibri" w:hAnsi="Calibri"/>
          <w:color w:val="000000" w:themeColor="text1"/>
          <w:szCs w:val="24"/>
        </w:rPr>
        <w:t>,</w:t>
      </w:r>
      <w:r w:rsidRPr="00E1418B">
        <w:rPr>
          <w:rFonts w:ascii="Calibri" w:hAnsi="Calibri"/>
          <w:color w:val="000000" w:themeColor="text1"/>
          <w:szCs w:val="24"/>
        </w:rPr>
        <w:t xml:space="preserve"> subject to the following:</w:t>
      </w:r>
    </w:p>
    <w:p w14:paraId="012304A5" w14:textId="4454D0DA" w:rsidR="002619E1" w:rsidRPr="00E1418B" w:rsidRDefault="00A06E79" w:rsidP="002A209D">
      <w:pPr>
        <w:numPr>
          <w:ilvl w:val="0"/>
          <w:numId w:val="91"/>
        </w:numPr>
        <w:spacing w:before="0" w:after="0"/>
        <w:ind w:hanging="513"/>
        <w:rPr>
          <w:rFonts w:ascii="Calibri" w:hAnsi="Calibri"/>
          <w:color w:val="000000" w:themeColor="text1"/>
        </w:rPr>
      </w:pPr>
      <w:r w:rsidRPr="00E1418B">
        <w:rPr>
          <w:rFonts w:ascii="Calibri" w:hAnsi="Calibri"/>
          <w:color w:val="000000" w:themeColor="text1"/>
        </w:rPr>
        <w:t xml:space="preserve">being assessed as </w:t>
      </w:r>
      <w:r w:rsidR="002619E1" w:rsidRPr="00E1418B">
        <w:rPr>
          <w:rFonts w:ascii="Calibri" w:hAnsi="Calibri"/>
          <w:color w:val="000000" w:themeColor="text1"/>
        </w:rPr>
        <w:t xml:space="preserve">achieving </w:t>
      </w:r>
      <w:r w:rsidR="00095EA3" w:rsidRPr="00E1418B">
        <w:rPr>
          <w:rFonts w:ascii="Calibri" w:hAnsi="Calibri"/>
          <w:color w:val="000000" w:themeColor="text1"/>
        </w:rPr>
        <w:t>effective</w:t>
      </w:r>
      <w:r w:rsidR="002619E1" w:rsidRPr="00E1418B" w:rsidDel="00681670">
        <w:rPr>
          <w:rFonts w:ascii="Calibri" w:hAnsi="Calibri"/>
          <w:color w:val="000000" w:themeColor="text1"/>
        </w:rPr>
        <w:t xml:space="preserve"> performance or better </w:t>
      </w:r>
      <w:r w:rsidR="002619E1" w:rsidRPr="00E1418B">
        <w:rPr>
          <w:rFonts w:ascii="Calibri" w:hAnsi="Calibri"/>
          <w:color w:val="000000" w:themeColor="text1"/>
        </w:rPr>
        <w:t xml:space="preserve">at the end of the </w:t>
      </w:r>
      <w:r w:rsidR="0047596C" w:rsidRPr="00E1418B">
        <w:rPr>
          <w:rFonts w:ascii="Calibri" w:hAnsi="Calibri"/>
          <w:color w:val="000000" w:themeColor="text1"/>
        </w:rPr>
        <w:t xml:space="preserve">performance management </w:t>
      </w:r>
      <w:r w:rsidR="00530F4B" w:rsidRPr="00E1418B">
        <w:rPr>
          <w:rFonts w:ascii="Calibri" w:hAnsi="Calibri"/>
          <w:color w:val="000000" w:themeColor="text1"/>
        </w:rPr>
        <w:t>and development scheme</w:t>
      </w:r>
      <w:r w:rsidR="0047596C" w:rsidRPr="00E1418B">
        <w:rPr>
          <w:rFonts w:ascii="Calibri" w:hAnsi="Calibri"/>
          <w:color w:val="000000" w:themeColor="text1"/>
        </w:rPr>
        <w:t xml:space="preserve"> </w:t>
      </w:r>
      <w:r w:rsidR="002619E1" w:rsidRPr="00E1418B">
        <w:rPr>
          <w:rFonts w:ascii="Calibri" w:hAnsi="Calibri"/>
          <w:color w:val="000000" w:themeColor="text1"/>
        </w:rPr>
        <w:t>cycle</w:t>
      </w:r>
      <w:r w:rsidR="00592B97" w:rsidRPr="00E1418B">
        <w:rPr>
          <w:rFonts w:ascii="Calibri" w:hAnsi="Calibri"/>
          <w:color w:val="000000" w:themeColor="text1"/>
        </w:rPr>
        <w:t>;</w:t>
      </w:r>
      <w:r w:rsidR="002619E1" w:rsidRPr="00E1418B">
        <w:rPr>
          <w:rFonts w:ascii="Calibri" w:hAnsi="Calibri"/>
          <w:color w:val="000000" w:themeColor="text1"/>
        </w:rPr>
        <w:t xml:space="preserve"> and</w:t>
      </w:r>
    </w:p>
    <w:p w14:paraId="3775F054" w14:textId="796D55A2" w:rsidR="002619E1" w:rsidRPr="00E1418B" w:rsidRDefault="002619E1" w:rsidP="002A209D">
      <w:pPr>
        <w:numPr>
          <w:ilvl w:val="0"/>
          <w:numId w:val="91"/>
        </w:numPr>
        <w:spacing w:before="0" w:after="0"/>
        <w:ind w:hanging="513"/>
        <w:rPr>
          <w:rFonts w:ascii="Calibri" w:hAnsi="Calibri"/>
          <w:color w:val="000000" w:themeColor="text1"/>
        </w:rPr>
      </w:pPr>
      <w:r w:rsidRPr="00E1418B">
        <w:rPr>
          <w:rFonts w:ascii="Calibri" w:hAnsi="Calibri"/>
          <w:color w:val="000000" w:themeColor="text1"/>
        </w:rPr>
        <w:t xml:space="preserve">having </w:t>
      </w:r>
      <w:r w:rsidR="00D55606" w:rsidRPr="00E1418B">
        <w:rPr>
          <w:rFonts w:ascii="Calibri" w:hAnsi="Calibri"/>
          <w:color w:val="000000" w:themeColor="text1"/>
        </w:rPr>
        <w:t xml:space="preserve">eligible </w:t>
      </w:r>
      <w:r w:rsidR="00A600C3" w:rsidRPr="00E1418B">
        <w:rPr>
          <w:rFonts w:ascii="Calibri" w:hAnsi="Calibri"/>
          <w:color w:val="000000" w:themeColor="text1"/>
        </w:rPr>
        <w:t>service with</w:t>
      </w:r>
      <w:r w:rsidRPr="00E1418B">
        <w:rPr>
          <w:rFonts w:ascii="Calibri" w:hAnsi="Calibri"/>
          <w:color w:val="000000" w:themeColor="text1"/>
        </w:rPr>
        <w:t xml:space="preserve"> the </w:t>
      </w:r>
      <w:r w:rsidR="00A12385" w:rsidRPr="00E1418B">
        <w:rPr>
          <w:rFonts w:ascii="Calibri" w:hAnsi="Calibri"/>
          <w:color w:val="000000" w:themeColor="text1"/>
        </w:rPr>
        <w:t>OIGAC</w:t>
      </w:r>
      <w:r w:rsidRPr="00E1418B">
        <w:rPr>
          <w:rFonts w:ascii="Calibri" w:hAnsi="Calibri"/>
          <w:color w:val="000000" w:themeColor="text1"/>
        </w:rPr>
        <w:t xml:space="preserve"> at their substantive level or above (</w:t>
      </w:r>
      <w:proofErr w:type="gramStart"/>
      <w:r w:rsidRPr="00E1418B">
        <w:rPr>
          <w:rFonts w:ascii="Calibri" w:hAnsi="Calibri"/>
          <w:color w:val="000000" w:themeColor="text1"/>
        </w:rPr>
        <w:t>i.e.</w:t>
      </w:r>
      <w:proofErr w:type="gramEnd"/>
      <w:r w:rsidRPr="00E1418B">
        <w:rPr>
          <w:rFonts w:ascii="Calibri" w:hAnsi="Calibri"/>
          <w:color w:val="000000" w:themeColor="text1"/>
        </w:rPr>
        <w:t xml:space="preserve"> higher duties), for an aggregate of three months or more</w:t>
      </w:r>
      <w:r w:rsidR="00656EA9" w:rsidRPr="00E1418B">
        <w:rPr>
          <w:rFonts w:ascii="Calibri" w:hAnsi="Calibri"/>
          <w:color w:val="000000" w:themeColor="text1"/>
        </w:rPr>
        <w:t xml:space="preserve"> </w:t>
      </w:r>
      <w:r w:rsidRPr="00E1418B">
        <w:rPr>
          <w:rFonts w:ascii="Calibri" w:hAnsi="Calibri"/>
          <w:color w:val="000000" w:themeColor="text1"/>
        </w:rPr>
        <w:t xml:space="preserve">within the </w:t>
      </w:r>
      <w:r w:rsidR="00530F4B" w:rsidRPr="00E1418B">
        <w:rPr>
          <w:rFonts w:ascii="Calibri" w:hAnsi="Calibri"/>
          <w:color w:val="000000" w:themeColor="text1"/>
        </w:rPr>
        <w:t>performance management and development scheme</w:t>
      </w:r>
      <w:r w:rsidRPr="00E1418B">
        <w:rPr>
          <w:rFonts w:ascii="Calibri" w:hAnsi="Calibri"/>
          <w:color w:val="000000" w:themeColor="text1"/>
        </w:rPr>
        <w:t xml:space="preserve"> cycle</w:t>
      </w:r>
      <w:r w:rsidR="007D731E" w:rsidRPr="00E1418B">
        <w:rPr>
          <w:rFonts w:ascii="Calibri" w:hAnsi="Calibri"/>
          <w:color w:val="000000" w:themeColor="text1"/>
        </w:rPr>
        <w:t>. If</w:t>
      </w:r>
      <w:r w:rsidR="004F3CB4" w:rsidRPr="00E1418B">
        <w:rPr>
          <w:rFonts w:ascii="Calibri" w:hAnsi="Calibri"/>
          <w:color w:val="000000" w:themeColor="text1"/>
        </w:rPr>
        <w:t xml:space="preserve"> an employee </w:t>
      </w:r>
      <w:r w:rsidR="002C7DE4" w:rsidRPr="00E1418B">
        <w:rPr>
          <w:rFonts w:ascii="Calibri" w:hAnsi="Calibri"/>
          <w:color w:val="000000" w:themeColor="text1"/>
        </w:rPr>
        <w:t xml:space="preserve">has less than three months of aggregate </w:t>
      </w:r>
      <w:r w:rsidR="00F80AB4" w:rsidRPr="00E1418B">
        <w:rPr>
          <w:rFonts w:ascii="Calibri" w:hAnsi="Calibri"/>
          <w:color w:val="000000" w:themeColor="text1"/>
        </w:rPr>
        <w:t>eligible service, the Inspector-General may exercise</w:t>
      </w:r>
      <w:r w:rsidR="007D084B" w:rsidRPr="00E1418B">
        <w:rPr>
          <w:rFonts w:ascii="Calibri" w:hAnsi="Calibri"/>
          <w:color w:val="000000" w:themeColor="text1"/>
        </w:rPr>
        <w:t xml:space="preserve"> their discretion to determine a higher salary under the salary setting </w:t>
      </w:r>
      <w:r w:rsidR="00A87572" w:rsidRPr="00E1418B">
        <w:rPr>
          <w:rFonts w:ascii="Calibri" w:hAnsi="Calibri"/>
          <w:color w:val="000000" w:themeColor="text1"/>
        </w:rPr>
        <w:t>clause in this Agreement</w:t>
      </w:r>
      <w:r w:rsidR="00592B97" w:rsidRPr="00E1418B">
        <w:rPr>
          <w:rFonts w:ascii="Calibri" w:hAnsi="Calibri"/>
          <w:color w:val="000000" w:themeColor="text1"/>
        </w:rPr>
        <w:t>;</w:t>
      </w:r>
      <w:r w:rsidRPr="00E1418B">
        <w:rPr>
          <w:rFonts w:ascii="Calibri" w:hAnsi="Calibri"/>
          <w:color w:val="000000" w:themeColor="text1"/>
        </w:rPr>
        <w:t xml:space="preserve"> </w:t>
      </w:r>
      <w:r w:rsidR="001624CF" w:rsidRPr="00E1418B">
        <w:rPr>
          <w:rFonts w:ascii="Calibri" w:hAnsi="Calibri"/>
          <w:color w:val="000000" w:themeColor="text1"/>
        </w:rPr>
        <w:t>and</w:t>
      </w:r>
    </w:p>
    <w:p w14:paraId="675FE497" w14:textId="73E4567A" w:rsidR="002619E1" w:rsidRPr="00E1418B" w:rsidRDefault="002619E1" w:rsidP="002A209D">
      <w:pPr>
        <w:numPr>
          <w:ilvl w:val="0"/>
          <w:numId w:val="91"/>
        </w:numPr>
        <w:spacing w:before="0" w:after="0"/>
        <w:ind w:hanging="513"/>
        <w:rPr>
          <w:rFonts w:ascii="Calibri" w:hAnsi="Calibri"/>
          <w:color w:val="000000" w:themeColor="text1"/>
        </w:rPr>
      </w:pPr>
      <w:r w:rsidRPr="00E1418B">
        <w:rPr>
          <w:rFonts w:ascii="Calibri" w:hAnsi="Calibri"/>
          <w:color w:val="000000" w:themeColor="text1"/>
        </w:rPr>
        <w:t xml:space="preserve">not being ineligible for salary advancement due to relevant administrative actions, including a sanction under section 15 of the </w:t>
      </w:r>
      <w:r w:rsidRPr="00E1418B">
        <w:rPr>
          <w:rFonts w:ascii="Calibri" w:hAnsi="Calibri"/>
          <w:iCs/>
          <w:color w:val="000000" w:themeColor="text1"/>
        </w:rPr>
        <w:t>PS Act</w:t>
      </w:r>
      <w:r w:rsidR="009035DF">
        <w:rPr>
          <w:rFonts w:ascii="Calibri" w:hAnsi="Calibri"/>
          <w:color w:val="000000" w:themeColor="text1"/>
        </w:rPr>
        <w:t>.</w:t>
      </w:r>
    </w:p>
    <w:p w14:paraId="50C731D4" w14:textId="21A6B571" w:rsidR="00EE5CE7" w:rsidRPr="00E1418B" w:rsidRDefault="00710406" w:rsidP="00EE5CE7">
      <w:pPr>
        <w:numPr>
          <w:ilvl w:val="0"/>
          <w:numId w:val="51"/>
        </w:numPr>
        <w:spacing w:before="0" w:after="0"/>
        <w:ind w:left="567" w:hanging="567"/>
        <w:rPr>
          <w:rFonts w:ascii="Calibri" w:hAnsi="Calibri"/>
          <w:color w:val="000000" w:themeColor="text1"/>
          <w:szCs w:val="24"/>
        </w:rPr>
      </w:pPr>
      <w:bookmarkStart w:id="112" w:name="_Toc147820284"/>
      <w:r w:rsidRPr="00E1418B">
        <w:rPr>
          <w:rFonts w:ascii="Calibri" w:hAnsi="Calibri"/>
          <w:color w:val="000000" w:themeColor="text1"/>
          <w:szCs w:val="24"/>
        </w:rPr>
        <w:t xml:space="preserve">Eligible service for salary </w:t>
      </w:r>
      <w:r w:rsidR="000E20FE" w:rsidRPr="00E1418B">
        <w:rPr>
          <w:rFonts w:ascii="Calibri" w:hAnsi="Calibri"/>
          <w:color w:val="000000" w:themeColor="text1"/>
          <w:szCs w:val="24"/>
        </w:rPr>
        <w:t>advancement</w:t>
      </w:r>
      <w:r w:rsidRPr="00E1418B">
        <w:rPr>
          <w:rFonts w:ascii="Calibri" w:hAnsi="Calibri"/>
          <w:color w:val="000000" w:themeColor="text1"/>
          <w:szCs w:val="24"/>
        </w:rPr>
        <w:t xml:space="preserve"> will include: </w:t>
      </w:r>
    </w:p>
    <w:p w14:paraId="4F8C6346" w14:textId="2969C9E6" w:rsidR="00710406" w:rsidRPr="00E1418B" w:rsidRDefault="00710406" w:rsidP="00EE5CE7">
      <w:pPr>
        <w:numPr>
          <w:ilvl w:val="0"/>
          <w:numId w:val="224"/>
        </w:numPr>
        <w:spacing w:before="0" w:after="0"/>
        <w:ind w:hanging="513"/>
        <w:rPr>
          <w:rFonts w:ascii="Calibri" w:hAnsi="Calibri"/>
          <w:color w:val="000000" w:themeColor="text1"/>
        </w:rPr>
      </w:pPr>
      <w:r w:rsidRPr="00E1418B">
        <w:rPr>
          <w:rFonts w:ascii="Calibri" w:hAnsi="Calibri"/>
          <w:color w:val="000000" w:themeColor="text1"/>
        </w:rPr>
        <w:t xml:space="preserve">periods of paid leave and unpaid parental </w:t>
      </w:r>
      <w:proofErr w:type="gramStart"/>
      <w:r w:rsidRPr="00E1418B">
        <w:rPr>
          <w:rFonts w:ascii="Calibri" w:hAnsi="Calibri"/>
          <w:color w:val="000000" w:themeColor="text1"/>
        </w:rPr>
        <w:t>leave;</w:t>
      </w:r>
      <w:proofErr w:type="gramEnd"/>
      <w:r w:rsidRPr="00E1418B">
        <w:rPr>
          <w:rFonts w:ascii="Calibri" w:hAnsi="Calibri"/>
          <w:color w:val="000000" w:themeColor="text1"/>
        </w:rPr>
        <w:t xml:space="preserve"> </w:t>
      </w:r>
    </w:p>
    <w:p w14:paraId="57C9553C" w14:textId="4B50080C" w:rsidR="00710406" w:rsidRPr="00E1418B" w:rsidRDefault="00710406" w:rsidP="00EE5CE7">
      <w:pPr>
        <w:numPr>
          <w:ilvl w:val="0"/>
          <w:numId w:val="224"/>
        </w:numPr>
        <w:spacing w:before="0" w:after="0"/>
        <w:ind w:hanging="513"/>
        <w:rPr>
          <w:rFonts w:ascii="Calibri" w:hAnsi="Calibri"/>
          <w:color w:val="000000" w:themeColor="text1"/>
        </w:rPr>
      </w:pPr>
      <w:r w:rsidRPr="00E1418B">
        <w:rPr>
          <w:rFonts w:ascii="Calibri" w:hAnsi="Calibri"/>
          <w:color w:val="000000" w:themeColor="text1"/>
        </w:rPr>
        <w:t xml:space="preserve">periods of unpaid leave that count as service; and </w:t>
      </w:r>
    </w:p>
    <w:p w14:paraId="61D7D2B6" w14:textId="053AD38E" w:rsidR="00710406" w:rsidRPr="00E1418B" w:rsidRDefault="00710406" w:rsidP="00EE5CE7">
      <w:pPr>
        <w:numPr>
          <w:ilvl w:val="0"/>
          <w:numId w:val="224"/>
        </w:numPr>
        <w:spacing w:before="0" w:after="0"/>
        <w:ind w:hanging="513"/>
        <w:rPr>
          <w:rFonts w:ascii="Calibri" w:hAnsi="Calibri"/>
          <w:color w:val="000000" w:themeColor="text1"/>
        </w:rPr>
      </w:pPr>
      <w:r w:rsidRPr="00E1418B">
        <w:rPr>
          <w:rFonts w:ascii="Calibri" w:hAnsi="Calibri"/>
          <w:color w:val="000000" w:themeColor="text1"/>
        </w:rPr>
        <w:t xml:space="preserve">service while employed on a non-ongoing basis. </w:t>
      </w:r>
    </w:p>
    <w:p w14:paraId="43D9CDCE" w14:textId="138B7B6F" w:rsidR="00710406" w:rsidRPr="00E1418B" w:rsidRDefault="00710406" w:rsidP="00EE5CE7">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During a period of unpaid parental leave</w:t>
      </w:r>
      <w:r w:rsidR="00901700" w:rsidRPr="00E1418B">
        <w:rPr>
          <w:rFonts w:ascii="Calibri" w:hAnsi="Calibri"/>
          <w:color w:val="000000" w:themeColor="text1"/>
          <w:szCs w:val="24"/>
        </w:rPr>
        <w:t>,</w:t>
      </w:r>
      <w:r w:rsidRPr="00E1418B">
        <w:rPr>
          <w:rFonts w:ascii="Calibri" w:hAnsi="Calibri"/>
          <w:color w:val="000000" w:themeColor="text1"/>
          <w:szCs w:val="24"/>
        </w:rPr>
        <w:t xml:space="preserve"> employees will be eligible to advance a maximum of one </w:t>
      </w:r>
      <w:r w:rsidR="006F755D" w:rsidRPr="00E1418B">
        <w:rPr>
          <w:rFonts w:ascii="Calibri" w:hAnsi="Calibri"/>
          <w:color w:val="000000" w:themeColor="text1"/>
          <w:szCs w:val="24"/>
        </w:rPr>
        <w:t>pay point</w:t>
      </w:r>
      <w:r w:rsidRPr="00E1418B">
        <w:rPr>
          <w:rFonts w:ascii="Calibri" w:hAnsi="Calibri"/>
          <w:color w:val="000000" w:themeColor="text1"/>
          <w:szCs w:val="24"/>
        </w:rPr>
        <w:t>, regardless of the length of unpaid parental leave</w:t>
      </w:r>
      <w:r w:rsidR="005C3713" w:rsidRPr="00E1418B">
        <w:rPr>
          <w:rFonts w:ascii="Calibri" w:hAnsi="Calibri"/>
          <w:color w:val="000000" w:themeColor="text1"/>
          <w:szCs w:val="24"/>
        </w:rPr>
        <w:t>.</w:t>
      </w:r>
      <w:r w:rsidRPr="00E1418B">
        <w:rPr>
          <w:rFonts w:ascii="Calibri" w:hAnsi="Calibri"/>
          <w:color w:val="000000" w:themeColor="text1"/>
          <w:szCs w:val="24"/>
        </w:rPr>
        <w:t xml:space="preserve"> </w:t>
      </w:r>
    </w:p>
    <w:p w14:paraId="0AE31551" w14:textId="690AFA75" w:rsidR="00EE5CE7" w:rsidRPr="00E1418B" w:rsidRDefault="00EE5CE7" w:rsidP="00EE5CE7">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lastRenderedPageBreak/>
        <w:t xml:space="preserve">Employees who are acting at a higher classification, and satisfy other eligibility criteria, will be eligible for salary </w:t>
      </w:r>
      <w:r w:rsidR="006F755D" w:rsidRPr="00E1418B">
        <w:rPr>
          <w:rFonts w:ascii="Calibri" w:hAnsi="Calibri"/>
          <w:color w:val="000000" w:themeColor="text1"/>
          <w:szCs w:val="24"/>
        </w:rPr>
        <w:t>advancement</w:t>
      </w:r>
      <w:r w:rsidRPr="00E1418B">
        <w:rPr>
          <w:rFonts w:ascii="Calibri" w:hAnsi="Calibri"/>
          <w:color w:val="000000" w:themeColor="text1"/>
          <w:szCs w:val="24"/>
        </w:rPr>
        <w:t xml:space="preserve"> at both their substantive and acting classifications. </w:t>
      </w:r>
    </w:p>
    <w:p w14:paraId="15648945" w14:textId="29A19924" w:rsidR="002619E1" w:rsidRPr="00E1418B" w:rsidRDefault="002619E1" w:rsidP="00C447ED">
      <w:pPr>
        <w:pStyle w:val="Heading3"/>
      </w:pPr>
      <w:bookmarkStart w:id="113" w:name="_Toc307413011"/>
      <w:bookmarkStart w:id="114" w:name="_Toc162203902"/>
      <w:bookmarkEnd w:id="112"/>
      <w:r w:rsidRPr="00E1418B">
        <w:t>Salary setting</w:t>
      </w:r>
      <w:bookmarkEnd w:id="113"/>
      <w:bookmarkEnd w:id="114"/>
    </w:p>
    <w:p w14:paraId="4CF2DE9A" w14:textId="3A3CEA40"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engaged, moves </w:t>
      </w:r>
      <w:proofErr w:type="gramStart"/>
      <w:r w:rsidRPr="00E1418B">
        <w:rPr>
          <w:rFonts w:ascii="Calibri" w:hAnsi="Calibri"/>
          <w:color w:val="000000" w:themeColor="text1"/>
          <w:szCs w:val="24"/>
        </w:rPr>
        <w:t>to</w:t>
      </w:r>
      <w:proofErr w:type="gramEnd"/>
      <w:r w:rsidRPr="00E1418B">
        <w:rPr>
          <w:rFonts w:ascii="Calibri" w:hAnsi="Calibri"/>
          <w:color w:val="000000" w:themeColor="text1"/>
          <w:szCs w:val="24"/>
        </w:rPr>
        <w:t xml:space="preserve"> or is promoted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the employee’s salary will be paid at the minimum of the salary range of the relevant classification, unless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determines a higher salary within the relevant salary range under these </w:t>
      </w:r>
      <w:r w:rsidR="0050105E" w:rsidRPr="00E1418B">
        <w:rPr>
          <w:rFonts w:ascii="Calibri" w:hAnsi="Calibri"/>
          <w:color w:val="000000" w:themeColor="text1"/>
          <w:szCs w:val="24"/>
        </w:rPr>
        <w:t>salary setting clauses</w:t>
      </w:r>
      <w:r w:rsidRPr="00E1418B">
        <w:rPr>
          <w:rFonts w:ascii="Calibri" w:hAnsi="Calibri"/>
          <w:color w:val="000000" w:themeColor="text1"/>
          <w:szCs w:val="24"/>
        </w:rPr>
        <w:t>.</w:t>
      </w:r>
    </w:p>
    <w:p w14:paraId="28B14409" w14:textId="0DC43FDA"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determine the payment of salary at a higher value within the relevant salary range of the relevant classification and the date of effect at any time.</w:t>
      </w:r>
    </w:p>
    <w:p w14:paraId="1739C559" w14:textId="6ACF026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In determining a salary under these </w:t>
      </w:r>
      <w:r w:rsidR="0050105E" w:rsidRPr="00E1418B">
        <w:rPr>
          <w:rFonts w:ascii="Calibri" w:hAnsi="Calibri"/>
          <w:color w:val="000000" w:themeColor="text1"/>
          <w:szCs w:val="24"/>
        </w:rPr>
        <w:t>salary setting clauses</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have regard to relevant factors including the employee’s experience</w:t>
      </w:r>
      <w:r w:rsidR="0050105E" w:rsidRPr="00E1418B">
        <w:rPr>
          <w:rFonts w:ascii="Calibri" w:hAnsi="Calibri"/>
          <w:color w:val="000000" w:themeColor="text1"/>
          <w:szCs w:val="24"/>
        </w:rPr>
        <w:t xml:space="preserve">, </w:t>
      </w:r>
      <w:proofErr w:type="gramStart"/>
      <w:r w:rsidR="0050105E" w:rsidRPr="00E1418B">
        <w:rPr>
          <w:rFonts w:ascii="Calibri" w:hAnsi="Calibri"/>
          <w:color w:val="000000" w:themeColor="text1"/>
          <w:szCs w:val="24"/>
        </w:rPr>
        <w:t>qualifications</w:t>
      </w:r>
      <w:proofErr w:type="gramEnd"/>
      <w:r w:rsidRPr="00E1418B">
        <w:rPr>
          <w:rFonts w:ascii="Calibri" w:hAnsi="Calibri"/>
          <w:color w:val="000000" w:themeColor="text1"/>
          <w:szCs w:val="24"/>
        </w:rPr>
        <w:t xml:space="preserve"> and skills.</w:t>
      </w:r>
    </w:p>
    <w:p w14:paraId="0FB5DE5B" w14:textId="58945182"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commences ongoing employment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immediately following a period of non-ongoing employment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for a specified term or task,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determine the payment of the employee’s salary within the relevant salary range of the relevant classification which recognises the employee’s prior service as a non-ongoing employee in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4F200035" w14:textId="419DCA74" w:rsidR="00321110" w:rsidRPr="00E1418B" w:rsidRDefault="002619E1" w:rsidP="002A209D">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an employee commences ongoing employment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immediately following a period of casual employment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determine the payment of </w:t>
      </w:r>
      <w:r w:rsidR="008E1800" w:rsidRPr="00E1418B">
        <w:rPr>
          <w:rFonts w:ascii="Calibri" w:hAnsi="Calibri"/>
          <w:color w:val="000000" w:themeColor="text1"/>
          <w:szCs w:val="24"/>
        </w:rPr>
        <w:t xml:space="preserve">the employee’s </w:t>
      </w:r>
      <w:r w:rsidRPr="00E1418B">
        <w:rPr>
          <w:rFonts w:ascii="Calibri" w:hAnsi="Calibri"/>
          <w:color w:val="000000" w:themeColor="text1"/>
          <w:szCs w:val="24"/>
        </w:rPr>
        <w:t xml:space="preserve">salary within the relevant salary range of the relevant classification which recognises the employee’s prior service as a casual employee in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46143E15" w14:textId="2C96451B"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APS employee moves to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at level from another APS agency, and their salary is above the maximum of the salary range for their classification,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maintain the employee’s salary at that level, until it is absorbed into the salary range for that classification.</w:t>
      </w:r>
    </w:p>
    <w:p w14:paraId="2E753090" w14:textId="50243F8D" w:rsidR="00546212" w:rsidRPr="00E1418B" w:rsidRDefault="00546212"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Where an APS employee moves to the </w:t>
      </w:r>
      <w:r w:rsidR="00A12385" w:rsidRPr="00E1418B">
        <w:rPr>
          <w:rFonts w:ascii="Calibri" w:hAnsi="Calibri"/>
          <w:color w:val="000000" w:themeColor="text1"/>
        </w:rPr>
        <w:t>OIGAC</w:t>
      </w:r>
      <w:r w:rsidRPr="00E1418B">
        <w:rPr>
          <w:rFonts w:ascii="Calibri" w:hAnsi="Calibri"/>
          <w:color w:val="000000" w:themeColor="text1"/>
        </w:rPr>
        <w:t xml:space="preserve"> at level from another APS agency, and their salary is below the top pay </w:t>
      </w:r>
      <w:r w:rsidR="00737048" w:rsidRPr="00E1418B">
        <w:rPr>
          <w:rFonts w:ascii="Calibri" w:hAnsi="Calibri"/>
          <w:color w:val="000000" w:themeColor="text1"/>
        </w:rPr>
        <w:t>point</w:t>
      </w:r>
      <w:r w:rsidRPr="00E1418B">
        <w:rPr>
          <w:rFonts w:ascii="Calibri" w:hAnsi="Calibri"/>
          <w:color w:val="000000" w:themeColor="text1"/>
        </w:rPr>
        <w:t xml:space="preserve"> of the salary range for their classification, but not aligned with a pay point in the range, the employee’s salary will be paid at the next highest pay point in that range.</w:t>
      </w:r>
    </w:p>
    <w:p w14:paraId="0A75D2A1" w14:textId="3C746FCF"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determines that an employee’s salary has been incorrectly set,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determine the correct salary and the date of effect.</w:t>
      </w:r>
    </w:p>
    <w:p w14:paraId="42BABED9" w14:textId="77777777" w:rsidR="002619E1" w:rsidRPr="00052176" w:rsidRDefault="002619E1" w:rsidP="00052176">
      <w:pPr>
        <w:pStyle w:val="Heading4"/>
      </w:pPr>
      <w:bookmarkStart w:id="115" w:name="_Toc304898736"/>
      <w:bookmarkStart w:id="116" w:name="_Toc304901723"/>
      <w:bookmarkStart w:id="117" w:name="_Toc306095944"/>
      <w:bookmarkStart w:id="118" w:name="_Toc306374415"/>
      <w:bookmarkStart w:id="119" w:name="_Toc307409661"/>
      <w:bookmarkStart w:id="120" w:name="_Toc307413013"/>
      <w:bookmarkStart w:id="121" w:name="_Toc162203903"/>
      <w:r w:rsidRPr="00052176">
        <w:t>Salary on work placements</w:t>
      </w:r>
      <w:bookmarkEnd w:id="115"/>
      <w:bookmarkEnd w:id="116"/>
      <w:bookmarkEnd w:id="117"/>
      <w:bookmarkEnd w:id="118"/>
      <w:bookmarkEnd w:id="119"/>
      <w:bookmarkEnd w:id="120"/>
      <w:bookmarkEnd w:id="121"/>
    </w:p>
    <w:p w14:paraId="113862CD" w14:textId="073A34A3"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decides to provide work placements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determine the appropriate rate of remuneration in accordance with Attachment </w:t>
      </w:r>
      <w:r w:rsidR="00842B56" w:rsidRPr="00E1418B">
        <w:rPr>
          <w:rFonts w:ascii="Calibri" w:hAnsi="Calibri"/>
          <w:color w:val="000000" w:themeColor="text1"/>
          <w:szCs w:val="24"/>
        </w:rPr>
        <w:t>B</w:t>
      </w:r>
      <w:r w:rsidRPr="00E1418B">
        <w:rPr>
          <w:rFonts w:ascii="Calibri" w:hAnsi="Calibri"/>
          <w:color w:val="000000" w:themeColor="text1"/>
          <w:szCs w:val="24"/>
        </w:rPr>
        <w:t xml:space="preserve"> for those employees. In addition to determining remuneration levels,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also determine payment rates for additional costs including travel, living away from home allowance and other employment-related allowances.</w:t>
      </w:r>
    </w:p>
    <w:p w14:paraId="36890D8C" w14:textId="33A16D38" w:rsidR="00581667" w:rsidRPr="00052176" w:rsidRDefault="00581667" w:rsidP="00052176">
      <w:pPr>
        <w:pStyle w:val="Heading4"/>
      </w:pPr>
      <w:bookmarkStart w:id="122" w:name="_Toc162203904"/>
      <w:r w:rsidRPr="00052176">
        <w:t>Salary on reduction</w:t>
      </w:r>
      <w:bookmarkEnd w:id="122"/>
    </w:p>
    <w:p w14:paraId="42D97246" w14:textId="0053CAA6" w:rsidR="00581667" w:rsidRPr="00E1418B" w:rsidRDefault="00581667" w:rsidP="00581667">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an employee is temporarily reassigned duties at a lower work classification level, the employee will be paid at a level nominated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having </w:t>
      </w:r>
      <w:r w:rsidRPr="00E1418B">
        <w:rPr>
          <w:rFonts w:ascii="Calibri" w:hAnsi="Calibri"/>
          <w:color w:val="000000" w:themeColor="text1"/>
          <w:szCs w:val="24"/>
        </w:rPr>
        <w:lastRenderedPageBreak/>
        <w:t xml:space="preserve">regard to the experience, </w:t>
      </w:r>
      <w:proofErr w:type="gramStart"/>
      <w:r w:rsidRPr="00E1418B">
        <w:rPr>
          <w:rFonts w:ascii="Calibri" w:hAnsi="Calibri"/>
          <w:color w:val="000000" w:themeColor="text1"/>
          <w:szCs w:val="24"/>
        </w:rPr>
        <w:t>qualifications</w:t>
      </w:r>
      <w:proofErr w:type="gramEnd"/>
      <w:r w:rsidRPr="00E1418B">
        <w:rPr>
          <w:rFonts w:ascii="Calibri" w:hAnsi="Calibri"/>
          <w:color w:val="000000" w:themeColor="text1"/>
          <w:szCs w:val="24"/>
        </w:rPr>
        <w:t xml:space="preserve"> and skills of the employee. Where applicable, such a determination will specify the period for which the adjusted level will apply. This clause does not apply to decisions made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in relation to breaches of the Code of Conduct or underperformance.</w:t>
      </w:r>
    </w:p>
    <w:p w14:paraId="30E23CA8" w14:textId="77777777" w:rsidR="002619E1" w:rsidRPr="00E1418B" w:rsidRDefault="002619E1" w:rsidP="00C447ED">
      <w:pPr>
        <w:pStyle w:val="Heading3"/>
      </w:pPr>
      <w:bookmarkStart w:id="123" w:name="_Toc307413014"/>
      <w:bookmarkStart w:id="124" w:name="_Toc162203905"/>
      <w:r w:rsidRPr="00E1418B">
        <w:t>Classifications and local titles</w:t>
      </w:r>
      <w:bookmarkEnd w:id="123"/>
      <w:bookmarkEnd w:id="124"/>
    </w:p>
    <w:p w14:paraId="723DBDE3" w14:textId="36114DC7" w:rsidR="002619E1" w:rsidRPr="00E1418B" w:rsidRDefault="002619E1" w:rsidP="00052176">
      <w:pPr>
        <w:numPr>
          <w:ilvl w:val="0"/>
          <w:numId w:val="51"/>
        </w:numPr>
        <w:spacing w:before="0"/>
        <w:ind w:left="567" w:hanging="567"/>
        <w:rPr>
          <w:rFonts w:ascii="Calibri" w:hAnsi="Calibri"/>
          <w:color w:val="000000" w:themeColor="text1"/>
        </w:rPr>
      </w:pPr>
      <w:r w:rsidRPr="00E1418B">
        <w:rPr>
          <w:rFonts w:ascii="Calibri" w:hAnsi="Calibri"/>
          <w:color w:val="000000" w:themeColor="text1"/>
          <w:szCs w:val="24"/>
        </w:rPr>
        <w:t xml:space="preserve">Employees undertaking duties recognised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as requiring possession of mandatory qualifications, specialist skills and/or professional registration will have specific local titles</w:t>
      </w:r>
      <w:r w:rsidR="00553634" w:rsidRPr="00E1418B">
        <w:rPr>
          <w:rFonts w:ascii="Calibri" w:hAnsi="Calibri"/>
          <w:color w:val="000000" w:themeColor="text1"/>
          <w:szCs w:val="24"/>
        </w:rPr>
        <w:t>:</w:t>
      </w:r>
    </w:p>
    <w:tbl>
      <w:tblPr>
        <w:tblW w:w="4200"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0"/>
      </w:tblGrid>
      <w:tr w:rsidR="003E2057" w:rsidRPr="00E1418B" w14:paraId="14A67439" w14:textId="77777777" w:rsidTr="00DB2FAC">
        <w:tc>
          <w:tcPr>
            <w:tcW w:w="42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B98ED" w14:textId="593281AE" w:rsidR="003E2057" w:rsidRPr="00E1418B" w:rsidRDefault="003E2057" w:rsidP="00023A57">
            <w:pPr>
              <w:spacing w:before="0" w:after="0"/>
              <w:ind w:left="0" w:firstLine="0"/>
              <w:rPr>
                <w:rFonts w:ascii="Calibri" w:hAnsi="Calibri"/>
                <w:b/>
                <w:color w:val="000000" w:themeColor="text1"/>
              </w:rPr>
            </w:pPr>
            <w:bookmarkStart w:id="125" w:name="_Toc307413015"/>
            <w:r w:rsidRPr="00E1418B">
              <w:rPr>
                <w:rFonts w:ascii="Calibri" w:hAnsi="Calibri"/>
                <w:b/>
                <w:color w:val="000000" w:themeColor="text1"/>
              </w:rPr>
              <w:t>Local Titles</w:t>
            </w:r>
          </w:p>
        </w:tc>
      </w:tr>
      <w:tr w:rsidR="003E2057" w:rsidRPr="00E1418B" w14:paraId="0997A151" w14:textId="77777777" w:rsidTr="00DB2FAC">
        <w:tc>
          <w:tcPr>
            <w:tcW w:w="4200" w:type="dxa"/>
            <w:tcBorders>
              <w:top w:val="single" w:sz="4" w:space="0" w:color="auto"/>
              <w:left w:val="single" w:sz="4" w:space="0" w:color="auto"/>
              <w:bottom w:val="single" w:sz="4" w:space="0" w:color="auto"/>
              <w:right w:val="single" w:sz="4" w:space="0" w:color="auto"/>
            </w:tcBorders>
            <w:vAlign w:val="center"/>
          </w:tcPr>
          <w:p w14:paraId="3CF47775" w14:textId="3F41C863" w:rsidR="003E2057" w:rsidRPr="00E1418B" w:rsidRDefault="003E2057" w:rsidP="00023A57">
            <w:pPr>
              <w:spacing w:before="0" w:after="0"/>
              <w:ind w:left="0" w:firstLine="0"/>
              <w:rPr>
                <w:rFonts w:ascii="Calibri" w:hAnsi="Calibri"/>
                <w:color w:val="000000" w:themeColor="text1"/>
              </w:rPr>
            </w:pPr>
            <w:r w:rsidRPr="00E1418B">
              <w:rPr>
                <w:rFonts w:ascii="Calibri" w:hAnsi="Calibri"/>
                <w:color w:val="000000" w:themeColor="text1"/>
              </w:rPr>
              <w:t>Graduate</w:t>
            </w:r>
          </w:p>
        </w:tc>
      </w:tr>
      <w:tr w:rsidR="003E2057" w:rsidRPr="00E1418B" w14:paraId="619C1CBE" w14:textId="77777777" w:rsidTr="00DB2FAC">
        <w:tc>
          <w:tcPr>
            <w:tcW w:w="4200" w:type="dxa"/>
            <w:tcBorders>
              <w:top w:val="single" w:sz="4" w:space="0" w:color="auto"/>
              <w:left w:val="single" w:sz="4" w:space="0" w:color="auto"/>
              <w:bottom w:val="single" w:sz="4" w:space="0" w:color="auto"/>
              <w:right w:val="single" w:sz="4" w:space="0" w:color="auto"/>
            </w:tcBorders>
            <w:vAlign w:val="center"/>
          </w:tcPr>
          <w:p w14:paraId="6B381575" w14:textId="28A8C593" w:rsidR="003E2057" w:rsidRPr="00E1418B" w:rsidDel="001405C0" w:rsidRDefault="003E2057" w:rsidP="00023A57">
            <w:pPr>
              <w:spacing w:before="0" w:after="0"/>
              <w:ind w:left="0" w:firstLine="0"/>
              <w:rPr>
                <w:rFonts w:ascii="Calibri" w:hAnsi="Calibri"/>
                <w:color w:val="000000" w:themeColor="text1"/>
              </w:rPr>
            </w:pPr>
            <w:r w:rsidRPr="00E1418B">
              <w:rPr>
                <w:rFonts w:ascii="Calibri" w:hAnsi="Calibri"/>
                <w:color w:val="000000" w:themeColor="text1"/>
              </w:rPr>
              <w:t>Apprentice</w:t>
            </w:r>
          </w:p>
        </w:tc>
      </w:tr>
      <w:tr w:rsidR="003E2057" w:rsidRPr="00E1418B" w14:paraId="6B3CAE0A" w14:textId="77777777" w:rsidTr="00DB2FAC">
        <w:tc>
          <w:tcPr>
            <w:tcW w:w="4200" w:type="dxa"/>
            <w:tcBorders>
              <w:top w:val="single" w:sz="4" w:space="0" w:color="auto"/>
              <w:left w:val="single" w:sz="4" w:space="0" w:color="auto"/>
              <w:bottom w:val="single" w:sz="4" w:space="0" w:color="auto"/>
              <w:right w:val="single" w:sz="4" w:space="0" w:color="auto"/>
            </w:tcBorders>
            <w:vAlign w:val="center"/>
          </w:tcPr>
          <w:p w14:paraId="3F9C5383" w14:textId="3215C24D" w:rsidR="003E2057" w:rsidRPr="00E1418B" w:rsidRDefault="003E2057" w:rsidP="00023A57">
            <w:pPr>
              <w:spacing w:before="0" w:after="0"/>
              <w:ind w:left="0" w:firstLine="0"/>
              <w:rPr>
                <w:rFonts w:ascii="Calibri" w:hAnsi="Calibri"/>
                <w:color w:val="000000" w:themeColor="text1"/>
              </w:rPr>
            </w:pPr>
            <w:r w:rsidRPr="00E1418B">
              <w:rPr>
                <w:rFonts w:ascii="Calibri" w:hAnsi="Calibri"/>
                <w:color w:val="000000" w:themeColor="text1"/>
              </w:rPr>
              <w:t>Cadet</w:t>
            </w:r>
          </w:p>
        </w:tc>
      </w:tr>
      <w:tr w:rsidR="003E2057" w:rsidRPr="00E1418B" w14:paraId="5286FBC6" w14:textId="77777777" w:rsidTr="00DB2FAC">
        <w:tc>
          <w:tcPr>
            <w:tcW w:w="4200" w:type="dxa"/>
            <w:tcBorders>
              <w:top w:val="single" w:sz="4" w:space="0" w:color="auto"/>
              <w:left w:val="single" w:sz="4" w:space="0" w:color="auto"/>
              <w:bottom w:val="single" w:sz="4" w:space="0" w:color="auto"/>
              <w:right w:val="single" w:sz="4" w:space="0" w:color="auto"/>
            </w:tcBorders>
            <w:vAlign w:val="center"/>
          </w:tcPr>
          <w:p w14:paraId="48F3F83C" w14:textId="5D6FE98C" w:rsidR="003E2057" w:rsidRPr="00E1418B" w:rsidRDefault="003E2057" w:rsidP="00023A57">
            <w:pPr>
              <w:spacing w:before="0" w:after="0"/>
              <w:ind w:left="0" w:firstLine="0"/>
              <w:rPr>
                <w:rFonts w:ascii="Calibri" w:hAnsi="Calibri"/>
                <w:color w:val="000000" w:themeColor="text1"/>
              </w:rPr>
            </w:pPr>
            <w:r w:rsidRPr="00E1418B">
              <w:rPr>
                <w:rFonts w:ascii="Calibri" w:hAnsi="Calibri"/>
                <w:color w:val="000000" w:themeColor="text1"/>
              </w:rPr>
              <w:t>Trainee</w:t>
            </w:r>
          </w:p>
        </w:tc>
      </w:tr>
      <w:tr w:rsidR="003E2057" w:rsidRPr="00E1418B" w14:paraId="5523C70C" w14:textId="77777777" w:rsidTr="00DB2FAC">
        <w:tc>
          <w:tcPr>
            <w:tcW w:w="4200" w:type="dxa"/>
            <w:tcBorders>
              <w:top w:val="single" w:sz="4" w:space="0" w:color="auto"/>
              <w:left w:val="single" w:sz="4" w:space="0" w:color="auto"/>
              <w:bottom w:val="single" w:sz="4" w:space="0" w:color="auto"/>
              <w:right w:val="single" w:sz="4" w:space="0" w:color="auto"/>
            </w:tcBorders>
            <w:vAlign w:val="center"/>
          </w:tcPr>
          <w:p w14:paraId="670F685E" w14:textId="77777777" w:rsidR="003E2057" w:rsidRPr="00E1418B" w:rsidRDefault="003E2057" w:rsidP="00023A57">
            <w:pPr>
              <w:spacing w:before="0" w:after="0"/>
              <w:ind w:left="0" w:firstLine="0"/>
              <w:rPr>
                <w:rFonts w:ascii="Calibri" w:hAnsi="Calibri"/>
                <w:color w:val="000000" w:themeColor="text1"/>
              </w:rPr>
            </w:pPr>
            <w:r w:rsidRPr="00E1418B">
              <w:rPr>
                <w:rFonts w:ascii="Calibri" w:hAnsi="Calibri"/>
                <w:color w:val="000000" w:themeColor="text1"/>
              </w:rPr>
              <w:t>Legal</w:t>
            </w:r>
          </w:p>
        </w:tc>
      </w:tr>
    </w:tbl>
    <w:p w14:paraId="1F3A29C0" w14:textId="426D9585" w:rsidR="002619E1" w:rsidRPr="00E1418B" w:rsidRDefault="002619E1" w:rsidP="00C447ED">
      <w:pPr>
        <w:pStyle w:val="Heading3"/>
      </w:pPr>
      <w:bookmarkStart w:id="126" w:name="_Toc162203906"/>
      <w:proofErr w:type="spellStart"/>
      <w:r w:rsidRPr="00E1418B">
        <w:t>Broadbanding</w:t>
      </w:r>
      <w:bookmarkEnd w:id="125"/>
      <w:bookmarkEnd w:id="126"/>
      <w:proofErr w:type="spellEnd"/>
    </w:p>
    <w:p w14:paraId="156069D8" w14:textId="07B5B137" w:rsidR="002619E1" w:rsidRPr="00E1418B" w:rsidRDefault="00CE37F9" w:rsidP="00052176">
      <w:pPr>
        <w:numPr>
          <w:ilvl w:val="0"/>
          <w:numId w:val="51"/>
        </w:numPr>
        <w:spacing w:before="0"/>
        <w:ind w:left="567" w:hanging="567"/>
        <w:rPr>
          <w:rFonts w:ascii="Calibri" w:hAnsi="Calibri"/>
          <w:color w:val="000000" w:themeColor="text1"/>
        </w:rPr>
      </w:pPr>
      <w:r w:rsidRPr="00E1418B">
        <w:rPr>
          <w:rFonts w:ascii="Calibri" w:hAnsi="Calibri"/>
          <w:color w:val="000000" w:themeColor="text1"/>
          <w:szCs w:val="24"/>
        </w:rPr>
        <w:t xml:space="preserve">The following broadbands </w:t>
      </w:r>
      <w:r w:rsidR="00C93494" w:rsidRPr="00E1418B">
        <w:rPr>
          <w:rFonts w:ascii="Calibri" w:hAnsi="Calibri"/>
          <w:color w:val="000000" w:themeColor="text1"/>
          <w:szCs w:val="24"/>
        </w:rPr>
        <w:t>are provide</w:t>
      </w:r>
      <w:r w:rsidR="00AA7C1C" w:rsidRPr="00E1418B">
        <w:rPr>
          <w:rFonts w:ascii="Calibri" w:hAnsi="Calibri"/>
          <w:color w:val="000000" w:themeColor="text1"/>
          <w:szCs w:val="24"/>
        </w:rPr>
        <w:t>d under this Agreement</w:t>
      </w:r>
      <w:r w:rsidR="002619E1" w:rsidRPr="00E1418B">
        <w:rPr>
          <w:rFonts w:ascii="Calibri" w:hAnsi="Calibri"/>
          <w:color w:val="000000" w:themeColor="text1"/>
          <w:szCs w:val="24"/>
        </w:rPr>
        <w:t>:</w:t>
      </w: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4252"/>
      </w:tblGrid>
      <w:tr w:rsidR="002619E1" w:rsidRPr="00E1418B" w14:paraId="318CF852" w14:textId="77777777" w:rsidTr="00B00118">
        <w:trPr>
          <w:jc w:val="center"/>
        </w:trPr>
        <w:tc>
          <w:tcPr>
            <w:tcW w:w="35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F77776" w14:textId="605C35EA" w:rsidR="002619E1" w:rsidRPr="00E1418B" w:rsidRDefault="00C7474D" w:rsidP="00881DBB">
            <w:pPr>
              <w:spacing w:before="0" w:after="0"/>
              <w:ind w:left="0" w:firstLine="0"/>
              <w:rPr>
                <w:rFonts w:ascii="Calibri" w:hAnsi="Calibri"/>
                <w:b/>
                <w:color w:val="000000" w:themeColor="text1"/>
              </w:rPr>
            </w:pPr>
            <w:r w:rsidRPr="00E1418B">
              <w:rPr>
                <w:rFonts w:ascii="Calibri" w:hAnsi="Calibri"/>
                <w:b/>
                <w:color w:val="000000" w:themeColor="text1"/>
              </w:rPr>
              <w:t>Broadband</w:t>
            </w:r>
          </w:p>
        </w:tc>
        <w:tc>
          <w:tcPr>
            <w:tcW w:w="42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BAEF229" w14:textId="3CD05D7F" w:rsidR="002619E1" w:rsidRPr="00E1418B" w:rsidRDefault="002619E1" w:rsidP="00881DBB">
            <w:pPr>
              <w:spacing w:before="0" w:after="0"/>
              <w:ind w:left="0" w:firstLine="0"/>
              <w:rPr>
                <w:rFonts w:ascii="Calibri" w:hAnsi="Calibri"/>
                <w:b/>
                <w:color w:val="000000" w:themeColor="text1"/>
              </w:rPr>
            </w:pPr>
            <w:proofErr w:type="spellStart"/>
            <w:r w:rsidRPr="00E1418B">
              <w:rPr>
                <w:rFonts w:ascii="Calibri" w:hAnsi="Calibri"/>
                <w:b/>
                <w:color w:val="000000" w:themeColor="text1"/>
              </w:rPr>
              <w:t>Broadband</w:t>
            </w:r>
            <w:r w:rsidR="00C7474D" w:rsidRPr="00E1418B">
              <w:rPr>
                <w:rFonts w:ascii="Calibri" w:hAnsi="Calibri"/>
                <w:b/>
                <w:color w:val="000000" w:themeColor="text1"/>
              </w:rPr>
              <w:t>ed</w:t>
            </w:r>
            <w:proofErr w:type="spellEnd"/>
            <w:r w:rsidR="00C7474D" w:rsidRPr="00E1418B">
              <w:rPr>
                <w:rFonts w:ascii="Calibri" w:hAnsi="Calibri"/>
                <w:b/>
                <w:color w:val="000000" w:themeColor="text1"/>
              </w:rPr>
              <w:t xml:space="preserve"> classifications</w:t>
            </w:r>
          </w:p>
        </w:tc>
      </w:tr>
      <w:tr w:rsidR="00C25486" w:rsidRPr="00E1418B" w14:paraId="32DC1BEC" w14:textId="77777777" w:rsidTr="00B00118">
        <w:trPr>
          <w:trHeight w:val="178"/>
          <w:jc w:val="center"/>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70A9839C" w14:textId="067E961A" w:rsidR="00C25486" w:rsidRPr="00E1418B" w:rsidRDefault="00C25486">
            <w:pPr>
              <w:spacing w:before="0" w:after="0"/>
              <w:ind w:left="0" w:firstLine="0"/>
              <w:rPr>
                <w:rFonts w:ascii="Calibri" w:hAnsi="Calibri"/>
                <w:color w:val="000000" w:themeColor="text1"/>
              </w:rPr>
            </w:pPr>
            <w:r w:rsidRPr="00E1418B">
              <w:rPr>
                <w:rFonts w:ascii="Calibri" w:hAnsi="Calibri"/>
                <w:color w:val="000000" w:themeColor="text1"/>
              </w:rPr>
              <w:t>Graduate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22AE691" w14:textId="0EAB1A67" w:rsidR="00C25486" w:rsidRPr="00E1418B" w:rsidRDefault="00C25486">
            <w:pPr>
              <w:spacing w:before="0" w:after="0"/>
              <w:ind w:left="0" w:firstLine="0"/>
              <w:rPr>
                <w:rFonts w:ascii="Calibri" w:hAnsi="Calibri"/>
                <w:color w:val="000000" w:themeColor="text1"/>
              </w:rPr>
            </w:pPr>
            <w:r w:rsidRPr="00E1418B">
              <w:rPr>
                <w:rFonts w:ascii="Calibri" w:hAnsi="Calibri"/>
                <w:color w:val="000000" w:themeColor="text1"/>
              </w:rPr>
              <w:t>APS</w:t>
            </w:r>
            <w:r w:rsidR="0092264D" w:rsidRPr="00E1418B">
              <w:rPr>
                <w:rFonts w:ascii="Calibri" w:hAnsi="Calibri"/>
                <w:color w:val="000000" w:themeColor="text1"/>
              </w:rPr>
              <w:t xml:space="preserve"> </w:t>
            </w:r>
            <w:r w:rsidRPr="00E1418B">
              <w:rPr>
                <w:rFonts w:ascii="Calibri" w:hAnsi="Calibri"/>
                <w:color w:val="000000" w:themeColor="text1"/>
              </w:rPr>
              <w:t>4, 5</w:t>
            </w:r>
          </w:p>
        </w:tc>
      </w:tr>
      <w:tr w:rsidR="002619E1" w:rsidRPr="00E1418B" w14:paraId="1AC79872" w14:textId="77777777" w:rsidTr="00B00118">
        <w:trPr>
          <w:trHeight w:val="178"/>
          <w:jc w:val="center"/>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14:paraId="615F8B2F" w14:textId="093652BB" w:rsidR="002619E1" w:rsidRPr="00E1418B" w:rsidRDefault="002619E1" w:rsidP="00881DBB">
            <w:pPr>
              <w:spacing w:before="0" w:after="0"/>
              <w:ind w:left="0" w:firstLine="0"/>
              <w:rPr>
                <w:rFonts w:ascii="Calibri" w:hAnsi="Calibri"/>
                <w:color w:val="000000" w:themeColor="text1"/>
              </w:rPr>
            </w:pPr>
            <w:r w:rsidRPr="00E1418B">
              <w:rPr>
                <w:rFonts w:ascii="Calibri" w:hAnsi="Calibri"/>
                <w:color w:val="000000" w:themeColor="text1"/>
              </w:rPr>
              <w:t>Entry Level</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96B772C" w14:textId="6F23FDA3" w:rsidR="002619E1" w:rsidRPr="00E1418B" w:rsidRDefault="002619E1" w:rsidP="00881DBB">
            <w:pPr>
              <w:spacing w:before="0" w:after="0"/>
              <w:ind w:left="0" w:firstLine="0"/>
              <w:rPr>
                <w:rFonts w:ascii="Calibri" w:hAnsi="Calibri"/>
                <w:color w:val="000000" w:themeColor="text1"/>
              </w:rPr>
            </w:pPr>
            <w:r w:rsidRPr="00E1418B">
              <w:rPr>
                <w:rFonts w:ascii="Calibri" w:hAnsi="Calibri"/>
                <w:color w:val="000000" w:themeColor="text1"/>
              </w:rPr>
              <w:t>APS</w:t>
            </w:r>
            <w:r w:rsidR="0092264D" w:rsidRPr="00E1418B">
              <w:rPr>
                <w:rFonts w:ascii="Calibri" w:hAnsi="Calibri"/>
                <w:color w:val="000000" w:themeColor="text1"/>
              </w:rPr>
              <w:t xml:space="preserve"> </w:t>
            </w:r>
            <w:r w:rsidRPr="00E1418B">
              <w:rPr>
                <w:rFonts w:ascii="Calibri" w:hAnsi="Calibri"/>
                <w:color w:val="000000" w:themeColor="text1"/>
              </w:rPr>
              <w:t>1, 2, 3, 4</w:t>
            </w:r>
          </w:p>
        </w:tc>
      </w:tr>
    </w:tbl>
    <w:p w14:paraId="76300F7F" w14:textId="14A81F81" w:rsidR="002619E1" w:rsidRPr="00052176" w:rsidRDefault="00817CE3" w:rsidP="00052176">
      <w:pPr>
        <w:pStyle w:val="Heading4"/>
      </w:pPr>
      <w:bookmarkStart w:id="127" w:name="_Toc162203907"/>
      <w:r w:rsidRPr="00052176">
        <w:t>OIGAC</w:t>
      </w:r>
      <w:r w:rsidR="002619E1" w:rsidRPr="00052176">
        <w:t xml:space="preserve"> Entry Level Broadband </w:t>
      </w:r>
      <w:r w:rsidR="007D260C" w:rsidRPr="00052176">
        <w:t xml:space="preserve">and </w:t>
      </w:r>
      <w:r w:rsidR="00FC054C" w:rsidRPr="00052176">
        <w:t>OIGAC</w:t>
      </w:r>
      <w:r w:rsidR="007D260C" w:rsidRPr="00052176">
        <w:t xml:space="preserve"> Graduate Broadb</w:t>
      </w:r>
      <w:r w:rsidR="00EF0C36" w:rsidRPr="00052176">
        <w:t>and</w:t>
      </w:r>
      <w:bookmarkEnd w:id="127"/>
    </w:p>
    <w:p w14:paraId="15B8772D" w14:textId="2D9AF8F7" w:rsidR="008A1891" w:rsidRPr="00E1418B" w:rsidRDefault="008A1891" w:rsidP="00200BAB">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runs </w:t>
      </w:r>
      <w:r w:rsidR="00183B8A">
        <w:rPr>
          <w:rFonts w:ascii="Calibri" w:hAnsi="Calibri"/>
          <w:color w:val="000000" w:themeColor="text1"/>
          <w:szCs w:val="24"/>
        </w:rPr>
        <w:t>e</w:t>
      </w:r>
      <w:r w:rsidRPr="00E1418B">
        <w:rPr>
          <w:rFonts w:ascii="Calibri" w:hAnsi="Calibri"/>
          <w:color w:val="000000" w:themeColor="text1"/>
          <w:szCs w:val="24"/>
        </w:rPr>
        <w:t xml:space="preserve">ntry </w:t>
      </w:r>
      <w:r w:rsidR="00183B8A">
        <w:rPr>
          <w:rFonts w:ascii="Calibri" w:hAnsi="Calibri"/>
          <w:color w:val="000000" w:themeColor="text1"/>
          <w:szCs w:val="24"/>
        </w:rPr>
        <w:t>l</w:t>
      </w:r>
      <w:r w:rsidRPr="00E1418B">
        <w:rPr>
          <w:rFonts w:ascii="Calibri" w:hAnsi="Calibri"/>
          <w:color w:val="000000" w:themeColor="text1"/>
          <w:szCs w:val="24"/>
        </w:rPr>
        <w:t xml:space="preserve">evel </w:t>
      </w:r>
      <w:r w:rsidR="00183B8A">
        <w:rPr>
          <w:rFonts w:ascii="Calibri" w:hAnsi="Calibri"/>
          <w:color w:val="000000" w:themeColor="text1"/>
          <w:szCs w:val="24"/>
        </w:rPr>
        <w:t>p</w:t>
      </w:r>
      <w:r w:rsidRPr="00E1418B">
        <w:rPr>
          <w:rFonts w:ascii="Calibri" w:hAnsi="Calibri"/>
          <w:color w:val="000000" w:themeColor="text1"/>
          <w:szCs w:val="24"/>
        </w:rPr>
        <w:t xml:space="preserve">rograms that utilise the </w:t>
      </w:r>
      <w:r w:rsidR="00A33283" w:rsidRPr="00E1418B">
        <w:rPr>
          <w:rFonts w:ascii="Calibri" w:hAnsi="Calibri"/>
          <w:color w:val="000000" w:themeColor="text1"/>
          <w:szCs w:val="24"/>
        </w:rPr>
        <w:t xml:space="preserve">OIGAC </w:t>
      </w:r>
      <w:r w:rsidRPr="00E1418B">
        <w:rPr>
          <w:rFonts w:ascii="Calibri" w:hAnsi="Calibri"/>
          <w:color w:val="000000" w:themeColor="text1"/>
          <w:szCs w:val="24"/>
        </w:rPr>
        <w:t xml:space="preserve">Entry Level Broadband </w:t>
      </w:r>
      <w:r w:rsidR="00E12E13" w:rsidRPr="00E1418B">
        <w:rPr>
          <w:rFonts w:ascii="Calibri" w:hAnsi="Calibri"/>
          <w:color w:val="000000" w:themeColor="text1"/>
          <w:szCs w:val="24"/>
        </w:rPr>
        <w:t xml:space="preserve">and </w:t>
      </w:r>
      <w:r w:rsidR="00A33283" w:rsidRPr="00E1418B">
        <w:rPr>
          <w:rFonts w:ascii="Calibri" w:hAnsi="Calibri"/>
          <w:color w:val="000000" w:themeColor="text1"/>
          <w:szCs w:val="24"/>
        </w:rPr>
        <w:t xml:space="preserve">OIGAC </w:t>
      </w:r>
      <w:r w:rsidR="00E12E13" w:rsidRPr="00E1418B">
        <w:rPr>
          <w:rFonts w:ascii="Calibri" w:hAnsi="Calibri"/>
          <w:color w:val="000000" w:themeColor="text1"/>
          <w:szCs w:val="24"/>
        </w:rPr>
        <w:t xml:space="preserve">Graduate </w:t>
      </w:r>
      <w:r w:rsidR="007D260C" w:rsidRPr="00E1418B">
        <w:rPr>
          <w:rFonts w:ascii="Calibri" w:hAnsi="Calibri"/>
          <w:color w:val="000000" w:themeColor="text1"/>
          <w:szCs w:val="24"/>
        </w:rPr>
        <w:t>Broadband</w:t>
      </w:r>
      <w:r w:rsidRPr="00E1418B">
        <w:rPr>
          <w:rFonts w:ascii="Calibri" w:hAnsi="Calibri"/>
          <w:color w:val="000000" w:themeColor="text1"/>
          <w:szCs w:val="24"/>
        </w:rPr>
        <w:t>.</w:t>
      </w:r>
    </w:p>
    <w:p w14:paraId="2F7F7D03" w14:textId="37F7C314" w:rsidR="008A1891" w:rsidRPr="00E1418B" w:rsidRDefault="008A1891" w:rsidP="00200BAB">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rPr>
        <w:t xml:space="preserve">The </w:t>
      </w:r>
      <w:r w:rsidR="00A33283" w:rsidRPr="00E1418B">
        <w:rPr>
          <w:rFonts w:ascii="Calibri" w:hAnsi="Calibri"/>
          <w:color w:val="000000" w:themeColor="text1"/>
          <w:szCs w:val="24"/>
        </w:rPr>
        <w:t xml:space="preserve">OIGAC Entry Level Broadband </w:t>
      </w:r>
      <w:r w:rsidR="00EF0C36" w:rsidRPr="00E1418B">
        <w:rPr>
          <w:rFonts w:ascii="Calibri" w:hAnsi="Calibri"/>
          <w:color w:val="000000" w:themeColor="text1"/>
        </w:rPr>
        <w:t xml:space="preserve">and </w:t>
      </w:r>
      <w:r w:rsidR="00A33283" w:rsidRPr="00E1418B">
        <w:rPr>
          <w:rFonts w:ascii="Calibri" w:hAnsi="Calibri"/>
          <w:color w:val="000000" w:themeColor="text1"/>
        </w:rPr>
        <w:t xml:space="preserve">OIGAC </w:t>
      </w:r>
      <w:r w:rsidR="00EF0C36" w:rsidRPr="00E1418B">
        <w:rPr>
          <w:rFonts w:ascii="Calibri" w:hAnsi="Calibri"/>
          <w:color w:val="000000" w:themeColor="text1"/>
        </w:rPr>
        <w:t>Graduate Broadband</w:t>
      </w:r>
      <w:r w:rsidRPr="00E1418B">
        <w:rPr>
          <w:rFonts w:ascii="Calibri" w:hAnsi="Calibri"/>
          <w:color w:val="000000" w:themeColor="text1"/>
        </w:rPr>
        <w:t xml:space="preserve"> will be used for employees selected to undertake an advancement program and whose progression to the exit level </w:t>
      </w:r>
      <w:r w:rsidRPr="00E1418B">
        <w:rPr>
          <w:rFonts w:ascii="Calibri" w:hAnsi="Calibri"/>
          <w:color w:val="000000" w:themeColor="text1"/>
          <w:szCs w:val="24"/>
        </w:rPr>
        <w:t xml:space="preserve">classification is subject to the successful completion of </w:t>
      </w:r>
      <w:r w:rsidR="00E01816" w:rsidRPr="00E1418B">
        <w:rPr>
          <w:rFonts w:ascii="Calibri" w:hAnsi="Calibri"/>
          <w:color w:val="000000" w:themeColor="text1"/>
          <w:szCs w:val="24"/>
        </w:rPr>
        <w:t>the relevant</w:t>
      </w:r>
      <w:r w:rsidRPr="00E1418B">
        <w:rPr>
          <w:rFonts w:ascii="Calibri" w:hAnsi="Calibri"/>
          <w:color w:val="000000" w:themeColor="text1"/>
          <w:szCs w:val="24"/>
        </w:rPr>
        <w:t xml:space="preserve"> </w:t>
      </w:r>
      <w:r w:rsidR="00183B8A">
        <w:rPr>
          <w:rFonts w:ascii="Calibri" w:hAnsi="Calibri"/>
          <w:color w:val="000000" w:themeColor="text1"/>
          <w:szCs w:val="24"/>
        </w:rPr>
        <w:t>e</w:t>
      </w:r>
      <w:r w:rsidRPr="00E1418B">
        <w:rPr>
          <w:rFonts w:ascii="Calibri" w:hAnsi="Calibri"/>
          <w:color w:val="000000" w:themeColor="text1"/>
          <w:szCs w:val="24"/>
        </w:rPr>
        <w:t xml:space="preserve">ntry </w:t>
      </w:r>
      <w:r w:rsidR="00183B8A">
        <w:rPr>
          <w:rFonts w:ascii="Calibri" w:hAnsi="Calibri"/>
          <w:color w:val="000000" w:themeColor="text1"/>
          <w:szCs w:val="24"/>
        </w:rPr>
        <w:t>l</w:t>
      </w:r>
      <w:r w:rsidRPr="00E1418B">
        <w:rPr>
          <w:rFonts w:ascii="Calibri" w:hAnsi="Calibri"/>
          <w:color w:val="000000" w:themeColor="text1"/>
          <w:szCs w:val="24"/>
        </w:rPr>
        <w:t xml:space="preserve">evel </w:t>
      </w:r>
      <w:r w:rsidR="00183B8A">
        <w:rPr>
          <w:rFonts w:ascii="Calibri" w:hAnsi="Calibri"/>
          <w:color w:val="000000" w:themeColor="text1"/>
          <w:szCs w:val="24"/>
        </w:rPr>
        <w:t>p</w:t>
      </w:r>
      <w:r w:rsidRPr="00E1418B">
        <w:rPr>
          <w:rFonts w:ascii="Calibri" w:hAnsi="Calibri"/>
          <w:color w:val="000000" w:themeColor="text1"/>
          <w:szCs w:val="24"/>
        </w:rPr>
        <w:t>rogram</w:t>
      </w:r>
      <w:r w:rsidR="00183B8A">
        <w:rPr>
          <w:rFonts w:ascii="Calibri" w:hAnsi="Calibri"/>
          <w:color w:val="000000" w:themeColor="text1"/>
          <w:szCs w:val="24"/>
        </w:rPr>
        <w:t>s</w:t>
      </w:r>
      <w:r w:rsidRPr="00E1418B">
        <w:rPr>
          <w:rFonts w:ascii="Calibri" w:hAnsi="Calibri"/>
          <w:color w:val="000000" w:themeColor="text1"/>
          <w:szCs w:val="24"/>
        </w:rPr>
        <w:t>.</w:t>
      </w:r>
    </w:p>
    <w:p w14:paraId="72C5CF6C" w14:textId="34627B76" w:rsidR="00FE7A97" w:rsidRPr="00E1418B" w:rsidRDefault="00FE7A97" w:rsidP="00B00118">
      <w:pPr>
        <w:numPr>
          <w:ilvl w:val="0"/>
          <w:numId w:val="51"/>
        </w:numPr>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following local titles are included in the </w:t>
      </w:r>
      <w:r w:rsidR="00263C7C" w:rsidRPr="00E1418B">
        <w:rPr>
          <w:rFonts w:ascii="Calibri" w:hAnsi="Calibri"/>
          <w:color w:val="000000" w:themeColor="text1"/>
          <w:szCs w:val="24"/>
        </w:rPr>
        <w:t>OIGAC Entry Level Broadband</w:t>
      </w:r>
      <w:r w:rsidRPr="00E1418B">
        <w:rPr>
          <w:rFonts w:ascii="Calibri" w:hAnsi="Calibri"/>
          <w:color w:val="000000" w:themeColor="text1"/>
          <w:szCs w:val="24"/>
        </w:rPr>
        <w:t xml:space="preserve">: </w:t>
      </w:r>
    </w:p>
    <w:p w14:paraId="0360F6C3" w14:textId="4658585D" w:rsidR="00D86217" w:rsidRPr="00E1418B" w:rsidRDefault="00D86217" w:rsidP="00245363">
      <w:pPr>
        <w:numPr>
          <w:ilvl w:val="0"/>
          <w:numId w:val="94"/>
        </w:numPr>
        <w:spacing w:before="0" w:after="0"/>
        <w:ind w:hanging="513"/>
        <w:rPr>
          <w:rFonts w:ascii="Calibri" w:hAnsi="Calibri"/>
          <w:color w:val="000000" w:themeColor="text1"/>
        </w:rPr>
      </w:pPr>
      <w:r w:rsidRPr="00E1418B">
        <w:rPr>
          <w:rFonts w:ascii="Calibri" w:hAnsi="Calibri"/>
          <w:color w:val="000000" w:themeColor="text1"/>
        </w:rPr>
        <w:t>Apprentice</w:t>
      </w:r>
      <w:r w:rsidR="0062642F" w:rsidRPr="00E1418B">
        <w:rPr>
          <w:rFonts w:ascii="Calibri" w:hAnsi="Calibri"/>
          <w:color w:val="000000" w:themeColor="text1"/>
        </w:rPr>
        <w:t xml:space="preserve"> (A</w:t>
      </w:r>
      <w:proofErr w:type="gramStart"/>
      <w:r w:rsidR="0062642F" w:rsidRPr="00E1418B">
        <w:rPr>
          <w:rFonts w:ascii="Calibri" w:hAnsi="Calibri"/>
          <w:color w:val="000000" w:themeColor="text1"/>
        </w:rPr>
        <w:t>)</w:t>
      </w:r>
      <w:r w:rsidR="006F1386" w:rsidRPr="00E1418B">
        <w:rPr>
          <w:rFonts w:ascii="Calibri" w:hAnsi="Calibri"/>
          <w:color w:val="000000" w:themeColor="text1"/>
        </w:rPr>
        <w:t>;</w:t>
      </w:r>
      <w:proofErr w:type="gramEnd"/>
    </w:p>
    <w:p w14:paraId="121B4A4F" w14:textId="4642B363" w:rsidR="00D86217" w:rsidRPr="00E1418B" w:rsidRDefault="00D86217" w:rsidP="002A209D">
      <w:pPr>
        <w:numPr>
          <w:ilvl w:val="0"/>
          <w:numId w:val="94"/>
        </w:numPr>
        <w:spacing w:before="0" w:after="0"/>
        <w:ind w:hanging="513"/>
        <w:rPr>
          <w:rFonts w:ascii="Calibri" w:hAnsi="Calibri"/>
          <w:color w:val="000000" w:themeColor="text1"/>
        </w:rPr>
      </w:pPr>
      <w:r w:rsidRPr="00E1418B">
        <w:rPr>
          <w:rFonts w:ascii="Calibri" w:hAnsi="Calibri"/>
          <w:color w:val="000000" w:themeColor="text1"/>
        </w:rPr>
        <w:t>Cadet</w:t>
      </w:r>
      <w:r w:rsidR="0062642F" w:rsidRPr="00E1418B">
        <w:rPr>
          <w:rFonts w:ascii="Calibri" w:hAnsi="Calibri"/>
          <w:color w:val="000000" w:themeColor="text1"/>
        </w:rPr>
        <w:t xml:space="preserve"> (C)</w:t>
      </w:r>
      <w:r w:rsidR="006F1386" w:rsidRPr="00E1418B">
        <w:rPr>
          <w:rFonts w:ascii="Calibri" w:hAnsi="Calibri"/>
          <w:color w:val="000000" w:themeColor="text1"/>
        </w:rPr>
        <w:t>; and</w:t>
      </w:r>
    </w:p>
    <w:p w14:paraId="4886121C" w14:textId="6E350DE8" w:rsidR="007F38E7" w:rsidRPr="00E1418B" w:rsidRDefault="002619E1" w:rsidP="002A209D">
      <w:pPr>
        <w:numPr>
          <w:ilvl w:val="0"/>
          <w:numId w:val="94"/>
        </w:numPr>
        <w:spacing w:before="0" w:after="0"/>
        <w:ind w:hanging="513"/>
        <w:rPr>
          <w:rFonts w:ascii="Calibri" w:hAnsi="Calibri"/>
          <w:color w:val="000000" w:themeColor="text1"/>
        </w:rPr>
      </w:pPr>
      <w:r w:rsidRPr="00E1418B">
        <w:rPr>
          <w:rFonts w:ascii="Calibri" w:hAnsi="Calibri"/>
          <w:color w:val="000000" w:themeColor="text1"/>
        </w:rPr>
        <w:t>Trainee</w:t>
      </w:r>
      <w:r w:rsidR="0062642F" w:rsidRPr="00E1418B">
        <w:rPr>
          <w:rFonts w:ascii="Calibri" w:hAnsi="Calibri"/>
          <w:color w:val="000000" w:themeColor="text1"/>
        </w:rPr>
        <w:t xml:space="preserve"> (T)</w:t>
      </w:r>
      <w:r w:rsidR="006F1386" w:rsidRPr="00E1418B">
        <w:rPr>
          <w:rFonts w:ascii="Calibri" w:hAnsi="Calibri"/>
          <w:color w:val="000000" w:themeColor="text1"/>
        </w:rPr>
        <w:t>.</w:t>
      </w:r>
    </w:p>
    <w:p w14:paraId="3A5941BB" w14:textId="6330DF2B" w:rsidR="00D43CAD" w:rsidRPr="00E1418B" w:rsidRDefault="00D43CAD" w:rsidP="00D43CA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include other entry level local titles in the </w:t>
      </w:r>
      <w:r w:rsidR="00263C7C" w:rsidRPr="00E1418B">
        <w:rPr>
          <w:rFonts w:ascii="Calibri" w:hAnsi="Calibri"/>
          <w:color w:val="000000" w:themeColor="text1"/>
          <w:szCs w:val="24"/>
        </w:rPr>
        <w:t>OIGAC Entry Level Broadband</w:t>
      </w:r>
      <w:r w:rsidRPr="00E1418B">
        <w:rPr>
          <w:rFonts w:ascii="Calibri" w:hAnsi="Calibri"/>
          <w:color w:val="000000" w:themeColor="text1"/>
          <w:szCs w:val="24"/>
        </w:rPr>
        <w:t>.</w:t>
      </w:r>
    </w:p>
    <w:p w14:paraId="251F9400" w14:textId="30A99E29" w:rsidR="002619E1" w:rsidRPr="00052176" w:rsidRDefault="002619E1" w:rsidP="00052176">
      <w:pPr>
        <w:pStyle w:val="Heading4"/>
      </w:pPr>
      <w:bookmarkStart w:id="128" w:name="_Toc162203908"/>
      <w:r w:rsidRPr="00052176">
        <w:t xml:space="preserve">Entry to </w:t>
      </w:r>
      <w:r w:rsidR="00263C7C" w:rsidRPr="00052176">
        <w:t>OIGAC Entry Level Broadband and OIGAC Graduate Broadband</w:t>
      </w:r>
      <w:bookmarkEnd w:id="128"/>
    </w:p>
    <w:p w14:paraId="58454706" w14:textId="618E0250" w:rsidR="008027E1" w:rsidRPr="00E1418B" w:rsidRDefault="008027E1" w:rsidP="00F73D0A">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Participants commencing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t>
      </w:r>
      <w:r w:rsidR="005027D0">
        <w:rPr>
          <w:rFonts w:ascii="Calibri" w:hAnsi="Calibri"/>
          <w:color w:val="000000" w:themeColor="text1"/>
          <w:szCs w:val="24"/>
        </w:rPr>
        <w:t>i</w:t>
      </w:r>
      <w:r w:rsidRPr="00E1418B">
        <w:rPr>
          <w:rFonts w:ascii="Calibri" w:hAnsi="Calibri"/>
          <w:color w:val="000000" w:themeColor="text1"/>
          <w:szCs w:val="24"/>
        </w:rPr>
        <w:t xml:space="preserve">n an </w:t>
      </w:r>
      <w:r w:rsidR="005027D0">
        <w:rPr>
          <w:rFonts w:ascii="Calibri" w:hAnsi="Calibri"/>
          <w:color w:val="000000" w:themeColor="text1"/>
          <w:szCs w:val="24"/>
        </w:rPr>
        <w:t>e</w:t>
      </w:r>
      <w:r w:rsidRPr="00E1418B">
        <w:rPr>
          <w:rFonts w:ascii="Calibri" w:hAnsi="Calibri"/>
          <w:color w:val="000000" w:themeColor="text1"/>
          <w:szCs w:val="24"/>
        </w:rPr>
        <w:t xml:space="preserve">ntry </w:t>
      </w:r>
      <w:r w:rsidR="005027D0">
        <w:rPr>
          <w:rFonts w:ascii="Calibri" w:hAnsi="Calibri"/>
          <w:color w:val="000000" w:themeColor="text1"/>
          <w:szCs w:val="24"/>
        </w:rPr>
        <w:t>l</w:t>
      </w:r>
      <w:r w:rsidRPr="00E1418B">
        <w:rPr>
          <w:rFonts w:ascii="Calibri" w:hAnsi="Calibri"/>
          <w:color w:val="000000" w:themeColor="text1"/>
          <w:szCs w:val="24"/>
        </w:rPr>
        <w:t xml:space="preserve">evel </w:t>
      </w:r>
      <w:r w:rsidR="005027D0">
        <w:rPr>
          <w:rFonts w:ascii="Calibri" w:hAnsi="Calibri"/>
          <w:color w:val="000000" w:themeColor="text1"/>
          <w:szCs w:val="24"/>
        </w:rPr>
        <w:t>p</w:t>
      </w:r>
      <w:r w:rsidRPr="00E1418B">
        <w:rPr>
          <w:rFonts w:ascii="Calibri" w:hAnsi="Calibri"/>
          <w:color w:val="000000" w:themeColor="text1"/>
          <w:szCs w:val="24"/>
        </w:rPr>
        <w:t>rogram will commence at the base classification of the applicable program.</w:t>
      </w:r>
    </w:p>
    <w:p w14:paraId="3B7289DE" w14:textId="77777777" w:rsidR="00FE15AB" w:rsidRPr="00E1418B" w:rsidRDefault="00FE15AB" w:rsidP="00FE15AB">
      <w:pPr>
        <w:spacing w:before="0" w:after="0"/>
        <w:ind w:left="567" w:firstLine="0"/>
        <w:rPr>
          <w:rFonts w:ascii="Calibri" w:hAnsi="Calibri"/>
          <w:color w:val="000000" w:themeColor="text1"/>
        </w:rPr>
      </w:pPr>
    </w:p>
    <w:p w14:paraId="477D9705" w14:textId="64912DEC" w:rsidR="002619E1" w:rsidRPr="00E1418B" w:rsidRDefault="008027E1" w:rsidP="008027E1">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Inspector-General</w:t>
      </w:r>
      <w:r w:rsidRPr="00E1418B">
        <w:rPr>
          <w:rFonts w:ascii="Calibri" w:hAnsi="Calibri"/>
          <w:color w:val="000000" w:themeColor="text1"/>
        </w:rPr>
        <w:t xml:space="preserve"> may, in exceptional circumstances</w:t>
      </w:r>
      <w:r w:rsidR="00470DDC" w:rsidRPr="00E1418B">
        <w:rPr>
          <w:rFonts w:ascii="Calibri" w:hAnsi="Calibri"/>
          <w:color w:val="000000" w:themeColor="text1"/>
        </w:rPr>
        <w:t>,</w:t>
      </w:r>
      <w:r w:rsidRPr="00E1418B">
        <w:rPr>
          <w:rFonts w:ascii="Calibri" w:hAnsi="Calibri"/>
          <w:color w:val="000000" w:themeColor="text1"/>
        </w:rPr>
        <w:t xml:space="preserve"> approve a participant to commence at a classification higher than the base classification of the applicable program</w:t>
      </w:r>
      <w:r w:rsidR="00313EB7" w:rsidRPr="00E1418B">
        <w:rPr>
          <w:rFonts w:ascii="Calibri" w:hAnsi="Calibri"/>
          <w:color w:val="000000" w:themeColor="text1"/>
        </w:rPr>
        <w:t>.</w:t>
      </w:r>
    </w:p>
    <w:p w14:paraId="785E91A1" w14:textId="1C85F980" w:rsidR="002619E1" w:rsidRPr="00052176" w:rsidRDefault="002619E1" w:rsidP="00052176">
      <w:pPr>
        <w:pStyle w:val="Heading4"/>
      </w:pPr>
      <w:bookmarkStart w:id="129" w:name="_Toc162203909"/>
      <w:r w:rsidRPr="00052176">
        <w:lastRenderedPageBreak/>
        <w:t xml:space="preserve">Advancement within the </w:t>
      </w:r>
      <w:r w:rsidR="00263C7C" w:rsidRPr="00052176">
        <w:t>OIGAC Entry Level Broadband and OIGAC Graduate Broadband</w:t>
      </w:r>
      <w:bookmarkEnd w:id="129"/>
      <w:r w:rsidR="00007E5A" w:rsidRPr="00052176">
        <w:t xml:space="preserve"> </w:t>
      </w:r>
    </w:p>
    <w:p w14:paraId="5F05C659" w14:textId="7713256A" w:rsidR="002619E1" w:rsidRPr="00E1418B" w:rsidRDefault="005A48BE"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OIGAC </w:t>
      </w:r>
      <w:r w:rsidR="002619E1" w:rsidRPr="00E1418B">
        <w:rPr>
          <w:rFonts w:ascii="Calibri" w:hAnsi="Calibri"/>
          <w:color w:val="000000" w:themeColor="text1"/>
          <w:szCs w:val="24"/>
        </w:rPr>
        <w:t xml:space="preserve">Entry Level employees </w:t>
      </w:r>
      <w:r w:rsidR="00532064" w:rsidRPr="00E1418B">
        <w:rPr>
          <w:rFonts w:ascii="Calibri" w:hAnsi="Calibri"/>
          <w:color w:val="000000" w:themeColor="text1"/>
          <w:szCs w:val="24"/>
        </w:rPr>
        <w:t xml:space="preserve">and Graduates </w:t>
      </w:r>
      <w:r w:rsidR="002619E1" w:rsidRPr="00E1418B">
        <w:rPr>
          <w:rFonts w:ascii="Calibri" w:hAnsi="Calibri"/>
          <w:color w:val="000000" w:themeColor="text1"/>
          <w:szCs w:val="24"/>
        </w:rPr>
        <w:t xml:space="preserve">are required to undertake a program/course of training determined by the </w:t>
      </w:r>
      <w:r w:rsidR="00A12385" w:rsidRPr="00E1418B">
        <w:rPr>
          <w:rFonts w:ascii="Calibri" w:hAnsi="Calibri"/>
          <w:color w:val="000000" w:themeColor="text1"/>
          <w:szCs w:val="24"/>
        </w:rPr>
        <w:t>Inspector-General</w:t>
      </w:r>
      <w:r w:rsidR="002619E1" w:rsidRPr="00E1418B">
        <w:rPr>
          <w:rFonts w:ascii="Calibri" w:hAnsi="Calibri"/>
          <w:color w:val="000000" w:themeColor="text1"/>
          <w:szCs w:val="24"/>
        </w:rPr>
        <w:t>.</w:t>
      </w:r>
    </w:p>
    <w:p w14:paraId="6F5C106E" w14:textId="51A2F7A7"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On satisfactory completion of the </w:t>
      </w:r>
      <w:r w:rsidR="001A099B" w:rsidRPr="00E1418B">
        <w:rPr>
          <w:rFonts w:ascii="Calibri" w:hAnsi="Calibri"/>
          <w:color w:val="000000" w:themeColor="text1"/>
          <w:szCs w:val="24"/>
        </w:rPr>
        <w:t>program</w:t>
      </w:r>
      <w:r w:rsidRPr="00E1418B">
        <w:rPr>
          <w:rFonts w:ascii="Calibri" w:hAnsi="Calibri"/>
          <w:color w:val="000000" w:themeColor="text1"/>
          <w:szCs w:val="24"/>
        </w:rPr>
        <w:t xml:space="preserve">/course of training, the employees will be advanced through the </w:t>
      </w:r>
      <w:r w:rsidR="00121862" w:rsidRPr="00E1418B">
        <w:rPr>
          <w:rFonts w:ascii="Calibri" w:hAnsi="Calibri"/>
          <w:color w:val="000000" w:themeColor="text1"/>
          <w:szCs w:val="24"/>
        </w:rPr>
        <w:t xml:space="preserve">assigned </w:t>
      </w:r>
      <w:r w:rsidRPr="00E1418B">
        <w:rPr>
          <w:rFonts w:ascii="Calibri" w:hAnsi="Calibri"/>
          <w:color w:val="000000" w:themeColor="text1"/>
          <w:szCs w:val="24"/>
        </w:rPr>
        <w:t xml:space="preserve">soft barriers within the </w:t>
      </w:r>
      <w:r w:rsidR="00344252" w:rsidRPr="00E1418B">
        <w:rPr>
          <w:rFonts w:ascii="Calibri" w:hAnsi="Calibri"/>
          <w:color w:val="000000" w:themeColor="text1"/>
          <w:szCs w:val="24"/>
        </w:rPr>
        <w:t xml:space="preserve">OIGAC Entry Level Broadband </w:t>
      </w:r>
      <w:r w:rsidR="00344252" w:rsidRPr="00E1418B">
        <w:rPr>
          <w:rFonts w:ascii="Calibri" w:hAnsi="Calibri"/>
          <w:color w:val="000000" w:themeColor="text1"/>
        </w:rPr>
        <w:t>and OIGAC Graduate Broadband</w:t>
      </w:r>
      <w:r w:rsidR="00421525" w:rsidRPr="00E1418B">
        <w:rPr>
          <w:rFonts w:ascii="Calibri" w:hAnsi="Calibri"/>
          <w:color w:val="000000" w:themeColor="text1"/>
        </w:rPr>
        <w:t>.</w:t>
      </w:r>
    </w:p>
    <w:p w14:paraId="27957847" w14:textId="6A8A8180"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Advancement is not automatic and is subject to: </w:t>
      </w:r>
    </w:p>
    <w:p w14:paraId="12F009C8" w14:textId="3A13B33C" w:rsidR="001E3E89" w:rsidRPr="00E1418B" w:rsidRDefault="001E3E89" w:rsidP="002A209D">
      <w:pPr>
        <w:numPr>
          <w:ilvl w:val="0"/>
          <w:numId w:val="95"/>
        </w:numPr>
        <w:spacing w:before="0" w:after="0"/>
        <w:ind w:hanging="513"/>
        <w:rPr>
          <w:rFonts w:ascii="Calibri" w:hAnsi="Calibri"/>
          <w:color w:val="000000" w:themeColor="text1"/>
        </w:rPr>
      </w:pPr>
      <w:r w:rsidRPr="00E1418B">
        <w:rPr>
          <w:rFonts w:ascii="Calibri" w:hAnsi="Calibri"/>
          <w:color w:val="000000" w:themeColor="text1"/>
        </w:rPr>
        <w:t xml:space="preserve">successful completion of the relevant </w:t>
      </w:r>
      <w:r w:rsidR="005027D0">
        <w:rPr>
          <w:rFonts w:ascii="Calibri" w:hAnsi="Calibri"/>
          <w:color w:val="000000" w:themeColor="text1"/>
        </w:rPr>
        <w:t>e</w:t>
      </w:r>
      <w:r w:rsidRPr="00E1418B">
        <w:rPr>
          <w:rFonts w:ascii="Calibri" w:hAnsi="Calibri"/>
          <w:color w:val="000000" w:themeColor="text1"/>
        </w:rPr>
        <w:t xml:space="preserve">ntry </w:t>
      </w:r>
      <w:r w:rsidR="005027D0">
        <w:rPr>
          <w:rFonts w:ascii="Calibri" w:hAnsi="Calibri"/>
          <w:color w:val="000000" w:themeColor="text1"/>
        </w:rPr>
        <w:t>l</w:t>
      </w:r>
      <w:r w:rsidRPr="00E1418B">
        <w:rPr>
          <w:rFonts w:ascii="Calibri" w:hAnsi="Calibri"/>
          <w:color w:val="000000" w:themeColor="text1"/>
        </w:rPr>
        <w:t xml:space="preserve">evel </w:t>
      </w:r>
      <w:r w:rsidR="005027D0">
        <w:rPr>
          <w:rFonts w:ascii="Calibri" w:hAnsi="Calibri"/>
          <w:color w:val="000000" w:themeColor="text1"/>
        </w:rPr>
        <w:t>p</w:t>
      </w:r>
      <w:r w:rsidRPr="00E1418B">
        <w:rPr>
          <w:rFonts w:ascii="Calibri" w:hAnsi="Calibri"/>
          <w:color w:val="000000" w:themeColor="text1"/>
        </w:rPr>
        <w:t>rogram including any applicable qualification/training; and</w:t>
      </w:r>
    </w:p>
    <w:p w14:paraId="08FFCC79" w14:textId="4946C346" w:rsidR="000F5CF8" w:rsidRPr="00E1418B" w:rsidRDefault="002619E1" w:rsidP="002A209D">
      <w:pPr>
        <w:numPr>
          <w:ilvl w:val="0"/>
          <w:numId w:val="95"/>
        </w:numPr>
        <w:spacing w:before="0" w:after="0"/>
        <w:ind w:hanging="513"/>
        <w:rPr>
          <w:rFonts w:ascii="Calibri" w:hAnsi="Calibri"/>
          <w:color w:val="000000" w:themeColor="text1"/>
        </w:rPr>
      </w:pPr>
      <w:r w:rsidRPr="00E1418B">
        <w:rPr>
          <w:rFonts w:ascii="Calibri" w:hAnsi="Calibri"/>
          <w:color w:val="000000" w:themeColor="text1"/>
          <w:szCs w:val="24"/>
        </w:rPr>
        <w:t>the employee having gained the necessary skill</w:t>
      </w:r>
      <w:r w:rsidR="00CD2881" w:rsidRPr="00E1418B">
        <w:rPr>
          <w:rFonts w:ascii="Calibri" w:hAnsi="Calibri"/>
          <w:color w:val="000000" w:themeColor="text1"/>
          <w:szCs w:val="24"/>
        </w:rPr>
        <w:t>s</w:t>
      </w:r>
      <w:r w:rsidRPr="00E1418B">
        <w:rPr>
          <w:rFonts w:ascii="Calibri" w:hAnsi="Calibri"/>
          <w:color w:val="000000" w:themeColor="text1"/>
          <w:szCs w:val="24"/>
        </w:rPr>
        <w:t xml:space="preserve"> and proficiencies to perform the more complex work</w:t>
      </w:r>
      <w:r w:rsidR="007F38E7" w:rsidRPr="00E1418B">
        <w:rPr>
          <w:rFonts w:ascii="Calibri" w:hAnsi="Calibri"/>
          <w:color w:val="000000" w:themeColor="text1"/>
          <w:szCs w:val="24"/>
        </w:rPr>
        <w:t xml:space="preserve">; </w:t>
      </w:r>
      <w:r w:rsidRPr="00E1418B">
        <w:rPr>
          <w:rFonts w:ascii="Calibri" w:hAnsi="Calibri"/>
          <w:color w:val="000000" w:themeColor="text1"/>
          <w:szCs w:val="24"/>
        </w:rPr>
        <w:t xml:space="preserve">and </w:t>
      </w:r>
    </w:p>
    <w:p w14:paraId="63C489D1" w14:textId="5E96FA8B" w:rsidR="002619E1" w:rsidRPr="00E1418B" w:rsidRDefault="002619E1" w:rsidP="002A209D">
      <w:pPr>
        <w:numPr>
          <w:ilvl w:val="0"/>
          <w:numId w:val="95"/>
        </w:numPr>
        <w:spacing w:before="0" w:after="0"/>
        <w:ind w:hanging="513"/>
        <w:rPr>
          <w:rFonts w:ascii="Calibri" w:hAnsi="Calibri"/>
          <w:color w:val="000000" w:themeColor="text1"/>
        </w:rPr>
      </w:pPr>
      <w:r w:rsidRPr="00E1418B">
        <w:rPr>
          <w:rFonts w:ascii="Calibri" w:hAnsi="Calibri"/>
          <w:color w:val="000000" w:themeColor="text1"/>
          <w:szCs w:val="24"/>
        </w:rPr>
        <w:t>effective</w:t>
      </w:r>
      <w:r w:rsidRPr="00E1418B" w:rsidDel="00FC5337">
        <w:rPr>
          <w:rFonts w:ascii="Calibri" w:hAnsi="Calibri"/>
          <w:color w:val="000000" w:themeColor="text1"/>
          <w:szCs w:val="24"/>
        </w:rPr>
        <w:t xml:space="preserve"> </w:t>
      </w:r>
      <w:r w:rsidRPr="00E1418B">
        <w:rPr>
          <w:rFonts w:ascii="Calibri" w:hAnsi="Calibri"/>
          <w:color w:val="000000" w:themeColor="text1"/>
          <w:szCs w:val="24"/>
        </w:rPr>
        <w:t>performance.</w:t>
      </w:r>
    </w:p>
    <w:p w14:paraId="0C7044E0" w14:textId="2E421705" w:rsidR="002619E1" w:rsidRPr="00E1418B" w:rsidRDefault="002619E1" w:rsidP="00C447ED">
      <w:pPr>
        <w:pStyle w:val="Heading3"/>
      </w:pPr>
      <w:bookmarkStart w:id="130" w:name="_Toc162203910"/>
      <w:bookmarkStart w:id="131" w:name="_Toc307413019"/>
      <w:r w:rsidRPr="00E1418B">
        <w:t>Work Level Standards</w:t>
      </w:r>
      <w:bookmarkEnd w:id="130"/>
    </w:p>
    <w:p w14:paraId="4A0F0CB5" w14:textId="54BAE218"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APS Work Level Standards continue to operate and describe the work at each of the classification levels in this </w:t>
      </w:r>
      <w:r w:rsidR="008F57BB" w:rsidRPr="00E1418B">
        <w:rPr>
          <w:rFonts w:ascii="Calibri" w:hAnsi="Calibri"/>
          <w:color w:val="000000" w:themeColor="text1"/>
          <w:szCs w:val="24"/>
        </w:rPr>
        <w:t>A</w:t>
      </w:r>
      <w:r w:rsidRPr="00E1418B">
        <w:rPr>
          <w:rFonts w:ascii="Calibri" w:hAnsi="Calibri"/>
          <w:color w:val="000000" w:themeColor="text1"/>
          <w:szCs w:val="24"/>
        </w:rPr>
        <w:t xml:space="preserve">greement, consistent with the </w:t>
      </w:r>
      <w:r w:rsidRPr="00E1418B">
        <w:rPr>
          <w:rFonts w:ascii="Calibri" w:hAnsi="Calibri"/>
          <w:i/>
          <w:color w:val="000000" w:themeColor="text1"/>
          <w:szCs w:val="24"/>
        </w:rPr>
        <w:t>Public Service Classification Rules 2000</w:t>
      </w:r>
      <w:r w:rsidRPr="00E1418B">
        <w:rPr>
          <w:rFonts w:ascii="Calibri" w:hAnsi="Calibri"/>
          <w:color w:val="000000" w:themeColor="text1"/>
          <w:szCs w:val="24"/>
        </w:rPr>
        <w:t xml:space="preserve">, made in accordance with section 23 of the </w:t>
      </w:r>
      <w:r w:rsidRPr="00E1418B">
        <w:rPr>
          <w:rFonts w:ascii="Calibri" w:hAnsi="Calibri"/>
          <w:iCs/>
          <w:color w:val="000000" w:themeColor="text1"/>
          <w:szCs w:val="24"/>
        </w:rPr>
        <w:t>PS Act</w:t>
      </w:r>
      <w:r w:rsidRPr="00E1418B">
        <w:rPr>
          <w:rFonts w:ascii="Calibri" w:hAnsi="Calibri"/>
          <w:color w:val="000000" w:themeColor="text1"/>
          <w:szCs w:val="24"/>
        </w:rPr>
        <w:t xml:space="preserve">. </w:t>
      </w:r>
    </w:p>
    <w:p w14:paraId="1CD87F11" w14:textId="74FF9D3C" w:rsidR="002619E1" w:rsidRPr="00E1418B" w:rsidRDefault="002619E1" w:rsidP="00C447ED">
      <w:pPr>
        <w:pStyle w:val="Heading3"/>
      </w:pPr>
      <w:bookmarkStart w:id="132" w:name="_Toc162203911"/>
      <w:r w:rsidRPr="00E1418B">
        <w:t>Superannuation</w:t>
      </w:r>
      <w:bookmarkEnd w:id="131"/>
      <w:bookmarkEnd w:id="132"/>
      <w:r w:rsidRPr="00E1418B">
        <w:t xml:space="preserve"> </w:t>
      </w:r>
    </w:p>
    <w:p w14:paraId="388F6D98" w14:textId="064BA7C9" w:rsidR="002619E1" w:rsidRPr="00052176" w:rsidRDefault="002619E1" w:rsidP="00052176">
      <w:pPr>
        <w:pStyle w:val="Heading4"/>
      </w:pPr>
      <w:bookmarkStart w:id="133" w:name="_Toc304898743"/>
      <w:bookmarkStart w:id="134" w:name="_Toc304901730"/>
      <w:bookmarkStart w:id="135" w:name="_Toc306095951"/>
      <w:bookmarkStart w:id="136" w:name="_Toc306374422"/>
      <w:bookmarkStart w:id="137" w:name="_Toc307409668"/>
      <w:bookmarkStart w:id="138" w:name="_Toc307413020"/>
      <w:bookmarkStart w:id="139" w:name="_Toc162203912"/>
      <w:r w:rsidRPr="00052176">
        <w:t xml:space="preserve">Employer </w:t>
      </w:r>
      <w:r w:rsidR="001521B9" w:rsidRPr="00052176">
        <w:t>s</w:t>
      </w:r>
      <w:r w:rsidRPr="00052176">
        <w:t xml:space="preserve">uperannuation </w:t>
      </w:r>
      <w:r w:rsidR="001521B9" w:rsidRPr="00052176">
        <w:t>c</w:t>
      </w:r>
      <w:r w:rsidRPr="00052176">
        <w:t>ontributions</w:t>
      </w:r>
      <w:bookmarkEnd w:id="133"/>
      <w:bookmarkEnd w:id="134"/>
      <w:bookmarkEnd w:id="135"/>
      <w:bookmarkEnd w:id="136"/>
      <w:bookmarkEnd w:id="137"/>
      <w:bookmarkEnd w:id="138"/>
      <w:bookmarkEnd w:id="139"/>
    </w:p>
    <w:p w14:paraId="5468397F" w14:textId="4377EC30" w:rsidR="00C67FF9" w:rsidRPr="00E1418B" w:rsidRDefault="00EF0887" w:rsidP="003E3C38">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will make compulsory employer contributions as required by the applicable legislation and fund requirements.</w:t>
      </w:r>
    </w:p>
    <w:p w14:paraId="2656A604" w14:textId="71A107CF" w:rsidR="000768A0" w:rsidRPr="00E1418B" w:rsidRDefault="001D203F" w:rsidP="00AF2C42">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Employer superannuation contributions will be paid on behalf of employees during periods of paid leave that count as service. </w:t>
      </w:r>
    </w:p>
    <w:p w14:paraId="768C35B4" w14:textId="54CC0A47" w:rsidR="00550FC0" w:rsidRPr="00E1418B" w:rsidRDefault="000E4762" w:rsidP="00AF2C42">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The OIGAC </w:t>
      </w:r>
      <w:r w:rsidR="00E03050" w:rsidRPr="00E1418B">
        <w:rPr>
          <w:rFonts w:ascii="Calibri" w:hAnsi="Calibri"/>
          <w:color w:val="000000" w:themeColor="text1"/>
        </w:rPr>
        <w:t xml:space="preserve">will make employer superannuation contributions to any eligible superannuation fund, </w:t>
      </w:r>
      <w:proofErr w:type="gramStart"/>
      <w:r w:rsidR="00E03050" w:rsidRPr="00E1418B">
        <w:rPr>
          <w:rFonts w:ascii="Calibri" w:hAnsi="Calibri"/>
          <w:color w:val="000000" w:themeColor="text1"/>
        </w:rPr>
        <w:t>provided that</w:t>
      </w:r>
      <w:proofErr w:type="gramEnd"/>
      <w:r w:rsidR="00E03050" w:rsidRPr="00E1418B">
        <w:rPr>
          <w:rFonts w:ascii="Calibri" w:hAnsi="Calibri"/>
          <w:color w:val="000000" w:themeColor="text1"/>
        </w:rPr>
        <w:t xml:space="preserve"> it accepts payment by fortnightly electronic funds transfer (EFT) using a file generated by the </w:t>
      </w:r>
      <w:r w:rsidRPr="00E1418B">
        <w:rPr>
          <w:rFonts w:ascii="Calibri" w:hAnsi="Calibri"/>
          <w:color w:val="000000" w:themeColor="text1"/>
        </w:rPr>
        <w:t>OIGAC’s</w:t>
      </w:r>
      <w:r w:rsidR="00E03050" w:rsidRPr="00E1418B">
        <w:rPr>
          <w:rFonts w:ascii="Calibri" w:hAnsi="Calibri"/>
          <w:color w:val="000000" w:themeColor="text1"/>
        </w:rPr>
        <w:t xml:space="preserve"> payroll system</w:t>
      </w:r>
      <w:r w:rsidR="003313DA">
        <w:rPr>
          <w:rFonts w:ascii="Calibri" w:hAnsi="Calibri"/>
          <w:color w:val="000000" w:themeColor="text1"/>
        </w:rPr>
        <w:t>.</w:t>
      </w:r>
    </w:p>
    <w:p w14:paraId="5BFFB108" w14:textId="6BD109EF" w:rsidR="002619E1" w:rsidRPr="00052176" w:rsidRDefault="00EF0887" w:rsidP="00052176">
      <w:pPr>
        <w:pStyle w:val="Heading4"/>
      </w:pPr>
      <w:bookmarkStart w:id="140" w:name="_Toc162203913"/>
      <w:r w:rsidRPr="00052176">
        <w:t>Method for calculating super</w:t>
      </w:r>
      <w:r w:rsidR="00F92D14" w:rsidRPr="00052176">
        <w:t>annuation</w:t>
      </w:r>
      <w:r w:rsidRPr="00052176">
        <w:t xml:space="preserve"> salary</w:t>
      </w:r>
      <w:bookmarkEnd w:id="140"/>
    </w:p>
    <w:p w14:paraId="7B375E8A" w14:textId="7FA2803B" w:rsidR="002619E1" w:rsidRPr="00E1418B" w:rsidRDefault="00EF0887"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an employer contribution of 15.4% of the employee’s </w:t>
      </w:r>
      <w:r w:rsidR="0049027E" w:rsidRPr="00E1418B">
        <w:rPr>
          <w:rFonts w:ascii="Calibri" w:hAnsi="Calibri"/>
          <w:color w:val="000000" w:themeColor="text1"/>
          <w:szCs w:val="24"/>
        </w:rPr>
        <w:t>Ordinary Time Earnings (OTE)</w:t>
      </w:r>
      <w:r w:rsidRPr="00E1418B">
        <w:rPr>
          <w:rFonts w:ascii="Calibri" w:hAnsi="Calibri"/>
          <w:color w:val="000000" w:themeColor="text1"/>
          <w:szCs w:val="24"/>
        </w:rPr>
        <w:t xml:space="preserve"> for employees in the Public Sector Superannuation Accumulation Plan (</w:t>
      </w:r>
      <w:proofErr w:type="spellStart"/>
      <w:r w:rsidRPr="00E1418B">
        <w:rPr>
          <w:rFonts w:ascii="Calibri" w:hAnsi="Calibri"/>
          <w:color w:val="000000" w:themeColor="text1"/>
          <w:szCs w:val="24"/>
        </w:rPr>
        <w:t>PSSap</w:t>
      </w:r>
      <w:proofErr w:type="spellEnd"/>
      <w:r w:rsidRPr="00E1418B">
        <w:rPr>
          <w:rFonts w:ascii="Calibri" w:hAnsi="Calibri"/>
          <w:color w:val="000000" w:themeColor="text1"/>
          <w:szCs w:val="24"/>
        </w:rPr>
        <w:t xml:space="preserve">) and </w:t>
      </w:r>
      <w:r w:rsidR="0049027E" w:rsidRPr="00E1418B">
        <w:rPr>
          <w:rFonts w:ascii="Calibri" w:hAnsi="Calibri"/>
          <w:color w:val="000000" w:themeColor="text1"/>
          <w:szCs w:val="24"/>
        </w:rPr>
        <w:t>employees</w:t>
      </w:r>
      <w:r w:rsidRPr="00E1418B">
        <w:rPr>
          <w:rFonts w:ascii="Calibri" w:hAnsi="Calibri"/>
          <w:color w:val="000000" w:themeColor="text1"/>
          <w:szCs w:val="24"/>
        </w:rPr>
        <w:t xml:space="preserve"> in other accumulation funds.</w:t>
      </w:r>
    </w:p>
    <w:p w14:paraId="437607FF" w14:textId="5C6691CB" w:rsidR="00EF0887" w:rsidRPr="00E1418B" w:rsidRDefault="007D514C"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Employer</w:t>
      </w:r>
      <w:r w:rsidR="00EF0887" w:rsidRPr="00E1418B">
        <w:rPr>
          <w:rFonts w:ascii="Calibri" w:hAnsi="Calibri"/>
          <w:color w:val="000000" w:themeColor="text1"/>
          <w:szCs w:val="24"/>
        </w:rPr>
        <w:t xml:space="preserve"> contributions will be made for all employees covered by this Agreement.</w:t>
      </w:r>
    </w:p>
    <w:p w14:paraId="2EFB0B52" w14:textId="3573F026" w:rsidR="00EF0887" w:rsidRPr="00E1418B" w:rsidRDefault="00EF0887"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Employer contributions will not be reduced by any other contributions made through salary sacrifice arrangements.</w:t>
      </w:r>
    </w:p>
    <w:p w14:paraId="2C63DDF3" w14:textId="3705C2DE" w:rsidR="00E07C39" w:rsidRPr="00E1418B" w:rsidRDefault="00E07C39" w:rsidP="00C447ED">
      <w:pPr>
        <w:pStyle w:val="Heading3"/>
      </w:pPr>
      <w:bookmarkStart w:id="141" w:name="_Toc307413022"/>
      <w:bookmarkStart w:id="142" w:name="_Toc162203914"/>
      <w:r w:rsidRPr="00E1418B">
        <w:t>Treatment of allowances</w:t>
      </w:r>
      <w:bookmarkEnd w:id="141"/>
      <w:bookmarkEnd w:id="142"/>
    </w:p>
    <w:p w14:paraId="4F5AB3D7" w14:textId="0B3BDBA9" w:rsidR="00E07C39" w:rsidRPr="00E1418B" w:rsidRDefault="00E07C39"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 table indicating the treatment of allowances for superannuation purposes is at </w:t>
      </w:r>
      <w:hyperlink w:anchor="_ATTACHMENT_C_–" w:history="1">
        <w:r w:rsidRPr="00052176">
          <w:rPr>
            <w:rStyle w:val="Hyperlink"/>
            <w:rFonts w:ascii="Calibri" w:hAnsi="Calibri"/>
            <w:szCs w:val="24"/>
          </w:rPr>
          <w:t>Attachment C</w:t>
        </w:r>
      </w:hyperlink>
      <w:r w:rsidRPr="00E1418B">
        <w:rPr>
          <w:rFonts w:ascii="Calibri" w:hAnsi="Calibri"/>
          <w:color w:val="000000" w:themeColor="text1"/>
          <w:szCs w:val="24"/>
        </w:rPr>
        <w:t>.</w:t>
      </w:r>
    </w:p>
    <w:p w14:paraId="67543C7E" w14:textId="77777777" w:rsidR="002619E1" w:rsidRPr="00E1418B" w:rsidRDefault="002619E1" w:rsidP="00C447ED">
      <w:pPr>
        <w:pStyle w:val="Heading3"/>
      </w:pPr>
      <w:bookmarkStart w:id="143" w:name="_Toc307413023"/>
      <w:bookmarkStart w:id="144" w:name="_Toc162203915"/>
      <w:r w:rsidRPr="00E1418B">
        <w:t>Salary packaging</w:t>
      </w:r>
      <w:bookmarkEnd w:id="143"/>
      <w:bookmarkEnd w:id="144"/>
    </w:p>
    <w:p w14:paraId="25A19793" w14:textId="224C3DA2"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may access salary </w:t>
      </w:r>
      <w:proofErr w:type="gramStart"/>
      <w:r w:rsidRPr="00E1418B">
        <w:rPr>
          <w:rFonts w:ascii="Calibri" w:hAnsi="Calibri"/>
          <w:color w:val="000000" w:themeColor="text1"/>
          <w:szCs w:val="24"/>
        </w:rPr>
        <w:t>packaging, and</w:t>
      </w:r>
      <w:proofErr w:type="gramEnd"/>
      <w:r w:rsidRPr="00E1418B">
        <w:rPr>
          <w:rFonts w:ascii="Calibri" w:hAnsi="Calibri"/>
          <w:color w:val="000000" w:themeColor="text1"/>
          <w:szCs w:val="24"/>
        </w:rPr>
        <w:t xml:space="preserve"> may package up to </w:t>
      </w:r>
      <w:r w:rsidR="00CE4A8D" w:rsidRPr="00E1418B">
        <w:rPr>
          <w:rFonts w:ascii="Calibri" w:hAnsi="Calibri"/>
          <w:color w:val="000000" w:themeColor="text1"/>
          <w:szCs w:val="24"/>
        </w:rPr>
        <w:t>100%</w:t>
      </w:r>
      <w:r w:rsidRPr="00E1418B">
        <w:rPr>
          <w:rFonts w:ascii="Calibri" w:hAnsi="Calibri"/>
          <w:color w:val="000000" w:themeColor="text1"/>
          <w:szCs w:val="24"/>
        </w:rPr>
        <w:t xml:space="preserve"> of salary. Where an employee takes up the option of salary packaging, the employee</w:t>
      </w:r>
      <w:r w:rsidR="0043479D" w:rsidRPr="00E1418B">
        <w:rPr>
          <w:rFonts w:ascii="Calibri" w:hAnsi="Calibri"/>
          <w:color w:val="000000" w:themeColor="text1"/>
          <w:szCs w:val="24"/>
        </w:rPr>
        <w:t>’</w:t>
      </w:r>
      <w:r w:rsidRPr="00E1418B">
        <w:rPr>
          <w:rFonts w:ascii="Calibri" w:hAnsi="Calibri"/>
          <w:color w:val="000000" w:themeColor="text1"/>
          <w:szCs w:val="24"/>
        </w:rPr>
        <w:t>s salary for purposes of superannuation, severance and termination payments, and any other purposes, will be determined as if the salary packaging arrangement had not occurred.</w:t>
      </w:r>
    </w:p>
    <w:p w14:paraId="22800ADB" w14:textId="00E826AA" w:rsidR="002619E1" w:rsidRPr="00E1418B" w:rsidRDefault="002619E1" w:rsidP="002A209D">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Any fringe benefits tax incurred by individual employees </w:t>
      </w:r>
      <w:proofErr w:type="gramStart"/>
      <w:r w:rsidRPr="00E1418B">
        <w:rPr>
          <w:rFonts w:ascii="Calibri" w:hAnsi="Calibri"/>
          <w:color w:val="000000" w:themeColor="text1"/>
          <w:szCs w:val="24"/>
        </w:rPr>
        <w:t>as a result of</w:t>
      </w:r>
      <w:proofErr w:type="gramEnd"/>
      <w:r w:rsidRPr="00E1418B">
        <w:rPr>
          <w:rFonts w:ascii="Calibri" w:hAnsi="Calibri"/>
          <w:color w:val="000000" w:themeColor="text1"/>
          <w:szCs w:val="24"/>
        </w:rPr>
        <w:t xml:space="preserve"> salary packaging arrangements will be met by the individual employee on a salary sacrifice basis.</w:t>
      </w:r>
    </w:p>
    <w:p w14:paraId="54B76278" w14:textId="1AAC5CD0"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salary packaging is in the </w:t>
      </w:r>
      <w:r w:rsidR="008C6FED" w:rsidRPr="00E1418B">
        <w:rPr>
          <w:rFonts w:ascii="Calibri" w:hAnsi="Calibri"/>
          <w:color w:val="000000" w:themeColor="text1"/>
        </w:rPr>
        <w:t>relevant</w:t>
      </w:r>
      <w:r w:rsidRPr="00E1418B">
        <w:rPr>
          <w:rFonts w:ascii="Calibri" w:hAnsi="Calibri"/>
          <w:color w:val="000000" w:themeColor="text1"/>
        </w:rPr>
        <w:t xml:space="preserve"> policy.</w:t>
      </w:r>
    </w:p>
    <w:p w14:paraId="1A49786D" w14:textId="36C5C21A" w:rsidR="002619E1" w:rsidRPr="00E1418B" w:rsidRDefault="002619E1">
      <w:pPr>
        <w:pStyle w:val="Heading2"/>
        <w:numPr>
          <w:ilvl w:val="0"/>
          <w:numId w:val="0"/>
        </w:numPr>
        <w:rPr>
          <w:color w:val="000000" w:themeColor="text1"/>
        </w:rPr>
      </w:pPr>
      <w:bookmarkStart w:id="145" w:name="_Toc307413024"/>
      <w:r w:rsidRPr="00E1418B">
        <w:rPr>
          <w:color w:val="000000" w:themeColor="text1"/>
        </w:rPr>
        <w:br w:type="page"/>
      </w:r>
      <w:bookmarkStart w:id="146" w:name="_Toc162203916"/>
      <w:r w:rsidRPr="00E1418B">
        <w:rPr>
          <w:color w:val="000000" w:themeColor="text1"/>
        </w:rPr>
        <w:lastRenderedPageBreak/>
        <w:t xml:space="preserve">PART </w:t>
      </w:r>
      <w:r w:rsidR="00862854" w:rsidRPr="00E1418B">
        <w:rPr>
          <w:color w:val="000000" w:themeColor="text1"/>
        </w:rPr>
        <w:t>C</w:t>
      </w:r>
      <w:r w:rsidRPr="00E1418B">
        <w:rPr>
          <w:color w:val="000000" w:themeColor="text1"/>
        </w:rPr>
        <w:t xml:space="preserve"> </w:t>
      </w:r>
      <w:r w:rsidR="00D5208E" w:rsidRPr="00E1418B">
        <w:rPr>
          <w:color w:val="000000" w:themeColor="text1"/>
        </w:rPr>
        <w:t>-</w:t>
      </w:r>
      <w:r w:rsidRPr="00E1418B">
        <w:rPr>
          <w:color w:val="000000" w:themeColor="text1"/>
        </w:rPr>
        <w:t xml:space="preserve"> ALLOWANCES</w:t>
      </w:r>
      <w:bookmarkEnd w:id="145"/>
      <w:r w:rsidRPr="00E1418B">
        <w:rPr>
          <w:color w:val="000000" w:themeColor="text1"/>
        </w:rPr>
        <w:t>, REIMBURSEMENTS AND PAYMENTS</w:t>
      </w:r>
      <w:bookmarkEnd w:id="146"/>
    </w:p>
    <w:p w14:paraId="0F9DB77B" w14:textId="77777777" w:rsidR="002619E1" w:rsidRPr="00E1418B" w:rsidRDefault="002619E1" w:rsidP="00C447ED">
      <w:pPr>
        <w:pStyle w:val="Heading3"/>
      </w:pPr>
      <w:bookmarkStart w:id="147" w:name="_Toc162203917"/>
      <w:r w:rsidRPr="00E1418B">
        <w:t>General</w:t>
      </w:r>
      <w:bookmarkEnd w:id="147"/>
    </w:p>
    <w:p w14:paraId="3094A0E8" w14:textId="7DEA684B" w:rsidR="002619E1" w:rsidRPr="00E1418B" w:rsidRDefault="002619E1" w:rsidP="00031854">
      <w:pPr>
        <w:numPr>
          <w:ilvl w:val="0"/>
          <w:numId w:val="51"/>
        </w:numPr>
        <w:spacing w:before="0" w:after="0"/>
        <w:ind w:left="567" w:hanging="567"/>
        <w:rPr>
          <w:rFonts w:ascii="Calibri" w:hAnsi="Calibri"/>
          <w:color w:val="000000" w:themeColor="text1"/>
        </w:rPr>
      </w:pPr>
      <w:bookmarkStart w:id="148" w:name="_Toc307413025"/>
      <w:r w:rsidRPr="00E1418B">
        <w:rPr>
          <w:rFonts w:ascii="Calibri" w:hAnsi="Calibri"/>
          <w:color w:val="000000" w:themeColor="text1"/>
          <w:szCs w:val="24"/>
        </w:rPr>
        <w:t xml:space="preserve">Information on the recognition (for </w:t>
      </w:r>
      <w:proofErr w:type="gramStart"/>
      <w:r w:rsidRPr="00E1418B">
        <w:rPr>
          <w:rFonts w:ascii="Calibri" w:hAnsi="Calibri"/>
          <w:color w:val="000000" w:themeColor="text1"/>
          <w:szCs w:val="24"/>
        </w:rPr>
        <w:t>particular purposes</w:t>
      </w:r>
      <w:proofErr w:type="gramEnd"/>
      <w:r w:rsidRPr="00E1418B">
        <w:rPr>
          <w:rFonts w:ascii="Calibri" w:hAnsi="Calibri"/>
          <w:color w:val="000000" w:themeColor="text1"/>
          <w:szCs w:val="24"/>
        </w:rPr>
        <w:t xml:space="preserve">) of allowances provided for in this Agreement is at Attachment </w:t>
      </w:r>
      <w:r w:rsidR="005B434A" w:rsidRPr="00E1418B">
        <w:rPr>
          <w:rFonts w:ascii="Calibri" w:hAnsi="Calibri"/>
          <w:color w:val="000000" w:themeColor="text1"/>
          <w:szCs w:val="24"/>
        </w:rPr>
        <w:t>C</w:t>
      </w:r>
      <w:r w:rsidRPr="00E1418B">
        <w:rPr>
          <w:rFonts w:ascii="Calibri" w:hAnsi="Calibri"/>
          <w:color w:val="000000" w:themeColor="text1"/>
          <w:szCs w:val="24"/>
        </w:rPr>
        <w:t xml:space="preserve">. </w:t>
      </w:r>
      <w:r w:rsidR="00C15B42" w:rsidRPr="00E1418B">
        <w:rPr>
          <w:rFonts w:ascii="Calibri" w:hAnsi="Calibri"/>
          <w:color w:val="000000" w:themeColor="text1"/>
          <w:szCs w:val="24"/>
        </w:rPr>
        <w:t xml:space="preserve">This Attachment also outlines how these allowances will be </w:t>
      </w:r>
      <w:r w:rsidR="0056434F" w:rsidRPr="00E1418B">
        <w:rPr>
          <w:rFonts w:ascii="Calibri" w:hAnsi="Calibri"/>
          <w:color w:val="000000" w:themeColor="text1"/>
          <w:szCs w:val="24"/>
        </w:rPr>
        <w:t>adjusted over the life of this Agreement.</w:t>
      </w:r>
    </w:p>
    <w:p w14:paraId="4AE2E599" w14:textId="7A5DDF32"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Further information on allowances is</w:t>
      </w:r>
      <w:r w:rsidR="00C65DAD" w:rsidRPr="00E1418B">
        <w:rPr>
          <w:rFonts w:ascii="Calibri" w:hAnsi="Calibri"/>
          <w:color w:val="000000" w:themeColor="text1"/>
        </w:rPr>
        <w:t xml:space="preserve"> </w:t>
      </w:r>
      <w:r w:rsidRPr="00E1418B">
        <w:rPr>
          <w:rFonts w:ascii="Calibri" w:hAnsi="Calibri"/>
          <w:color w:val="000000" w:themeColor="text1"/>
        </w:rPr>
        <w:t xml:space="preserve">in the </w:t>
      </w:r>
      <w:r w:rsidR="005F048C" w:rsidRPr="00E1418B">
        <w:rPr>
          <w:rFonts w:ascii="Calibri" w:hAnsi="Calibri"/>
          <w:color w:val="000000" w:themeColor="text1"/>
        </w:rPr>
        <w:t xml:space="preserve">relevant </w:t>
      </w:r>
      <w:r w:rsidRPr="00E1418B">
        <w:rPr>
          <w:rFonts w:ascii="Calibri" w:hAnsi="Calibri"/>
          <w:color w:val="000000" w:themeColor="text1"/>
        </w:rPr>
        <w:t>policy.</w:t>
      </w:r>
    </w:p>
    <w:p w14:paraId="71EE2C9E" w14:textId="00167BD4" w:rsidR="002619E1" w:rsidRPr="00E1418B" w:rsidRDefault="002619E1" w:rsidP="00C447ED">
      <w:pPr>
        <w:pStyle w:val="Heading3"/>
      </w:pPr>
      <w:bookmarkStart w:id="149" w:name="_Toc162203918"/>
      <w:bookmarkEnd w:id="148"/>
      <w:r w:rsidRPr="00E1418B">
        <w:t>Higher duties</w:t>
      </w:r>
      <w:r w:rsidR="0050105E" w:rsidRPr="00E1418B">
        <w:t xml:space="preserve"> allowance</w:t>
      </w:r>
      <w:bookmarkEnd w:id="149"/>
    </w:p>
    <w:p w14:paraId="5932A15C" w14:textId="2128A51B" w:rsidR="002619E1" w:rsidRPr="00E1418B" w:rsidRDefault="002619E1" w:rsidP="00182D6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Where a role needs to be filled</w:t>
      </w:r>
      <w:r w:rsidR="00643439" w:rsidRPr="00E1418B">
        <w:rPr>
          <w:rFonts w:ascii="Calibri" w:hAnsi="Calibri"/>
          <w:color w:val="000000" w:themeColor="text1"/>
        </w:rPr>
        <w:t xml:space="preserve"> for </w:t>
      </w:r>
      <w:r w:rsidR="00224597" w:rsidRPr="00E1418B">
        <w:rPr>
          <w:rFonts w:ascii="Calibri" w:hAnsi="Calibri"/>
          <w:color w:val="000000" w:themeColor="text1"/>
        </w:rPr>
        <w:t xml:space="preserve">a continuous period of more than </w:t>
      </w:r>
      <w:r w:rsidR="0099688E" w:rsidRPr="00E1418B">
        <w:rPr>
          <w:rFonts w:ascii="Calibri" w:hAnsi="Calibri"/>
          <w:color w:val="000000" w:themeColor="text1"/>
        </w:rPr>
        <w:t xml:space="preserve">one </w:t>
      </w:r>
      <w:r w:rsidR="001D06A1" w:rsidRPr="00E1418B">
        <w:rPr>
          <w:rFonts w:ascii="Calibri" w:hAnsi="Calibri"/>
          <w:color w:val="000000" w:themeColor="text1"/>
        </w:rPr>
        <w:t xml:space="preserve">working </w:t>
      </w:r>
      <w:r w:rsidR="0099688E" w:rsidRPr="00E1418B">
        <w:rPr>
          <w:rFonts w:ascii="Calibri" w:hAnsi="Calibri"/>
          <w:color w:val="000000" w:themeColor="text1"/>
        </w:rPr>
        <w:t>week</w:t>
      </w:r>
      <w:r w:rsidRPr="00E1418B">
        <w:rPr>
          <w:rFonts w:ascii="Calibri" w:hAnsi="Calibri"/>
          <w:color w:val="000000" w:themeColor="text1"/>
        </w:rPr>
        <w:t xml:space="preserve"> higher duties allowance will be paid to any </w:t>
      </w:r>
      <w:r w:rsidR="0050105E" w:rsidRPr="00E1418B">
        <w:rPr>
          <w:rFonts w:ascii="Calibri" w:hAnsi="Calibri"/>
          <w:color w:val="000000" w:themeColor="text1"/>
        </w:rPr>
        <w:t>employee</w:t>
      </w:r>
      <w:r w:rsidRPr="00E1418B">
        <w:rPr>
          <w:rFonts w:ascii="Calibri" w:hAnsi="Calibri"/>
          <w:color w:val="000000" w:themeColor="text1"/>
        </w:rPr>
        <w:t xml:space="preserve"> </w:t>
      </w:r>
      <w:r w:rsidR="0050105E" w:rsidRPr="00E1418B">
        <w:rPr>
          <w:rFonts w:ascii="Calibri" w:hAnsi="Calibri"/>
          <w:color w:val="000000" w:themeColor="text1"/>
        </w:rPr>
        <w:t xml:space="preserve">temporarily occupying </w:t>
      </w:r>
      <w:r w:rsidRPr="00E1418B">
        <w:rPr>
          <w:rFonts w:ascii="Calibri" w:hAnsi="Calibri"/>
          <w:color w:val="000000" w:themeColor="text1"/>
        </w:rPr>
        <w:t xml:space="preserve">the role acting at a classification </w:t>
      </w:r>
      <w:r w:rsidR="0050105E" w:rsidRPr="00E1418B">
        <w:rPr>
          <w:rFonts w:ascii="Calibri" w:hAnsi="Calibri"/>
          <w:color w:val="000000" w:themeColor="text1"/>
        </w:rPr>
        <w:t xml:space="preserve">level </w:t>
      </w:r>
      <w:r w:rsidRPr="00E1418B">
        <w:rPr>
          <w:rFonts w:ascii="Calibri" w:hAnsi="Calibri"/>
          <w:color w:val="000000" w:themeColor="text1"/>
        </w:rPr>
        <w:t xml:space="preserve">higher than their substantive </w:t>
      </w:r>
      <w:r w:rsidR="0050105E" w:rsidRPr="00E1418B">
        <w:rPr>
          <w:rFonts w:ascii="Calibri" w:hAnsi="Calibri"/>
          <w:color w:val="000000" w:themeColor="text1"/>
        </w:rPr>
        <w:t>classification level</w:t>
      </w:r>
      <w:r w:rsidRPr="00E1418B">
        <w:rPr>
          <w:rFonts w:ascii="Calibri" w:hAnsi="Calibri"/>
          <w:color w:val="000000" w:themeColor="text1"/>
        </w:rPr>
        <w:t>.</w:t>
      </w:r>
    </w:p>
    <w:p w14:paraId="3E09882F" w14:textId="2F52BF1F" w:rsidR="007267FB" w:rsidRPr="00E1418B" w:rsidRDefault="007267FB" w:rsidP="00612388">
      <w:pPr>
        <w:numPr>
          <w:ilvl w:val="0"/>
          <w:numId w:val="51"/>
        </w:numPr>
        <w:spacing w:before="0" w:after="0"/>
        <w:ind w:left="567" w:hanging="567"/>
        <w:rPr>
          <w:rFonts w:ascii="Calibri" w:hAnsi="Calibri"/>
          <w:color w:val="000000" w:themeColor="text1"/>
        </w:rPr>
      </w:pPr>
      <w:proofErr w:type="gramStart"/>
      <w:r w:rsidRPr="00E1418B">
        <w:rPr>
          <w:rFonts w:ascii="Calibri" w:hAnsi="Calibri"/>
          <w:color w:val="000000" w:themeColor="text1"/>
        </w:rPr>
        <w:t>For the purpose of</w:t>
      </w:r>
      <w:proofErr w:type="gramEnd"/>
      <w:r w:rsidRPr="00E1418B">
        <w:rPr>
          <w:rFonts w:ascii="Calibri" w:hAnsi="Calibri"/>
          <w:color w:val="000000" w:themeColor="text1"/>
        </w:rPr>
        <w:t xml:space="preserve"> clause </w:t>
      </w:r>
      <w:r w:rsidR="00852176" w:rsidRPr="00E1418B">
        <w:rPr>
          <w:rFonts w:ascii="Calibri" w:hAnsi="Calibri"/>
          <w:color w:val="000000" w:themeColor="text1"/>
        </w:rPr>
        <w:t>86</w:t>
      </w:r>
      <w:r w:rsidRPr="00E1418B">
        <w:rPr>
          <w:rFonts w:ascii="Calibri" w:hAnsi="Calibri"/>
          <w:color w:val="000000" w:themeColor="text1"/>
        </w:rPr>
        <w:t xml:space="preserve">, ‘continuous’ means periods of </w:t>
      </w:r>
      <w:r w:rsidR="00EA0CBF" w:rsidRPr="00E1418B">
        <w:rPr>
          <w:rFonts w:ascii="Calibri" w:hAnsi="Calibri"/>
          <w:color w:val="000000" w:themeColor="text1"/>
        </w:rPr>
        <w:t>higher duties</w:t>
      </w:r>
      <w:r w:rsidRPr="00E1418B">
        <w:rPr>
          <w:rFonts w:ascii="Calibri" w:hAnsi="Calibri"/>
          <w:color w:val="000000" w:themeColor="text1"/>
        </w:rPr>
        <w:t xml:space="preserve"> unbroken by</w:t>
      </w:r>
      <w:r w:rsidR="00EA0CBF" w:rsidRPr="00E1418B">
        <w:rPr>
          <w:rFonts w:ascii="Calibri" w:hAnsi="Calibri"/>
          <w:color w:val="000000" w:themeColor="text1"/>
        </w:rPr>
        <w:t xml:space="preserve"> working days at substantive level; or a broken pattern of higher duties consisting of more than </w:t>
      </w:r>
      <w:r w:rsidR="00517F25" w:rsidRPr="00E1418B">
        <w:rPr>
          <w:rFonts w:ascii="Calibri" w:hAnsi="Calibri"/>
          <w:color w:val="000000" w:themeColor="text1"/>
        </w:rPr>
        <w:t xml:space="preserve">one </w:t>
      </w:r>
      <w:r w:rsidR="00AD1ADA" w:rsidRPr="00E1418B">
        <w:rPr>
          <w:rFonts w:ascii="Calibri" w:hAnsi="Calibri"/>
          <w:color w:val="000000" w:themeColor="text1"/>
        </w:rPr>
        <w:t xml:space="preserve">working </w:t>
      </w:r>
      <w:r w:rsidR="00517F25" w:rsidRPr="00E1418B">
        <w:rPr>
          <w:rFonts w:ascii="Calibri" w:hAnsi="Calibri"/>
          <w:color w:val="000000" w:themeColor="text1"/>
        </w:rPr>
        <w:t>week</w:t>
      </w:r>
      <w:r w:rsidR="00EA0CBF" w:rsidRPr="00E1418B">
        <w:rPr>
          <w:rFonts w:ascii="Calibri" w:hAnsi="Calibri"/>
          <w:color w:val="000000" w:themeColor="text1"/>
        </w:rPr>
        <w:t xml:space="preserve"> as approved by the </w:t>
      </w:r>
      <w:r w:rsidR="00A12385" w:rsidRPr="00E1418B">
        <w:rPr>
          <w:rFonts w:ascii="Calibri" w:hAnsi="Calibri"/>
          <w:color w:val="000000" w:themeColor="text1"/>
        </w:rPr>
        <w:t>Inspector-General</w:t>
      </w:r>
      <w:r w:rsidR="00EA0CBF" w:rsidRPr="00E1418B">
        <w:rPr>
          <w:rFonts w:ascii="Calibri" w:hAnsi="Calibri"/>
          <w:color w:val="000000" w:themeColor="text1"/>
        </w:rPr>
        <w:t>.</w:t>
      </w:r>
    </w:p>
    <w:p w14:paraId="6F79C8AF" w14:textId="0B6C096D" w:rsidR="002619E1" w:rsidRPr="00E1418B" w:rsidRDefault="002619E1" w:rsidP="00182D6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Higher duties allowance will be equal to the difference between the employee</w:t>
      </w:r>
      <w:r w:rsidR="00CF329D" w:rsidRPr="00E1418B">
        <w:rPr>
          <w:rFonts w:ascii="Calibri" w:hAnsi="Calibri"/>
          <w:color w:val="000000" w:themeColor="text1"/>
          <w:szCs w:val="24"/>
        </w:rPr>
        <w:t>’</w:t>
      </w:r>
      <w:r w:rsidRPr="00E1418B">
        <w:rPr>
          <w:rFonts w:ascii="Calibri" w:hAnsi="Calibri"/>
          <w:color w:val="000000" w:themeColor="text1"/>
          <w:szCs w:val="24"/>
        </w:rPr>
        <w:t>s current salary and the salary that would be payable if they were promoted to the higher classification</w:t>
      </w:r>
      <w:r w:rsidR="00C17295" w:rsidRPr="00E1418B">
        <w:rPr>
          <w:rFonts w:ascii="Calibri" w:hAnsi="Calibri"/>
          <w:color w:val="000000" w:themeColor="text1"/>
          <w:szCs w:val="24"/>
        </w:rPr>
        <w:t xml:space="preserve"> level</w:t>
      </w:r>
      <w:r w:rsidRPr="00E1418B">
        <w:rPr>
          <w:rFonts w:ascii="Calibri" w:hAnsi="Calibri"/>
          <w:color w:val="000000" w:themeColor="text1"/>
          <w:szCs w:val="24"/>
        </w:rPr>
        <w:t xml:space="preserve">, or </w:t>
      </w:r>
      <w:r w:rsidR="00263538" w:rsidRPr="00E1418B">
        <w:rPr>
          <w:rFonts w:ascii="Calibri" w:hAnsi="Calibri"/>
          <w:color w:val="000000" w:themeColor="text1"/>
          <w:szCs w:val="24"/>
        </w:rPr>
        <w:t xml:space="preserve">a higher amount </w:t>
      </w:r>
      <w:r w:rsidRPr="00E1418B">
        <w:rPr>
          <w:rFonts w:ascii="Calibri" w:hAnsi="Calibri"/>
          <w:color w:val="000000" w:themeColor="text1"/>
          <w:szCs w:val="24"/>
        </w:rPr>
        <w:t xml:space="preserve">determined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p>
    <w:p w14:paraId="6F5D811C" w14:textId="04475AA0" w:rsidR="002619E1" w:rsidRPr="00E1418B" w:rsidRDefault="002619E1" w:rsidP="00182D6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found to be eligible for salary </w:t>
      </w:r>
      <w:r w:rsidR="00952193" w:rsidRPr="00E1418B">
        <w:rPr>
          <w:rFonts w:ascii="Calibri" w:hAnsi="Calibri"/>
          <w:color w:val="000000" w:themeColor="text1"/>
          <w:szCs w:val="24"/>
        </w:rPr>
        <w:t>advancement</w:t>
      </w:r>
      <w:r w:rsidRPr="00E1418B">
        <w:rPr>
          <w:rFonts w:ascii="Calibri" w:hAnsi="Calibri"/>
          <w:color w:val="000000" w:themeColor="text1"/>
          <w:szCs w:val="24"/>
        </w:rPr>
        <w:t xml:space="preserve"> at their acting </w:t>
      </w:r>
      <w:r w:rsidR="0050105E" w:rsidRPr="00E1418B">
        <w:rPr>
          <w:rFonts w:ascii="Calibri" w:hAnsi="Calibri"/>
          <w:color w:val="000000" w:themeColor="text1"/>
          <w:szCs w:val="24"/>
        </w:rPr>
        <w:t xml:space="preserve">classification </w:t>
      </w:r>
      <w:r w:rsidRPr="00E1418B">
        <w:rPr>
          <w:rFonts w:ascii="Calibri" w:hAnsi="Calibri"/>
          <w:color w:val="000000" w:themeColor="text1"/>
          <w:szCs w:val="24"/>
        </w:rPr>
        <w:t>level</w:t>
      </w:r>
      <w:r w:rsidR="002D0EA6" w:rsidRPr="00E1418B">
        <w:rPr>
          <w:rFonts w:ascii="Calibri" w:hAnsi="Calibri"/>
          <w:color w:val="000000" w:themeColor="text1"/>
          <w:szCs w:val="24"/>
        </w:rPr>
        <w:t>,</w:t>
      </w:r>
      <w:r w:rsidRPr="00E1418B">
        <w:rPr>
          <w:rFonts w:ascii="Calibri" w:hAnsi="Calibri"/>
          <w:color w:val="000000" w:themeColor="text1"/>
          <w:szCs w:val="24"/>
        </w:rPr>
        <w:t xml:space="preserve"> they will receive an appropriate increase in the rate of higher duties allowance. The employee’s salary level will be retained </w:t>
      </w:r>
      <w:r w:rsidR="00107ECF" w:rsidRPr="00E1418B">
        <w:rPr>
          <w:rFonts w:ascii="Calibri" w:hAnsi="Calibri"/>
          <w:color w:val="000000" w:themeColor="text1"/>
          <w:szCs w:val="24"/>
        </w:rPr>
        <w:t>for all future periods of acting</w:t>
      </w:r>
      <w:r w:rsidR="001C2A0E" w:rsidRPr="00E1418B">
        <w:rPr>
          <w:rFonts w:ascii="Calibri" w:hAnsi="Calibri"/>
          <w:color w:val="000000" w:themeColor="text1"/>
          <w:szCs w:val="24"/>
        </w:rPr>
        <w:t>,</w:t>
      </w:r>
      <w:r w:rsidR="00107ECF" w:rsidRPr="00E1418B">
        <w:rPr>
          <w:rFonts w:ascii="Calibri" w:hAnsi="Calibri"/>
          <w:color w:val="000000" w:themeColor="text1"/>
          <w:szCs w:val="24"/>
        </w:rPr>
        <w:t xml:space="preserve"> regardless of </w:t>
      </w:r>
      <w:r w:rsidR="00CD3738" w:rsidRPr="00E1418B">
        <w:rPr>
          <w:rFonts w:ascii="Calibri" w:hAnsi="Calibri"/>
          <w:color w:val="000000" w:themeColor="text1"/>
          <w:szCs w:val="24"/>
        </w:rPr>
        <w:t>elapsed time</w:t>
      </w:r>
      <w:r w:rsidRPr="00E1418B">
        <w:rPr>
          <w:rFonts w:ascii="Calibri" w:hAnsi="Calibri"/>
          <w:color w:val="000000" w:themeColor="text1"/>
          <w:szCs w:val="24"/>
        </w:rPr>
        <w:t>.</w:t>
      </w:r>
    </w:p>
    <w:p w14:paraId="3456D43E" w14:textId="355BA139" w:rsidR="002619E1" w:rsidRPr="00E1418B" w:rsidRDefault="002619E1" w:rsidP="006A72C8">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Where an employee is assigned only part of the higher duties, the </w:t>
      </w:r>
      <w:r w:rsidR="00A12385" w:rsidRPr="00E1418B">
        <w:rPr>
          <w:rFonts w:ascii="Calibri" w:hAnsi="Calibri"/>
          <w:color w:val="000000" w:themeColor="text1"/>
        </w:rPr>
        <w:t>Inspector-General</w:t>
      </w:r>
      <w:r w:rsidRPr="00E1418B">
        <w:rPr>
          <w:rFonts w:ascii="Calibri" w:hAnsi="Calibri"/>
          <w:color w:val="000000" w:themeColor="text1"/>
        </w:rPr>
        <w:t xml:space="preserve"> will determine the amount of allowance payable.</w:t>
      </w:r>
    </w:p>
    <w:p w14:paraId="04DCEB95" w14:textId="47D3C18B" w:rsidR="002619E1" w:rsidRPr="00E1418B" w:rsidRDefault="00D31542" w:rsidP="00397999">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Higher duties </w:t>
      </w:r>
      <w:r w:rsidR="002619E1" w:rsidRPr="00E1418B">
        <w:rPr>
          <w:rFonts w:ascii="Calibri" w:hAnsi="Calibri"/>
          <w:color w:val="000000" w:themeColor="text1"/>
          <w:szCs w:val="24"/>
        </w:rPr>
        <w:t xml:space="preserve">allowance will be payable while an employee is acting at a higher classification </w:t>
      </w:r>
      <w:r w:rsidR="0050105E" w:rsidRPr="00E1418B">
        <w:rPr>
          <w:rFonts w:ascii="Calibri" w:hAnsi="Calibri"/>
          <w:color w:val="000000" w:themeColor="text1"/>
          <w:szCs w:val="24"/>
        </w:rPr>
        <w:t xml:space="preserve">level </w:t>
      </w:r>
      <w:r w:rsidR="002619E1" w:rsidRPr="00E1418B">
        <w:rPr>
          <w:rFonts w:ascii="Calibri" w:hAnsi="Calibri"/>
          <w:color w:val="000000" w:themeColor="text1"/>
          <w:szCs w:val="24"/>
        </w:rPr>
        <w:t xml:space="preserve">as part of a </w:t>
      </w:r>
      <w:proofErr w:type="gramStart"/>
      <w:r w:rsidR="002619E1" w:rsidRPr="00E1418B">
        <w:rPr>
          <w:rFonts w:ascii="Calibri" w:hAnsi="Calibri"/>
          <w:color w:val="000000" w:themeColor="text1"/>
          <w:szCs w:val="24"/>
        </w:rPr>
        <w:t>job sharing</w:t>
      </w:r>
      <w:proofErr w:type="gramEnd"/>
      <w:r w:rsidR="002619E1" w:rsidRPr="00E1418B">
        <w:rPr>
          <w:rFonts w:ascii="Calibri" w:hAnsi="Calibri"/>
          <w:color w:val="000000" w:themeColor="text1"/>
          <w:szCs w:val="24"/>
        </w:rPr>
        <w:t xml:space="preserve"> arrangement where the duration of the arrangement is </w:t>
      </w:r>
      <w:r w:rsidR="007E2589" w:rsidRPr="00E1418B">
        <w:rPr>
          <w:rFonts w:ascii="Calibri" w:hAnsi="Calibri"/>
          <w:color w:val="000000" w:themeColor="text1"/>
          <w:szCs w:val="24"/>
        </w:rPr>
        <w:t>for a continuous period of m</w:t>
      </w:r>
      <w:r w:rsidR="00215621" w:rsidRPr="00E1418B">
        <w:rPr>
          <w:rFonts w:ascii="Calibri" w:hAnsi="Calibri"/>
          <w:color w:val="000000" w:themeColor="text1"/>
          <w:szCs w:val="24"/>
        </w:rPr>
        <w:t xml:space="preserve">ore than </w:t>
      </w:r>
      <w:r w:rsidR="004A6AB1" w:rsidRPr="00E1418B">
        <w:rPr>
          <w:rFonts w:ascii="Calibri" w:hAnsi="Calibri"/>
          <w:color w:val="000000" w:themeColor="text1"/>
          <w:szCs w:val="24"/>
        </w:rPr>
        <w:t>one week</w:t>
      </w:r>
      <w:r w:rsidR="002619E1" w:rsidRPr="00E1418B">
        <w:rPr>
          <w:rFonts w:ascii="Calibri" w:hAnsi="Calibri"/>
          <w:color w:val="000000" w:themeColor="text1"/>
          <w:szCs w:val="24"/>
        </w:rPr>
        <w:t>.</w:t>
      </w:r>
    </w:p>
    <w:p w14:paraId="449B4A64" w14:textId="45D308F5" w:rsidR="002619E1" w:rsidRPr="00E1418B" w:rsidRDefault="002619E1" w:rsidP="006A72C8">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shorten the qualifying period for higher duties allowance on a case-by-case basis.</w:t>
      </w:r>
    </w:p>
    <w:p w14:paraId="4CBFFB1B" w14:textId="31A7A78A" w:rsidR="002619E1" w:rsidRPr="00052176" w:rsidRDefault="002619E1" w:rsidP="00052176">
      <w:pPr>
        <w:pStyle w:val="Heading4"/>
      </w:pPr>
      <w:bookmarkStart w:id="150" w:name="_Toc162203919"/>
      <w:r w:rsidRPr="00052176">
        <w:t>Payment of higher duties during public holidays and/or leave</w:t>
      </w:r>
      <w:bookmarkEnd w:id="150"/>
    </w:p>
    <w:p w14:paraId="0068E0C6" w14:textId="4EC6C318" w:rsidR="00F0425E" w:rsidRPr="006C1354" w:rsidRDefault="002619E1" w:rsidP="006C1354">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rPr>
        <w:t xml:space="preserve">An employee on higher duties allowance who is granted paid leave or who observes a public holiday will continue to receive higher duties allowance payment, having regard to the provisions of this section, during the employee’s absence. Higher duties allowance will not be paid beyond the date on which the employee would have ceased the period of acting had the employee not been absent. Where the period of leave is paid at less than full-pay, payment of higher duties allowance will be made on a pro rata basis. </w:t>
      </w:r>
    </w:p>
    <w:p w14:paraId="53A6022E" w14:textId="3B3069C3" w:rsidR="004D3845"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higher duties allowance is in the </w:t>
      </w:r>
      <w:r w:rsidR="00997B94" w:rsidRPr="00E1418B">
        <w:rPr>
          <w:rFonts w:ascii="Calibri" w:hAnsi="Calibri"/>
          <w:color w:val="000000" w:themeColor="text1"/>
        </w:rPr>
        <w:t>relevant</w:t>
      </w:r>
      <w:r w:rsidRPr="00E1418B">
        <w:rPr>
          <w:rFonts w:ascii="Calibri" w:hAnsi="Calibri"/>
          <w:color w:val="000000" w:themeColor="text1"/>
        </w:rPr>
        <w:t xml:space="preserve"> policy.</w:t>
      </w:r>
    </w:p>
    <w:p w14:paraId="1C79CC6E" w14:textId="332E4679" w:rsidR="002619E1" w:rsidRPr="00E1418B" w:rsidRDefault="002619E1" w:rsidP="00C447ED">
      <w:pPr>
        <w:pStyle w:val="Heading3"/>
      </w:pPr>
      <w:bookmarkStart w:id="151" w:name="_Toc162203920"/>
      <w:r w:rsidRPr="00E1418B">
        <w:t>Vaccinations</w:t>
      </w:r>
      <w:bookmarkEnd w:id="151"/>
    </w:p>
    <w:p w14:paraId="07A44C90" w14:textId="7B861173" w:rsidR="002619E1" w:rsidRPr="00E1418B" w:rsidRDefault="002619E1" w:rsidP="005C192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offer annual influenza vaccinations</w:t>
      </w:r>
      <w:r w:rsidR="003428A1" w:rsidRPr="00E1418B">
        <w:rPr>
          <w:rFonts w:ascii="Calibri" w:hAnsi="Calibri"/>
          <w:color w:val="000000" w:themeColor="text1"/>
          <w:szCs w:val="24"/>
        </w:rPr>
        <w:t xml:space="preserve"> on reasonable paid time and</w:t>
      </w:r>
      <w:r w:rsidRPr="00E1418B">
        <w:rPr>
          <w:rFonts w:ascii="Calibri" w:hAnsi="Calibri"/>
          <w:color w:val="000000" w:themeColor="text1"/>
          <w:szCs w:val="24"/>
        </w:rPr>
        <w:t xml:space="preserve"> at no cost to all employees.</w:t>
      </w:r>
    </w:p>
    <w:p w14:paraId="1035AC2D" w14:textId="5738B724" w:rsidR="002619E1" w:rsidRPr="00E1418B" w:rsidRDefault="002619E1" w:rsidP="005C192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requires an employee performing a role to be vaccinated for a particular condition, this vaccination will be offered </w:t>
      </w:r>
      <w:r w:rsidR="005F461E" w:rsidRPr="00E1418B">
        <w:rPr>
          <w:rFonts w:ascii="Calibri" w:hAnsi="Calibri"/>
          <w:color w:val="000000" w:themeColor="text1"/>
          <w:szCs w:val="24"/>
        </w:rPr>
        <w:t xml:space="preserve">on reasonable paid time and </w:t>
      </w:r>
      <w:r w:rsidRPr="00E1418B">
        <w:rPr>
          <w:rFonts w:ascii="Calibri" w:hAnsi="Calibri"/>
          <w:color w:val="000000" w:themeColor="text1"/>
          <w:szCs w:val="24"/>
        </w:rPr>
        <w:t xml:space="preserve">at no </w:t>
      </w:r>
      <w:r w:rsidR="00CD03E5" w:rsidRPr="00E1418B">
        <w:rPr>
          <w:rFonts w:ascii="Calibri" w:hAnsi="Calibri"/>
          <w:color w:val="000000" w:themeColor="text1"/>
          <w:szCs w:val="24"/>
        </w:rPr>
        <w:t>cost</w:t>
      </w:r>
      <w:r w:rsidR="00F539D0" w:rsidRPr="00E1418B">
        <w:rPr>
          <w:rFonts w:ascii="Calibri" w:hAnsi="Calibri"/>
          <w:color w:val="000000" w:themeColor="text1"/>
          <w:szCs w:val="24"/>
        </w:rPr>
        <w:t xml:space="preserve"> </w:t>
      </w:r>
      <w:r w:rsidRPr="00E1418B">
        <w:rPr>
          <w:rFonts w:ascii="Calibri" w:hAnsi="Calibri"/>
          <w:color w:val="000000" w:themeColor="text1"/>
          <w:szCs w:val="24"/>
        </w:rPr>
        <w:t>to the employee.</w:t>
      </w:r>
    </w:p>
    <w:p w14:paraId="013C93AD" w14:textId="77777777" w:rsidR="002619E1" w:rsidRPr="00E1418B" w:rsidRDefault="002619E1" w:rsidP="00C447ED">
      <w:pPr>
        <w:pStyle w:val="Heading3"/>
      </w:pPr>
      <w:bookmarkStart w:id="152" w:name="_Toc307413028"/>
      <w:bookmarkStart w:id="153" w:name="_Toc162203921"/>
      <w:r w:rsidRPr="00E1418B">
        <w:lastRenderedPageBreak/>
        <w:t>Travel allowance</w:t>
      </w:r>
      <w:bookmarkEnd w:id="152"/>
      <w:bookmarkEnd w:id="153"/>
    </w:p>
    <w:p w14:paraId="0BF9F771" w14:textId="6D0C7E82"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adjust Travel Allowance (TA) annually up to the maximum non-</w:t>
      </w:r>
      <w:proofErr w:type="spellStart"/>
      <w:r w:rsidRPr="00E1418B">
        <w:rPr>
          <w:rFonts w:ascii="Calibri" w:hAnsi="Calibri"/>
          <w:color w:val="000000" w:themeColor="text1"/>
          <w:szCs w:val="24"/>
        </w:rPr>
        <w:t>acquittable</w:t>
      </w:r>
      <w:proofErr w:type="spellEnd"/>
      <w:r w:rsidRPr="00E1418B">
        <w:rPr>
          <w:rFonts w:ascii="Calibri" w:hAnsi="Calibri"/>
          <w:color w:val="000000" w:themeColor="text1"/>
          <w:szCs w:val="24"/>
        </w:rPr>
        <w:t xml:space="preserve"> amount required for taxation purposes. </w:t>
      </w:r>
    </w:p>
    <w:p w14:paraId="1829EEBA" w14:textId="201E0070"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meet reasonable costs, as determined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for employees on official overnight travel including accommodation, </w:t>
      </w:r>
      <w:proofErr w:type="gramStart"/>
      <w:r w:rsidRPr="00E1418B">
        <w:rPr>
          <w:rFonts w:ascii="Calibri" w:hAnsi="Calibri"/>
          <w:color w:val="000000" w:themeColor="text1"/>
          <w:szCs w:val="24"/>
        </w:rPr>
        <w:t>meals</w:t>
      </w:r>
      <w:proofErr w:type="gramEnd"/>
      <w:r w:rsidRPr="00E1418B">
        <w:rPr>
          <w:rFonts w:ascii="Calibri" w:hAnsi="Calibri"/>
          <w:color w:val="000000" w:themeColor="text1"/>
          <w:szCs w:val="24"/>
        </w:rPr>
        <w:t xml:space="preserve"> and any incidental expenses.</w:t>
      </w:r>
    </w:p>
    <w:p w14:paraId="7E4CD272" w14:textId="33FE3A93"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this period exceeds three continuous weeks,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determine a package of assistance to meet any additional costs incurred </w:t>
      </w:r>
      <w:proofErr w:type="gramStart"/>
      <w:r w:rsidRPr="00E1418B">
        <w:rPr>
          <w:rFonts w:ascii="Calibri" w:hAnsi="Calibri"/>
          <w:color w:val="000000" w:themeColor="text1"/>
          <w:szCs w:val="24"/>
        </w:rPr>
        <w:t>as a result of</w:t>
      </w:r>
      <w:proofErr w:type="gramEnd"/>
      <w:r w:rsidRPr="00E1418B">
        <w:rPr>
          <w:rFonts w:ascii="Calibri" w:hAnsi="Calibri"/>
          <w:color w:val="000000" w:themeColor="text1"/>
          <w:szCs w:val="24"/>
        </w:rPr>
        <w:t xml:space="preserve"> the employee being temporarily relocated.</w:t>
      </w:r>
    </w:p>
    <w:p w14:paraId="7B9231C8" w14:textId="36BE69B4"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subject to the presentation of receipts, authorise an additional payment in circumstances where an employee has incurred reasonable costs, as determined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t>
      </w:r>
      <w:proofErr w:type="gramStart"/>
      <w:r w:rsidRPr="00E1418B">
        <w:rPr>
          <w:rFonts w:ascii="Calibri" w:hAnsi="Calibri"/>
          <w:color w:val="000000" w:themeColor="text1"/>
          <w:szCs w:val="24"/>
        </w:rPr>
        <w:t>in excess of</w:t>
      </w:r>
      <w:proofErr w:type="gramEnd"/>
      <w:r w:rsidRPr="00E1418B">
        <w:rPr>
          <w:rFonts w:ascii="Calibri" w:hAnsi="Calibri"/>
          <w:color w:val="000000" w:themeColor="text1"/>
          <w:szCs w:val="24"/>
        </w:rPr>
        <w:t xml:space="preserve"> the allowance.</w:t>
      </w:r>
    </w:p>
    <w:p w14:paraId="328CBE97" w14:textId="53627F1D" w:rsidR="002619E1" w:rsidRPr="00052176" w:rsidRDefault="002619E1" w:rsidP="00052176">
      <w:pPr>
        <w:pStyle w:val="Heading4"/>
      </w:pPr>
      <w:bookmarkStart w:id="154" w:name="_Toc304898753"/>
      <w:bookmarkStart w:id="155" w:name="_Toc304901740"/>
      <w:bookmarkStart w:id="156" w:name="_Toc306095961"/>
      <w:bookmarkStart w:id="157" w:name="_Toc306374432"/>
      <w:bookmarkStart w:id="158" w:name="_Toc307409678"/>
      <w:bookmarkStart w:id="159" w:name="_Toc307413030"/>
      <w:bookmarkStart w:id="160" w:name="_Toc162203922"/>
      <w:r w:rsidRPr="00052176">
        <w:t>Part-day travel</w:t>
      </w:r>
      <w:bookmarkEnd w:id="154"/>
      <w:bookmarkEnd w:id="155"/>
      <w:bookmarkEnd w:id="156"/>
      <w:bookmarkEnd w:id="157"/>
      <w:bookmarkEnd w:id="158"/>
      <w:bookmarkEnd w:id="159"/>
      <w:bookmarkEnd w:id="160"/>
    </w:p>
    <w:p w14:paraId="5C788749" w14:textId="4AF2F622"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who is required to be absent from the employee’s usual place of work on official business for a period of not less than 10 hours, but is not absent overnight, will be paid an allowance of $</w:t>
      </w:r>
      <w:r w:rsidR="00F61ACE" w:rsidRPr="00E1418B">
        <w:rPr>
          <w:rFonts w:ascii="Calibri" w:hAnsi="Calibri"/>
          <w:color w:val="000000" w:themeColor="text1"/>
          <w:szCs w:val="24"/>
        </w:rPr>
        <w:t xml:space="preserve">51 </w:t>
      </w:r>
      <w:r w:rsidRPr="00E1418B">
        <w:rPr>
          <w:rFonts w:ascii="Calibri" w:hAnsi="Calibri"/>
          <w:color w:val="000000" w:themeColor="text1"/>
          <w:szCs w:val="24"/>
        </w:rPr>
        <w:t>for each absence.</w:t>
      </w:r>
    </w:p>
    <w:p w14:paraId="4E776902" w14:textId="0717EEB9" w:rsidR="002619E1" w:rsidRPr="00052176" w:rsidRDefault="002619E1" w:rsidP="00052176">
      <w:pPr>
        <w:pStyle w:val="Heading4"/>
      </w:pPr>
      <w:bookmarkStart w:id="161" w:name="_Toc304898754"/>
      <w:bookmarkStart w:id="162" w:name="_Toc304901741"/>
      <w:bookmarkStart w:id="163" w:name="_Toc306095962"/>
      <w:bookmarkStart w:id="164" w:name="_Toc306374433"/>
      <w:bookmarkStart w:id="165" w:name="_Toc307409679"/>
      <w:bookmarkStart w:id="166" w:name="_Toc307413031"/>
      <w:bookmarkStart w:id="167" w:name="_Toc162203923"/>
      <w:r w:rsidRPr="00052176">
        <w:t>Illness while travelling</w:t>
      </w:r>
      <w:bookmarkEnd w:id="161"/>
      <w:bookmarkEnd w:id="162"/>
      <w:bookmarkEnd w:id="163"/>
      <w:bookmarkEnd w:id="164"/>
      <w:bookmarkEnd w:id="165"/>
      <w:bookmarkEnd w:id="166"/>
      <w:bookmarkEnd w:id="167"/>
    </w:p>
    <w:p w14:paraId="560460EB" w14:textId="66E32118" w:rsidR="00A32A65" w:rsidRPr="00E1418B" w:rsidRDefault="002619E1" w:rsidP="000B1041">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an employee falls ill or is injured while travelling on official business and subsequently takes leave,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approve payment of return journey costs to the employee.</w:t>
      </w:r>
    </w:p>
    <w:p w14:paraId="0590D190" w14:textId="77777777" w:rsidR="002619E1" w:rsidRPr="00052176" w:rsidRDefault="002619E1" w:rsidP="00052176">
      <w:pPr>
        <w:pStyle w:val="Heading4"/>
      </w:pPr>
      <w:bookmarkStart w:id="168" w:name="_Toc304898755"/>
      <w:bookmarkStart w:id="169" w:name="_Toc304901742"/>
      <w:bookmarkStart w:id="170" w:name="_Toc306095963"/>
      <w:bookmarkStart w:id="171" w:name="_Toc306374434"/>
      <w:bookmarkStart w:id="172" w:name="_Toc307409680"/>
      <w:bookmarkStart w:id="173" w:name="_Toc307413032"/>
      <w:bookmarkStart w:id="174" w:name="_Toc162203924"/>
      <w:r w:rsidRPr="00052176">
        <w:t>Recognition of travel time</w:t>
      </w:r>
      <w:bookmarkEnd w:id="168"/>
      <w:bookmarkEnd w:id="169"/>
      <w:bookmarkEnd w:id="170"/>
      <w:bookmarkEnd w:id="171"/>
      <w:bookmarkEnd w:id="172"/>
      <w:bookmarkEnd w:id="173"/>
      <w:bookmarkEnd w:id="174"/>
    </w:p>
    <w:p w14:paraId="1FC44739" w14:textId="2A5DCA1B"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an employee classified as an APS</w:t>
      </w:r>
      <w:r w:rsidR="004E7C34" w:rsidRPr="00E1418B">
        <w:rPr>
          <w:rFonts w:ascii="Calibri" w:hAnsi="Calibri"/>
          <w:color w:val="000000" w:themeColor="text1"/>
          <w:szCs w:val="24"/>
        </w:rPr>
        <w:t xml:space="preserve"> </w:t>
      </w:r>
      <w:r w:rsidRPr="00E1418B">
        <w:rPr>
          <w:rFonts w:ascii="Calibri" w:hAnsi="Calibri"/>
          <w:color w:val="000000" w:themeColor="text1"/>
          <w:szCs w:val="24"/>
        </w:rPr>
        <w:t xml:space="preserve">1-6 (and their equivalents) is required to undertake official travel, the time spent travelling within the bandwidth, excluding the usual time taken for the employee to travel to and from the employee’s </w:t>
      </w:r>
      <w:r w:rsidR="00F306F6" w:rsidRPr="00E1418B">
        <w:rPr>
          <w:rFonts w:ascii="Calibri" w:hAnsi="Calibri"/>
          <w:color w:val="000000" w:themeColor="text1"/>
          <w:szCs w:val="24"/>
        </w:rPr>
        <w:t>usual</w:t>
      </w:r>
      <w:r w:rsidRPr="00E1418B">
        <w:rPr>
          <w:rFonts w:ascii="Calibri" w:hAnsi="Calibri"/>
          <w:color w:val="000000" w:themeColor="text1"/>
          <w:szCs w:val="24"/>
        </w:rPr>
        <w:t xml:space="preserve"> place of work, will be recorded as work hours.</w:t>
      </w:r>
    </w:p>
    <w:p w14:paraId="6FF3F0B8" w14:textId="33EF4A1C"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Travel outside the bandwidth undertaken by an APS</w:t>
      </w:r>
      <w:r w:rsidR="004E7C34" w:rsidRPr="00E1418B">
        <w:rPr>
          <w:rFonts w:ascii="Calibri" w:hAnsi="Calibri"/>
          <w:color w:val="000000" w:themeColor="text1"/>
          <w:szCs w:val="24"/>
        </w:rPr>
        <w:t xml:space="preserve"> </w:t>
      </w:r>
      <w:r w:rsidRPr="00E1418B">
        <w:rPr>
          <w:rFonts w:ascii="Calibri" w:hAnsi="Calibri"/>
          <w:color w:val="000000" w:themeColor="text1"/>
          <w:szCs w:val="24"/>
        </w:rPr>
        <w:t>1-6 (and their equivalents) will be claimed as travel time in lieu at single time rates.</w:t>
      </w:r>
    </w:p>
    <w:p w14:paraId="0AF130BB" w14:textId="77777777" w:rsidR="002619E1" w:rsidRPr="00E1418B" w:rsidRDefault="002619E1" w:rsidP="00C447ED">
      <w:pPr>
        <w:pStyle w:val="Heading3"/>
      </w:pPr>
      <w:bookmarkStart w:id="175" w:name="_Toc304898757"/>
      <w:bookmarkStart w:id="176" w:name="_Toc304901744"/>
      <w:bookmarkStart w:id="177" w:name="_Toc306095965"/>
      <w:bookmarkStart w:id="178" w:name="_Toc306374436"/>
      <w:bookmarkStart w:id="179" w:name="_Toc307409682"/>
      <w:bookmarkStart w:id="180" w:name="_Toc307413034"/>
      <w:bookmarkStart w:id="181" w:name="_Toc162203925"/>
      <w:r w:rsidRPr="00E1418B">
        <w:t>Motor vehicle allowance</w:t>
      </w:r>
      <w:bookmarkEnd w:id="175"/>
      <w:bookmarkEnd w:id="176"/>
      <w:bookmarkEnd w:id="177"/>
      <w:bookmarkEnd w:id="178"/>
      <w:bookmarkEnd w:id="179"/>
      <w:bookmarkEnd w:id="180"/>
      <w:bookmarkEnd w:id="181"/>
    </w:p>
    <w:p w14:paraId="61E73266" w14:textId="7C6853B1" w:rsidR="002619E1" w:rsidRPr="00E1418B" w:rsidRDefault="002619E1" w:rsidP="000B104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Motor vehicle allowance (MVA) is payable 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approves an employee to use a private or personally hired vehicle for official purposes. </w:t>
      </w:r>
    </w:p>
    <w:p w14:paraId="013F3833" w14:textId="7650C274" w:rsidR="002619E1" w:rsidRPr="00E1418B" w:rsidRDefault="002619E1" w:rsidP="0031679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seeks, and is approved to use, a private vehicle instead of the most efficient means of travel as determined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the amount of MVA paid to the employee will not exceed the cost of the most efficient means of travel.</w:t>
      </w:r>
      <w:bookmarkStart w:id="182" w:name="_Toc307413035"/>
    </w:p>
    <w:p w14:paraId="64BE3092" w14:textId="3A2292FE" w:rsidR="002619E1" w:rsidRPr="00E1418B" w:rsidRDefault="002619E1" w:rsidP="0031679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MVA is paid at the set rate specified by the Australian Tax Office in the ‘cents per kilometre’ method for claiming car expenses.</w:t>
      </w:r>
    </w:p>
    <w:p w14:paraId="6F5A3969" w14:textId="30E3FF3D" w:rsidR="002619E1" w:rsidRDefault="002619E1" w:rsidP="00C447ED">
      <w:pPr>
        <w:pStyle w:val="Heading3"/>
      </w:pPr>
      <w:bookmarkStart w:id="183" w:name="_Toc162203926"/>
      <w:r w:rsidRPr="00E1418B">
        <w:t>Relocation assistance</w:t>
      </w:r>
      <w:bookmarkEnd w:id="182"/>
      <w:bookmarkEnd w:id="183"/>
    </w:p>
    <w:p w14:paraId="3E08EB4B" w14:textId="0A4ADF68" w:rsidR="00DC2CE6" w:rsidRPr="00052176" w:rsidRDefault="00DC2CE6" w:rsidP="00052176">
      <w:pPr>
        <w:pStyle w:val="Heading4"/>
      </w:pPr>
      <w:bookmarkStart w:id="184" w:name="_Toc162203927"/>
      <w:r w:rsidRPr="00052176">
        <w:t>Access for existing employees</w:t>
      </w:r>
      <w:bookmarkEnd w:id="184"/>
    </w:p>
    <w:p w14:paraId="522CB726" w14:textId="5D539F38" w:rsidR="00CD429A" w:rsidRPr="00E1418B" w:rsidRDefault="00CD429A" w:rsidP="00CD429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existing employee is required to relocate at the request of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(such as a promotion), the employee will be provided with financial relocation assistance. </w:t>
      </w:r>
      <w:r w:rsidRPr="00E1418B">
        <w:rPr>
          <w:rFonts w:ascii="Calibri" w:hAnsi="Calibri"/>
          <w:color w:val="000000" w:themeColor="text1"/>
          <w:szCs w:val="24"/>
        </w:rPr>
        <w:lastRenderedPageBreak/>
        <w:t>Employees who relocate on a temporary basis to take up higher duties are entitled to removal expenses if they relocate for a period of 13 weeks or more.</w:t>
      </w:r>
    </w:p>
    <w:p w14:paraId="45C89670" w14:textId="3E1E2D55" w:rsidR="00CD429A" w:rsidRPr="00E1418B" w:rsidRDefault="00CD429A" w:rsidP="00CD429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required to relocate on engagement with the </w:t>
      </w:r>
      <w:r w:rsidR="00A12385" w:rsidRPr="00E1418B">
        <w:rPr>
          <w:rFonts w:ascii="Calibri" w:hAnsi="Calibri"/>
          <w:color w:val="000000" w:themeColor="text1"/>
          <w:szCs w:val="24"/>
        </w:rPr>
        <w:t>OIGAC</w:t>
      </w:r>
      <w:r w:rsidRPr="00E1418B">
        <w:rPr>
          <w:rFonts w:ascii="Calibri" w:hAnsi="Calibri"/>
          <w:color w:val="000000" w:themeColor="text1"/>
          <w:szCs w:val="24"/>
        </w:rPr>
        <w:t>, the employee will be provided with financial relocation assistance.</w:t>
      </w:r>
    </w:p>
    <w:p w14:paraId="24D97BFA" w14:textId="77777777" w:rsidR="00CD429A" w:rsidRPr="00E1418B" w:rsidRDefault="00CD429A" w:rsidP="00CD429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Reasonable expenses associated with the relocation include:</w:t>
      </w:r>
    </w:p>
    <w:p w14:paraId="4675F2C6" w14:textId="77777777" w:rsidR="00CD429A" w:rsidRPr="00E1418B" w:rsidRDefault="00CD429A"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 xml:space="preserve">the cost of transport of the employee, dependants and partner by the most economical </w:t>
      </w:r>
      <w:proofErr w:type="gramStart"/>
      <w:r w:rsidRPr="00E1418B">
        <w:rPr>
          <w:rFonts w:ascii="Calibri" w:hAnsi="Calibri"/>
          <w:color w:val="000000" w:themeColor="text1"/>
        </w:rPr>
        <w:t>means;</w:t>
      </w:r>
      <w:proofErr w:type="gramEnd"/>
    </w:p>
    <w:p w14:paraId="35EF5E50" w14:textId="77777777" w:rsidR="00CD429A" w:rsidRPr="00E1418B" w:rsidRDefault="00CD429A"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 xml:space="preserve">removal expenses, namely the reimbursement of reasonable incurred costs of the removal of furniture and household effects of the employee, dependants and </w:t>
      </w:r>
      <w:proofErr w:type="gramStart"/>
      <w:r w:rsidRPr="00E1418B">
        <w:rPr>
          <w:rFonts w:ascii="Calibri" w:hAnsi="Calibri"/>
          <w:color w:val="000000" w:themeColor="text1"/>
        </w:rPr>
        <w:t>partner;</w:t>
      </w:r>
      <w:proofErr w:type="gramEnd"/>
    </w:p>
    <w:p w14:paraId="3B01E85F" w14:textId="152A9EA4" w:rsidR="00CD429A" w:rsidRPr="00E1418B" w:rsidRDefault="00CD429A"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 xml:space="preserve">the reimbursement of the cost of the insurance premium based on a reasonable replacement </w:t>
      </w:r>
      <w:proofErr w:type="gramStart"/>
      <w:r w:rsidRPr="00E1418B">
        <w:rPr>
          <w:rFonts w:ascii="Calibri" w:hAnsi="Calibri"/>
          <w:color w:val="000000" w:themeColor="text1"/>
        </w:rPr>
        <w:t>value;</w:t>
      </w:r>
      <w:proofErr w:type="gramEnd"/>
    </w:p>
    <w:p w14:paraId="6ED27BED" w14:textId="64E4568F" w:rsidR="00E63727" w:rsidRPr="00E1418B" w:rsidRDefault="00CD429A"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 xml:space="preserve">the reasonably incurred expenses in kennelling and transport of pets, up to the amount specified in the </w:t>
      </w:r>
      <w:bookmarkStart w:id="185" w:name="_Toc207779490"/>
      <w:r w:rsidR="005C459C" w:rsidRPr="006F686C">
        <w:rPr>
          <w:rFonts w:ascii="Calibri" w:hAnsi="Calibri"/>
          <w:i/>
          <w:iCs/>
          <w:color w:val="000000" w:themeColor="text1"/>
        </w:rPr>
        <w:t xml:space="preserve">Australian Public Service Enterprise Award </w:t>
      </w:r>
      <w:proofErr w:type="gramStart"/>
      <w:r w:rsidR="005C459C" w:rsidRPr="006F686C">
        <w:rPr>
          <w:rFonts w:ascii="Calibri" w:hAnsi="Calibri"/>
          <w:i/>
          <w:iCs/>
          <w:color w:val="000000" w:themeColor="text1"/>
        </w:rPr>
        <w:t>201</w:t>
      </w:r>
      <w:bookmarkEnd w:id="185"/>
      <w:r w:rsidR="005C459C" w:rsidRPr="006F686C">
        <w:rPr>
          <w:rFonts w:ascii="Calibri" w:hAnsi="Calibri"/>
          <w:i/>
          <w:iCs/>
          <w:color w:val="000000" w:themeColor="text1"/>
        </w:rPr>
        <w:t>5</w:t>
      </w:r>
      <w:r w:rsidR="0097246C" w:rsidRPr="00E1418B">
        <w:rPr>
          <w:rFonts w:ascii="Calibri" w:hAnsi="Calibri"/>
          <w:color w:val="000000" w:themeColor="text1"/>
        </w:rPr>
        <w:t>;</w:t>
      </w:r>
      <w:proofErr w:type="gramEnd"/>
      <w:r w:rsidR="0097246C" w:rsidRPr="00E1418B">
        <w:rPr>
          <w:rFonts w:ascii="Calibri" w:hAnsi="Calibri"/>
          <w:color w:val="000000" w:themeColor="text1"/>
        </w:rPr>
        <w:t xml:space="preserve"> </w:t>
      </w:r>
    </w:p>
    <w:p w14:paraId="5B9F4BD7" w14:textId="77777777" w:rsidR="006C4266" w:rsidRPr="00E1418B" w:rsidRDefault="00E63727"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 xml:space="preserve">costs associated with the sale and purchase of the employee’s normal place of </w:t>
      </w:r>
      <w:proofErr w:type="gramStart"/>
      <w:r w:rsidRPr="00E1418B">
        <w:rPr>
          <w:rFonts w:ascii="Calibri" w:hAnsi="Calibri"/>
          <w:color w:val="000000" w:themeColor="text1"/>
        </w:rPr>
        <w:t>residence</w:t>
      </w:r>
      <w:r w:rsidR="006C4266" w:rsidRPr="00E1418B">
        <w:rPr>
          <w:rFonts w:ascii="Calibri" w:hAnsi="Calibri"/>
          <w:color w:val="000000" w:themeColor="text1"/>
        </w:rPr>
        <w:t>;</w:t>
      </w:r>
      <w:proofErr w:type="gramEnd"/>
    </w:p>
    <w:p w14:paraId="59DA50A1" w14:textId="4E49B9F6" w:rsidR="0097246C" w:rsidRPr="00E1418B" w:rsidRDefault="006C4266"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rPr>
        <w:t>costs incurred in avoiding serious disruption to the final two years of the employee’s child’s secondary education (Years 11 and 12)</w:t>
      </w:r>
      <w:r w:rsidR="003E3064" w:rsidRPr="00E1418B">
        <w:rPr>
          <w:rFonts w:ascii="Calibri" w:hAnsi="Calibri"/>
          <w:color w:val="000000" w:themeColor="text1"/>
        </w:rPr>
        <w:t>;</w:t>
      </w:r>
      <w:r w:rsidRPr="00E1418B">
        <w:rPr>
          <w:rFonts w:ascii="Calibri" w:hAnsi="Calibri"/>
          <w:color w:val="000000" w:themeColor="text1"/>
        </w:rPr>
        <w:t xml:space="preserve"> </w:t>
      </w:r>
      <w:r w:rsidR="0097246C" w:rsidRPr="00E1418B">
        <w:rPr>
          <w:rFonts w:ascii="Calibri" w:hAnsi="Calibri"/>
          <w:color w:val="000000" w:themeColor="text1"/>
        </w:rPr>
        <w:t>and</w:t>
      </w:r>
    </w:p>
    <w:p w14:paraId="533C5F06" w14:textId="1F14C6AF" w:rsidR="00CD429A" w:rsidRPr="00E1418B" w:rsidRDefault="0097246C" w:rsidP="00CD429A">
      <w:pPr>
        <w:numPr>
          <w:ilvl w:val="0"/>
          <w:numId w:val="99"/>
        </w:numPr>
        <w:spacing w:before="0" w:after="0"/>
        <w:ind w:hanging="513"/>
        <w:rPr>
          <w:rFonts w:ascii="Calibri" w:hAnsi="Calibri"/>
          <w:color w:val="000000" w:themeColor="text1"/>
        </w:rPr>
      </w:pPr>
      <w:r w:rsidRPr="00E1418B">
        <w:rPr>
          <w:rFonts w:ascii="Calibri" w:hAnsi="Calibri"/>
          <w:color w:val="000000" w:themeColor="text1"/>
          <w:szCs w:val="24"/>
        </w:rPr>
        <w:t>temporary accommodation in the new location</w:t>
      </w:r>
      <w:r w:rsidR="00CD3A54" w:rsidRPr="00E1418B">
        <w:rPr>
          <w:rFonts w:ascii="Calibri" w:hAnsi="Calibri"/>
          <w:color w:val="000000" w:themeColor="text1"/>
          <w:szCs w:val="24"/>
        </w:rPr>
        <w:t>.</w:t>
      </w:r>
    </w:p>
    <w:p w14:paraId="4982CC8E" w14:textId="37A2EC8D" w:rsidR="00CD3A54" w:rsidRPr="00E1418B" w:rsidRDefault="00CD429A" w:rsidP="00CD429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Additional relocation assistance may be considered by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discretion.</w:t>
      </w:r>
    </w:p>
    <w:p w14:paraId="2D2C5CA8" w14:textId="03DBE05F" w:rsidR="00DC2CE6" w:rsidRPr="00052176" w:rsidRDefault="00606641" w:rsidP="00052176">
      <w:pPr>
        <w:pStyle w:val="Heading4"/>
      </w:pPr>
      <w:bookmarkStart w:id="186" w:name="_Toc162203928"/>
      <w:bookmarkStart w:id="187" w:name="_Toc304898760"/>
      <w:bookmarkStart w:id="188" w:name="_Toc304901747"/>
      <w:bookmarkStart w:id="189" w:name="_Toc306095968"/>
      <w:bookmarkStart w:id="190" w:name="_Toc306374439"/>
      <w:bookmarkStart w:id="191" w:name="_Toc307409685"/>
      <w:bookmarkStart w:id="192" w:name="_Toc307413037"/>
      <w:r w:rsidRPr="00052176">
        <w:t>Requested move</w:t>
      </w:r>
      <w:bookmarkEnd w:id="186"/>
    </w:p>
    <w:bookmarkEnd w:id="187"/>
    <w:bookmarkEnd w:id="188"/>
    <w:bookmarkEnd w:id="189"/>
    <w:bookmarkEnd w:id="190"/>
    <w:bookmarkEnd w:id="191"/>
    <w:bookmarkEnd w:id="192"/>
    <w:p w14:paraId="33078A2D" w14:textId="0ADF68D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Permanent or temporary relocation at the request of the employee will only attract relocation assistance at the discretion of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p>
    <w:p w14:paraId="406556B9" w14:textId="7AA31FED" w:rsidR="002619E1" w:rsidRPr="00E1418B" w:rsidRDefault="002619E1" w:rsidP="00C447ED">
      <w:pPr>
        <w:pStyle w:val="Heading3"/>
      </w:pPr>
      <w:bookmarkStart w:id="193" w:name="_Toc307413040"/>
      <w:bookmarkStart w:id="194" w:name="_Toc162203929"/>
      <w:r w:rsidRPr="00E1418B">
        <w:t>Community language allowance</w:t>
      </w:r>
      <w:bookmarkEnd w:id="193"/>
      <w:bookmarkEnd w:id="194"/>
    </w:p>
    <w:p w14:paraId="0ABCD41F" w14:textId="49A481D2" w:rsidR="002619E1" w:rsidRPr="00E1418B" w:rsidRDefault="0061578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community language allowance will be paid 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determines that an employee is regularly required to use their ability to communicate in Braille or a language other than English (including First Nations languages and AUSLAN) in the course of their work, and the employee meets the required level of competency set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r w:rsidR="00E0743C" w:rsidRPr="00E1418B">
        <w:rPr>
          <w:rFonts w:ascii="Calibri" w:hAnsi="Calibri"/>
          <w:color w:val="000000" w:themeColor="text1"/>
          <w:szCs w:val="24"/>
        </w:rPr>
        <w:t xml:space="preserve"> </w:t>
      </w:r>
    </w:p>
    <w:p w14:paraId="29FD5E0D" w14:textId="4497553E" w:rsidR="00D864A3" w:rsidRPr="00E1418B" w:rsidRDefault="00D864A3" w:rsidP="00052176">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t>The allowance is paid in accordance with the employee’s level of competency</w:t>
      </w:r>
      <w:r w:rsidR="007022FC" w:rsidRPr="00E1418B">
        <w:rPr>
          <w:rFonts w:ascii="Calibri" w:hAnsi="Calibri"/>
          <w:color w:val="000000" w:themeColor="text1"/>
          <w:szCs w:val="24"/>
        </w:rPr>
        <w:t>:</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3543"/>
        <w:gridCol w:w="1423"/>
        <w:gridCol w:w="1418"/>
        <w:gridCol w:w="1418"/>
      </w:tblGrid>
      <w:tr w:rsidR="00A80873" w:rsidRPr="00E1418B" w14:paraId="567DAC6F" w14:textId="4B37E32D" w:rsidTr="00C447ED">
        <w:trPr>
          <w:tblHeader/>
        </w:trPr>
        <w:tc>
          <w:tcPr>
            <w:tcW w:w="98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14A5108" w14:textId="7A6056A2" w:rsidR="00E705A8" w:rsidRPr="00E1418B" w:rsidRDefault="00E705A8" w:rsidP="00077C9C">
            <w:pPr>
              <w:spacing w:before="0" w:after="0"/>
              <w:ind w:left="0" w:firstLine="0"/>
              <w:jc w:val="center"/>
              <w:rPr>
                <w:rFonts w:ascii="Calibri" w:hAnsi="Calibri"/>
                <w:b/>
                <w:color w:val="000000" w:themeColor="text1"/>
              </w:rPr>
            </w:pPr>
            <w:r w:rsidRPr="00E1418B">
              <w:rPr>
                <w:rFonts w:ascii="Calibri" w:hAnsi="Calibri"/>
                <w:b/>
                <w:color w:val="000000" w:themeColor="text1"/>
              </w:rPr>
              <w:t>Rate</w:t>
            </w:r>
          </w:p>
        </w:tc>
        <w:tc>
          <w:tcPr>
            <w:tcW w:w="354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1357A7" w14:textId="7B6A0864" w:rsidR="00E705A8" w:rsidRPr="00E1418B" w:rsidRDefault="00E705A8" w:rsidP="00077C9C">
            <w:pPr>
              <w:spacing w:before="0" w:after="0"/>
              <w:ind w:left="0" w:firstLine="0"/>
              <w:jc w:val="center"/>
              <w:rPr>
                <w:rFonts w:ascii="Calibri" w:hAnsi="Calibri"/>
                <w:b/>
                <w:color w:val="000000" w:themeColor="text1"/>
              </w:rPr>
            </w:pPr>
            <w:r w:rsidRPr="00E1418B">
              <w:rPr>
                <w:rFonts w:ascii="Calibri" w:hAnsi="Calibri"/>
                <w:b/>
                <w:color w:val="000000" w:themeColor="text1"/>
              </w:rPr>
              <w:t>Standard</w:t>
            </w:r>
          </w:p>
        </w:tc>
        <w:tc>
          <w:tcPr>
            <w:tcW w:w="14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755C22" w14:textId="0F4774D6" w:rsidR="00E705A8" w:rsidRPr="00E1418B" w:rsidRDefault="00E705A8" w:rsidP="00077C9C">
            <w:pPr>
              <w:spacing w:before="0" w:after="0"/>
              <w:ind w:left="0" w:firstLine="0"/>
              <w:jc w:val="center"/>
              <w:rPr>
                <w:rFonts w:ascii="Calibri" w:hAnsi="Calibri"/>
                <w:b/>
                <w:color w:val="000000" w:themeColor="text1"/>
              </w:rPr>
            </w:pPr>
            <w:r w:rsidRPr="00E1418B">
              <w:rPr>
                <w:rFonts w:ascii="Calibri" w:hAnsi="Calibri"/>
                <w:b/>
                <w:color w:val="000000" w:themeColor="text1"/>
              </w:rPr>
              <w:t xml:space="preserve">Rate from </w:t>
            </w:r>
            <w:r w:rsidR="0050105E" w:rsidRPr="00E1418B">
              <w:rPr>
                <w:rFonts w:ascii="Calibri" w:hAnsi="Calibri"/>
                <w:b/>
                <w:color w:val="000000" w:themeColor="text1"/>
              </w:rPr>
              <w:t>commence</w:t>
            </w:r>
            <w:r w:rsidR="006D09EB" w:rsidRPr="00E1418B">
              <w:rPr>
                <w:rFonts w:ascii="Calibri" w:hAnsi="Calibri"/>
                <w:b/>
                <w:color w:val="000000" w:themeColor="text1"/>
              </w:rPr>
              <w:t>-</w:t>
            </w:r>
            <w:proofErr w:type="spellStart"/>
            <w:r w:rsidR="0050105E" w:rsidRPr="00E1418B">
              <w:rPr>
                <w:rFonts w:ascii="Calibri" w:hAnsi="Calibri"/>
                <w:b/>
                <w:color w:val="000000" w:themeColor="text1"/>
              </w:rPr>
              <w:t>ment</w:t>
            </w:r>
            <w:proofErr w:type="spellEnd"/>
            <w:r w:rsidR="0050105E" w:rsidRPr="00E1418B">
              <w:rPr>
                <w:rFonts w:ascii="Calibri" w:hAnsi="Calibri"/>
                <w:b/>
                <w:color w:val="000000" w:themeColor="text1"/>
              </w:rPr>
              <w:t xml:space="preserve"> of the Agreement</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2D69D3" w14:textId="717FABE7" w:rsidR="00E9783A" w:rsidRPr="00E1418B" w:rsidRDefault="00E9783A" w:rsidP="00E9783A">
            <w:pPr>
              <w:spacing w:before="0" w:after="0"/>
              <w:ind w:left="0" w:firstLine="0"/>
              <w:jc w:val="center"/>
              <w:rPr>
                <w:rFonts w:ascii="Calibri" w:hAnsi="Calibri"/>
                <w:b/>
                <w:color w:val="000000" w:themeColor="text1"/>
              </w:rPr>
            </w:pPr>
            <w:r w:rsidRPr="00E1418B">
              <w:rPr>
                <w:rFonts w:ascii="Calibri" w:hAnsi="Calibri"/>
                <w:b/>
                <w:color w:val="000000" w:themeColor="text1"/>
              </w:rPr>
              <w:t>Rate from 13 March 2025</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130EF6" w14:textId="33547DE1" w:rsidR="00E705A8" w:rsidRPr="00E1418B" w:rsidRDefault="003B6C21" w:rsidP="00077C9C">
            <w:pPr>
              <w:spacing w:before="0" w:after="0"/>
              <w:ind w:left="0" w:firstLine="0"/>
              <w:jc w:val="center"/>
              <w:rPr>
                <w:rFonts w:ascii="Calibri" w:hAnsi="Calibri"/>
                <w:b/>
                <w:color w:val="000000" w:themeColor="text1"/>
              </w:rPr>
            </w:pPr>
            <w:r w:rsidRPr="00E1418B">
              <w:rPr>
                <w:rFonts w:ascii="Calibri" w:hAnsi="Calibri"/>
                <w:b/>
                <w:color w:val="000000" w:themeColor="text1"/>
              </w:rPr>
              <w:t>Rate from</w:t>
            </w:r>
            <w:r w:rsidR="001D26D5" w:rsidRPr="00E1418B">
              <w:rPr>
                <w:rFonts w:ascii="Calibri" w:hAnsi="Calibri"/>
                <w:b/>
                <w:color w:val="000000" w:themeColor="text1"/>
              </w:rPr>
              <w:t xml:space="preserve"> 1</w:t>
            </w:r>
            <w:r w:rsidR="00B85E37" w:rsidRPr="00E1418B">
              <w:rPr>
                <w:rFonts w:ascii="Calibri" w:hAnsi="Calibri"/>
                <w:b/>
                <w:color w:val="000000" w:themeColor="text1"/>
              </w:rPr>
              <w:t>2</w:t>
            </w:r>
            <w:r w:rsidR="001D26D5" w:rsidRPr="00E1418B">
              <w:rPr>
                <w:rFonts w:ascii="Calibri" w:hAnsi="Calibri"/>
                <w:b/>
                <w:color w:val="000000" w:themeColor="text1"/>
              </w:rPr>
              <w:t xml:space="preserve"> March </w:t>
            </w:r>
            <w:r w:rsidRPr="00E1418B">
              <w:rPr>
                <w:rFonts w:ascii="Calibri" w:hAnsi="Calibri"/>
                <w:b/>
                <w:color w:val="000000" w:themeColor="text1"/>
              </w:rPr>
              <w:t>202</w:t>
            </w:r>
            <w:r w:rsidR="00DC2992" w:rsidRPr="00E1418B">
              <w:rPr>
                <w:rFonts w:ascii="Calibri" w:hAnsi="Calibri"/>
                <w:b/>
                <w:color w:val="000000" w:themeColor="text1"/>
              </w:rPr>
              <w:t>6</w:t>
            </w:r>
          </w:p>
        </w:tc>
      </w:tr>
      <w:tr w:rsidR="000B4F59" w:rsidRPr="00E1418B" w14:paraId="6C86D445" w14:textId="171516EF" w:rsidTr="00052176">
        <w:tc>
          <w:tcPr>
            <w:tcW w:w="988" w:type="dxa"/>
            <w:tcBorders>
              <w:top w:val="single" w:sz="4" w:space="0" w:color="auto"/>
              <w:left w:val="single" w:sz="4" w:space="0" w:color="auto"/>
              <w:bottom w:val="single" w:sz="4" w:space="0" w:color="auto"/>
              <w:right w:val="single" w:sz="4" w:space="0" w:color="auto"/>
            </w:tcBorders>
            <w:vAlign w:val="center"/>
          </w:tcPr>
          <w:p w14:paraId="2A5BF297" w14:textId="7950DD7E" w:rsidR="00E705A8" w:rsidRPr="00E1418B" w:rsidRDefault="000B4F59" w:rsidP="009A7167">
            <w:pPr>
              <w:spacing w:before="0" w:after="0"/>
              <w:ind w:left="0" w:firstLine="0"/>
              <w:jc w:val="center"/>
              <w:rPr>
                <w:rFonts w:ascii="Calibri" w:hAnsi="Calibri"/>
                <w:b/>
                <w:color w:val="000000" w:themeColor="text1"/>
              </w:rPr>
            </w:pPr>
            <w:r w:rsidRPr="00E1418B">
              <w:rPr>
                <w:rFonts w:ascii="Calibri" w:hAnsi="Calibri"/>
                <w:b/>
                <w:color w:val="000000" w:themeColor="text1"/>
              </w:rPr>
              <w:t>1</w:t>
            </w:r>
          </w:p>
        </w:tc>
        <w:tc>
          <w:tcPr>
            <w:tcW w:w="3543" w:type="dxa"/>
            <w:tcBorders>
              <w:top w:val="single" w:sz="4" w:space="0" w:color="auto"/>
              <w:left w:val="single" w:sz="4" w:space="0" w:color="auto"/>
              <w:bottom w:val="single" w:sz="4" w:space="0" w:color="auto"/>
              <w:right w:val="single" w:sz="4" w:space="0" w:color="auto"/>
            </w:tcBorders>
            <w:vAlign w:val="center"/>
          </w:tcPr>
          <w:p w14:paraId="24764839" w14:textId="15C5F3BF" w:rsidR="006416AA" w:rsidRPr="00E1418B" w:rsidRDefault="000B4F59" w:rsidP="005271B0">
            <w:pPr>
              <w:spacing w:before="0" w:after="0"/>
              <w:ind w:left="0" w:firstLine="0"/>
              <w:rPr>
                <w:rFonts w:ascii="Calibri" w:hAnsi="Calibri"/>
                <w:color w:val="000000" w:themeColor="text1"/>
              </w:rPr>
            </w:pPr>
            <w:r w:rsidRPr="00E1418B">
              <w:rPr>
                <w:rFonts w:ascii="Calibri" w:hAnsi="Calibri"/>
                <w:color w:val="000000" w:themeColor="text1"/>
              </w:rPr>
              <w:t xml:space="preserve">An employee who has adequate language skills, as determined by an individual or body approved by the </w:t>
            </w:r>
            <w:r w:rsidR="00A12385" w:rsidRPr="00E1418B">
              <w:rPr>
                <w:rFonts w:ascii="Calibri" w:hAnsi="Calibri"/>
                <w:color w:val="000000" w:themeColor="text1"/>
              </w:rPr>
              <w:t>Inspector-General</w:t>
            </w:r>
            <w:r w:rsidR="003B6C21" w:rsidRPr="00E1418B">
              <w:rPr>
                <w:rFonts w:ascii="Calibri" w:hAnsi="Calibri"/>
                <w:color w:val="000000" w:themeColor="text1"/>
              </w:rPr>
              <w:t>,</w:t>
            </w:r>
            <w:r w:rsidRPr="00E1418B">
              <w:rPr>
                <w:rFonts w:ascii="Calibri" w:hAnsi="Calibri"/>
                <w:color w:val="000000" w:themeColor="text1"/>
              </w:rPr>
              <w:t xml:space="preserve"> for simple communication.</w:t>
            </w:r>
          </w:p>
        </w:tc>
        <w:tc>
          <w:tcPr>
            <w:tcW w:w="1423" w:type="dxa"/>
            <w:tcBorders>
              <w:top w:val="single" w:sz="4" w:space="0" w:color="auto"/>
              <w:left w:val="single" w:sz="4" w:space="0" w:color="auto"/>
              <w:bottom w:val="single" w:sz="4" w:space="0" w:color="auto"/>
              <w:right w:val="single" w:sz="4" w:space="0" w:color="auto"/>
            </w:tcBorders>
            <w:vAlign w:val="center"/>
          </w:tcPr>
          <w:p w14:paraId="32EA396F" w14:textId="7BD5165F" w:rsidR="00E705A8" w:rsidRPr="00E1418B" w:rsidRDefault="003B6C21"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t>$1,435</w:t>
            </w:r>
            <w:r w:rsidR="000E0E51" w:rsidRPr="00E1418B">
              <w:rPr>
                <w:rFonts w:ascii="Calibri" w:hAnsi="Calibri"/>
                <w:bCs/>
                <w:color w:val="000000" w:themeColor="text1"/>
              </w:rPr>
              <w:t xml:space="preserve"> </w:t>
            </w:r>
            <w:r w:rsidRPr="00E1418B">
              <w:rPr>
                <w:rFonts w:ascii="Calibri" w:hAnsi="Calibri"/>
                <w:bCs/>
                <w:color w:val="000000" w:themeColor="text1"/>
              </w:rPr>
              <w:t>per annum</w:t>
            </w:r>
          </w:p>
        </w:tc>
        <w:tc>
          <w:tcPr>
            <w:tcW w:w="1418" w:type="dxa"/>
            <w:tcBorders>
              <w:top w:val="single" w:sz="4" w:space="0" w:color="auto"/>
              <w:left w:val="single" w:sz="4" w:space="0" w:color="auto"/>
              <w:bottom w:val="single" w:sz="4" w:space="0" w:color="auto"/>
              <w:right w:val="single" w:sz="4" w:space="0" w:color="auto"/>
            </w:tcBorders>
            <w:vAlign w:val="center"/>
          </w:tcPr>
          <w:p w14:paraId="5368629D" w14:textId="774DB623" w:rsidR="00E9783A" w:rsidRPr="00E1418B" w:rsidRDefault="00E9783A"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t>$1,490 per annum</w:t>
            </w:r>
          </w:p>
        </w:tc>
        <w:tc>
          <w:tcPr>
            <w:tcW w:w="1418" w:type="dxa"/>
            <w:tcBorders>
              <w:top w:val="single" w:sz="4" w:space="0" w:color="auto"/>
              <w:left w:val="single" w:sz="4" w:space="0" w:color="auto"/>
              <w:bottom w:val="single" w:sz="4" w:space="0" w:color="auto"/>
              <w:right w:val="single" w:sz="4" w:space="0" w:color="auto"/>
            </w:tcBorders>
            <w:vAlign w:val="center"/>
          </w:tcPr>
          <w:p w14:paraId="1F1D7EDB" w14:textId="715A54A5" w:rsidR="00E705A8" w:rsidRPr="00E1418B" w:rsidRDefault="003B6C21"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t>$1,</w:t>
            </w:r>
            <w:r w:rsidR="00DC2992" w:rsidRPr="00E1418B">
              <w:rPr>
                <w:rFonts w:ascii="Calibri" w:hAnsi="Calibri"/>
                <w:bCs/>
                <w:color w:val="000000" w:themeColor="text1"/>
              </w:rPr>
              <w:t>541</w:t>
            </w:r>
            <w:r w:rsidRPr="00E1418B">
              <w:rPr>
                <w:rFonts w:ascii="Calibri" w:hAnsi="Calibri"/>
                <w:bCs/>
                <w:color w:val="000000" w:themeColor="text1"/>
              </w:rPr>
              <w:t xml:space="preserve"> per annum</w:t>
            </w:r>
          </w:p>
        </w:tc>
      </w:tr>
      <w:tr w:rsidR="000B4F59" w:rsidRPr="00E1418B" w14:paraId="568F5298" w14:textId="694D85C6" w:rsidTr="00052176">
        <w:tc>
          <w:tcPr>
            <w:tcW w:w="988" w:type="dxa"/>
            <w:tcBorders>
              <w:top w:val="single" w:sz="4" w:space="0" w:color="auto"/>
              <w:left w:val="single" w:sz="4" w:space="0" w:color="auto"/>
              <w:bottom w:val="single" w:sz="4" w:space="0" w:color="auto"/>
              <w:right w:val="single" w:sz="4" w:space="0" w:color="auto"/>
            </w:tcBorders>
            <w:vAlign w:val="center"/>
          </w:tcPr>
          <w:p w14:paraId="4969D82E" w14:textId="5701EF82" w:rsidR="00E705A8" w:rsidRPr="00E1418B" w:rsidRDefault="000B4F59" w:rsidP="009A7167">
            <w:pPr>
              <w:spacing w:before="0" w:after="0"/>
              <w:ind w:left="0" w:firstLine="0"/>
              <w:jc w:val="center"/>
              <w:rPr>
                <w:rFonts w:ascii="Calibri" w:hAnsi="Calibri"/>
                <w:b/>
                <w:color w:val="000000" w:themeColor="text1"/>
              </w:rPr>
            </w:pPr>
            <w:r w:rsidRPr="00E1418B">
              <w:rPr>
                <w:rFonts w:ascii="Calibri" w:hAnsi="Calibri"/>
                <w:b/>
                <w:color w:val="000000" w:themeColor="text1"/>
              </w:rPr>
              <w:t>2</w:t>
            </w:r>
          </w:p>
        </w:tc>
        <w:tc>
          <w:tcPr>
            <w:tcW w:w="3543" w:type="dxa"/>
            <w:tcBorders>
              <w:top w:val="single" w:sz="4" w:space="0" w:color="auto"/>
              <w:left w:val="single" w:sz="4" w:space="0" w:color="auto"/>
              <w:bottom w:val="single" w:sz="4" w:space="0" w:color="auto"/>
              <w:right w:val="single" w:sz="4" w:space="0" w:color="auto"/>
            </w:tcBorders>
            <w:vAlign w:val="center"/>
          </w:tcPr>
          <w:p w14:paraId="7C973606" w14:textId="251885FE" w:rsidR="006416AA" w:rsidRPr="00E1418B" w:rsidRDefault="003B6C21" w:rsidP="00345FEC">
            <w:pPr>
              <w:spacing w:before="0" w:after="0"/>
              <w:ind w:left="0" w:firstLine="0"/>
              <w:rPr>
                <w:rFonts w:ascii="Calibri" w:hAnsi="Calibri"/>
                <w:color w:val="000000" w:themeColor="text1"/>
              </w:rPr>
            </w:pPr>
            <w:r w:rsidRPr="00E1418B">
              <w:rPr>
                <w:rFonts w:ascii="Calibri" w:hAnsi="Calibri"/>
                <w:color w:val="000000" w:themeColor="text1"/>
              </w:rPr>
              <w:t xml:space="preserve">An employee who is certified by the National Accreditation Authority for Translators and Interpreters (NAATI) as a Translator or Interpreter at any level; or is assessed to be at the </w:t>
            </w:r>
            <w:r w:rsidRPr="00E1418B">
              <w:rPr>
                <w:rFonts w:ascii="Calibri" w:hAnsi="Calibri"/>
                <w:color w:val="000000" w:themeColor="text1"/>
              </w:rPr>
              <w:lastRenderedPageBreak/>
              <w:t xml:space="preserve">equivalent level by an individual or body approved by the </w:t>
            </w:r>
            <w:r w:rsidR="00A12385" w:rsidRPr="00E1418B">
              <w:rPr>
                <w:rFonts w:ascii="Calibri" w:hAnsi="Calibri"/>
                <w:color w:val="000000" w:themeColor="text1"/>
              </w:rPr>
              <w:t>Inspector-General</w:t>
            </w:r>
            <w:r w:rsidRPr="00E1418B">
              <w:rPr>
                <w:rFonts w:ascii="Calibri" w:hAnsi="Calibri"/>
                <w:color w:val="000000" w:themeColor="text1"/>
              </w:rPr>
              <w:t>.</w:t>
            </w:r>
          </w:p>
        </w:tc>
        <w:tc>
          <w:tcPr>
            <w:tcW w:w="1423" w:type="dxa"/>
            <w:tcBorders>
              <w:top w:val="single" w:sz="4" w:space="0" w:color="auto"/>
              <w:left w:val="single" w:sz="4" w:space="0" w:color="auto"/>
              <w:bottom w:val="single" w:sz="4" w:space="0" w:color="auto"/>
              <w:right w:val="single" w:sz="4" w:space="0" w:color="auto"/>
            </w:tcBorders>
            <w:vAlign w:val="center"/>
          </w:tcPr>
          <w:p w14:paraId="22E6C984" w14:textId="7AD40C53" w:rsidR="00E705A8" w:rsidRPr="00E1418B" w:rsidRDefault="003B6C21"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lastRenderedPageBreak/>
              <w:t>$2,870</w:t>
            </w:r>
            <w:r w:rsidR="000E0E51" w:rsidRPr="00E1418B">
              <w:rPr>
                <w:rFonts w:ascii="Calibri" w:hAnsi="Calibri"/>
                <w:bCs/>
                <w:color w:val="000000" w:themeColor="text1"/>
              </w:rPr>
              <w:t xml:space="preserve"> </w:t>
            </w:r>
            <w:r w:rsidRPr="00E1418B">
              <w:rPr>
                <w:rFonts w:ascii="Calibri" w:hAnsi="Calibri"/>
                <w:bCs/>
                <w:color w:val="000000" w:themeColor="text1"/>
              </w:rPr>
              <w:t>per annum</w:t>
            </w:r>
          </w:p>
        </w:tc>
        <w:tc>
          <w:tcPr>
            <w:tcW w:w="1418" w:type="dxa"/>
            <w:tcBorders>
              <w:top w:val="single" w:sz="4" w:space="0" w:color="auto"/>
              <w:left w:val="single" w:sz="4" w:space="0" w:color="auto"/>
              <w:bottom w:val="single" w:sz="4" w:space="0" w:color="auto"/>
              <w:right w:val="single" w:sz="4" w:space="0" w:color="auto"/>
            </w:tcBorders>
            <w:vAlign w:val="center"/>
          </w:tcPr>
          <w:p w14:paraId="2C9144D5" w14:textId="22262952" w:rsidR="00E9783A" w:rsidRPr="00E1418B" w:rsidRDefault="00E9783A"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t>$2,979 per annum</w:t>
            </w:r>
          </w:p>
        </w:tc>
        <w:tc>
          <w:tcPr>
            <w:tcW w:w="1418" w:type="dxa"/>
            <w:tcBorders>
              <w:top w:val="single" w:sz="4" w:space="0" w:color="auto"/>
              <w:left w:val="single" w:sz="4" w:space="0" w:color="auto"/>
              <w:bottom w:val="single" w:sz="4" w:space="0" w:color="auto"/>
              <w:right w:val="single" w:sz="4" w:space="0" w:color="auto"/>
            </w:tcBorders>
            <w:vAlign w:val="center"/>
          </w:tcPr>
          <w:p w14:paraId="5E11F7BC" w14:textId="30A279B4" w:rsidR="00E705A8" w:rsidRPr="00E1418B" w:rsidRDefault="003B6C21" w:rsidP="00052176">
            <w:pPr>
              <w:spacing w:before="0" w:after="0"/>
              <w:ind w:left="0" w:firstLine="0"/>
              <w:jc w:val="center"/>
              <w:rPr>
                <w:rFonts w:ascii="Calibri" w:hAnsi="Calibri"/>
                <w:bCs/>
                <w:color w:val="000000" w:themeColor="text1"/>
              </w:rPr>
            </w:pPr>
            <w:r w:rsidRPr="00E1418B">
              <w:rPr>
                <w:rFonts w:ascii="Calibri" w:hAnsi="Calibri"/>
                <w:bCs/>
                <w:color w:val="000000" w:themeColor="text1"/>
              </w:rPr>
              <w:t>$</w:t>
            </w:r>
            <w:r w:rsidR="00DC2992" w:rsidRPr="00E1418B">
              <w:rPr>
                <w:rFonts w:ascii="Calibri" w:hAnsi="Calibri"/>
                <w:bCs/>
                <w:color w:val="000000" w:themeColor="text1"/>
              </w:rPr>
              <w:t>3</w:t>
            </w:r>
            <w:r w:rsidRPr="00E1418B">
              <w:rPr>
                <w:rFonts w:ascii="Calibri" w:hAnsi="Calibri"/>
                <w:bCs/>
                <w:color w:val="000000" w:themeColor="text1"/>
              </w:rPr>
              <w:t>,</w:t>
            </w:r>
            <w:r w:rsidR="00DC2992" w:rsidRPr="00E1418B">
              <w:rPr>
                <w:rFonts w:ascii="Calibri" w:hAnsi="Calibri"/>
                <w:bCs/>
                <w:color w:val="000000" w:themeColor="text1"/>
              </w:rPr>
              <w:t>080</w:t>
            </w:r>
            <w:r w:rsidRPr="00E1418B">
              <w:rPr>
                <w:rFonts w:ascii="Calibri" w:hAnsi="Calibri"/>
                <w:bCs/>
                <w:color w:val="000000" w:themeColor="text1"/>
              </w:rPr>
              <w:t xml:space="preserve"> per annum</w:t>
            </w:r>
          </w:p>
        </w:tc>
      </w:tr>
    </w:tbl>
    <w:p w14:paraId="48EDC827" w14:textId="07D49437" w:rsidR="00D40907" w:rsidRPr="00E1418B" w:rsidRDefault="00D40907" w:rsidP="00D4090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allowance is calculated annually and paid fortnightly.</w:t>
      </w:r>
    </w:p>
    <w:p w14:paraId="0B47E943" w14:textId="2F74FE9A" w:rsidR="00932573" w:rsidRPr="00E1418B" w:rsidRDefault="00932573" w:rsidP="0093257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full allowance is payable regardless of flexible work and part-time arrangements.</w:t>
      </w:r>
    </w:p>
    <w:p w14:paraId="3EFFF5E0" w14:textId="340D9D09" w:rsidR="00527C86" w:rsidRPr="00E1418B" w:rsidRDefault="00932573" w:rsidP="00527C8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allowance is payable during periods of </w:t>
      </w:r>
      <w:r w:rsidR="00A65215" w:rsidRPr="00E1418B">
        <w:rPr>
          <w:rFonts w:ascii="Calibri" w:hAnsi="Calibri"/>
          <w:color w:val="000000" w:themeColor="text1"/>
          <w:szCs w:val="24"/>
        </w:rPr>
        <w:t xml:space="preserve">paid </w:t>
      </w:r>
      <w:r w:rsidRPr="00E1418B">
        <w:rPr>
          <w:rFonts w:ascii="Calibri" w:hAnsi="Calibri"/>
          <w:color w:val="000000" w:themeColor="text1"/>
          <w:szCs w:val="24"/>
        </w:rPr>
        <w:t>leave.</w:t>
      </w:r>
    </w:p>
    <w:p w14:paraId="2B783E6F" w14:textId="4D525F87" w:rsidR="00527C86" w:rsidRPr="00E1418B" w:rsidRDefault="00527C86" w:rsidP="00D4090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allowance counts as salary for superannuation purposes and for calculating retirement and redundancy entitlements.</w:t>
      </w:r>
    </w:p>
    <w:p w14:paraId="7772B93C" w14:textId="798D407A" w:rsidR="002619E1" w:rsidRPr="00E1418B" w:rsidRDefault="002619E1" w:rsidP="00052176">
      <w:r w:rsidRPr="00E1418B">
        <w:t xml:space="preserve">Further information on community language allowance is in the </w:t>
      </w:r>
      <w:r w:rsidR="00997B94" w:rsidRPr="00E1418B">
        <w:t xml:space="preserve">relevant </w:t>
      </w:r>
      <w:r w:rsidRPr="00E1418B">
        <w:t>policy.</w:t>
      </w:r>
      <w:bookmarkStart w:id="195" w:name="_Toc307413043"/>
    </w:p>
    <w:p w14:paraId="07392AB0" w14:textId="77777777" w:rsidR="002619E1" w:rsidRPr="00E1418B" w:rsidRDefault="002619E1" w:rsidP="0020539C">
      <w:pPr>
        <w:pStyle w:val="Heading3"/>
      </w:pPr>
      <w:bookmarkStart w:id="196" w:name="_Toc162203930"/>
      <w:r w:rsidRPr="00E1418B">
        <w:t>Restriction allowance</w:t>
      </w:r>
      <w:bookmarkEnd w:id="195"/>
      <w:bookmarkEnd w:id="196"/>
    </w:p>
    <w:p w14:paraId="37274707" w14:textId="7FDD634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requires an employee to be contactable and available to work for a specified period outside the bandwidth of hours, the employee will be paid a restriction allowance as follows.</w:t>
      </w:r>
    </w:p>
    <w:p w14:paraId="78DCAE02" w14:textId="69832A40"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An employee restricted for a period of seven calendar days will receive an allowance of $</w:t>
      </w:r>
      <w:r w:rsidR="00874F79" w:rsidRPr="00E1418B">
        <w:rPr>
          <w:rFonts w:ascii="Calibri" w:hAnsi="Calibri"/>
          <w:color w:val="000000" w:themeColor="text1"/>
        </w:rPr>
        <w:t xml:space="preserve">334 </w:t>
      </w:r>
      <w:r w:rsidRPr="00E1418B">
        <w:rPr>
          <w:rFonts w:ascii="Calibri" w:hAnsi="Calibri"/>
          <w:color w:val="000000" w:themeColor="text1"/>
        </w:rPr>
        <w:t>per week.</w:t>
      </w:r>
    </w:p>
    <w:p w14:paraId="450C7418" w14:textId="77777777"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An employee restricted for a period of less than seven calendar days will receive a proportional rate based on the number of hours restricted outside the bandwidth.</w:t>
      </w:r>
    </w:p>
    <w:p w14:paraId="09CE8FD1" w14:textId="67F8C093"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An employee restricted on a weekend roster arrangement will receive an allowance of $</w:t>
      </w:r>
      <w:r w:rsidR="00874F79" w:rsidRPr="00E1418B">
        <w:rPr>
          <w:rFonts w:ascii="Calibri" w:hAnsi="Calibri"/>
          <w:color w:val="000000" w:themeColor="text1"/>
        </w:rPr>
        <w:t>58</w:t>
      </w:r>
      <w:r w:rsidR="00C02C76" w:rsidRPr="00E1418B">
        <w:rPr>
          <w:rFonts w:ascii="Calibri" w:hAnsi="Calibri"/>
          <w:color w:val="000000" w:themeColor="text1"/>
        </w:rPr>
        <w:t xml:space="preserve"> </w:t>
      </w:r>
      <w:r w:rsidRPr="00E1418B">
        <w:rPr>
          <w:rFonts w:ascii="Calibri" w:hAnsi="Calibri"/>
          <w:color w:val="000000" w:themeColor="text1"/>
        </w:rPr>
        <w:t>for each day of the weekend they are restricted. Proportional rates will not apply for rostered weekend restriction periods.</w:t>
      </w:r>
    </w:p>
    <w:p w14:paraId="54700942" w14:textId="4D00B3C0"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An employee restricted for any period that includes a public holiday will receive payment of $</w:t>
      </w:r>
      <w:r w:rsidR="00874F79" w:rsidRPr="00E1418B">
        <w:rPr>
          <w:rFonts w:ascii="Calibri" w:hAnsi="Calibri"/>
          <w:color w:val="000000" w:themeColor="text1"/>
        </w:rPr>
        <w:t xml:space="preserve">58 </w:t>
      </w:r>
      <w:r w:rsidRPr="00E1418B">
        <w:rPr>
          <w:rFonts w:ascii="Calibri" w:hAnsi="Calibri"/>
          <w:color w:val="000000" w:themeColor="text1"/>
        </w:rPr>
        <w:t>in addition to salary for each public holiday the employee is restricted.</w:t>
      </w:r>
    </w:p>
    <w:p w14:paraId="69201BFD" w14:textId="2EFC9941"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An employee restricted on the three working days of annual closedown between Christmas Day and New Year’s Day will receive payment of $</w:t>
      </w:r>
      <w:r w:rsidR="00874F79" w:rsidRPr="00E1418B">
        <w:rPr>
          <w:rFonts w:ascii="Calibri" w:hAnsi="Calibri"/>
          <w:color w:val="000000" w:themeColor="text1"/>
        </w:rPr>
        <w:t>58</w:t>
      </w:r>
      <w:r w:rsidRPr="00E1418B">
        <w:rPr>
          <w:rFonts w:ascii="Calibri" w:hAnsi="Calibri"/>
          <w:color w:val="000000" w:themeColor="text1"/>
        </w:rPr>
        <w:t>, in addition to salary, for each day of annual closedown the employee is restricted.</w:t>
      </w:r>
    </w:p>
    <w:p w14:paraId="0FDEB226" w14:textId="77777777" w:rsidR="002619E1" w:rsidRPr="00E1418B" w:rsidRDefault="002619E1"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 xml:space="preserve">An employee is ‘contactable and available to work’ for the purposes of restriction allowance if they can be </w:t>
      </w:r>
      <w:proofErr w:type="gramStart"/>
      <w:r w:rsidRPr="00E1418B">
        <w:rPr>
          <w:rFonts w:ascii="Calibri" w:hAnsi="Calibri"/>
          <w:color w:val="000000" w:themeColor="text1"/>
        </w:rPr>
        <w:t>contacted at all times</w:t>
      </w:r>
      <w:proofErr w:type="gramEnd"/>
      <w:r w:rsidRPr="00E1418B">
        <w:rPr>
          <w:rFonts w:ascii="Calibri" w:hAnsi="Calibri"/>
          <w:color w:val="000000" w:themeColor="text1"/>
        </w:rPr>
        <w:t xml:space="preserve"> while restricted and maintain a level of readiness to perform overtime without unreasonable delay if required.</w:t>
      </w:r>
    </w:p>
    <w:p w14:paraId="2F7B2F06" w14:textId="6E703A75" w:rsidR="007463BC" w:rsidRPr="00E1418B" w:rsidRDefault="007463BC" w:rsidP="007401C3">
      <w:pPr>
        <w:numPr>
          <w:ilvl w:val="0"/>
          <w:numId w:val="102"/>
        </w:numPr>
        <w:spacing w:before="0" w:after="0"/>
        <w:ind w:hanging="513"/>
        <w:rPr>
          <w:rFonts w:ascii="Calibri" w:hAnsi="Calibri"/>
          <w:color w:val="000000" w:themeColor="text1"/>
        </w:rPr>
      </w:pPr>
      <w:r w:rsidRPr="00E1418B">
        <w:rPr>
          <w:rFonts w:ascii="Calibri" w:hAnsi="Calibri"/>
          <w:color w:val="000000" w:themeColor="text1"/>
        </w:rPr>
        <w:t>These allowances will be adjusted by the salary increases at clause 36 under this Agreement on 13 March 2025 and 12 March 2026</w:t>
      </w:r>
      <w:r w:rsidRPr="00E1418B">
        <w:rPr>
          <w:rFonts w:ascii="Calibri" w:hAnsi="Calibri" w:cs="Arial"/>
          <w:color w:val="000000" w:themeColor="text1"/>
        </w:rPr>
        <w:t>.</w:t>
      </w:r>
    </w:p>
    <w:p w14:paraId="586CD5CF" w14:textId="77777777" w:rsidR="002619E1" w:rsidRPr="00052176" w:rsidRDefault="002619E1" w:rsidP="00052176">
      <w:pPr>
        <w:pStyle w:val="Heading4"/>
        <w:rPr>
          <w:rStyle w:val="Emphasis"/>
          <w:i/>
          <w:iCs w:val="0"/>
        </w:rPr>
      </w:pPr>
      <w:bookmarkStart w:id="197" w:name="_Toc304898767"/>
      <w:bookmarkStart w:id="198" w:name="_Toc304901754"/>
      <w:bookmarkStart w:id="199" w:name="_Toc306095975"/>
      <w:bookmarkStart w:id="200" w:name="_Toc306374446"/>
      <w:bookmarkStart w:id="201" w:name="_Toc307409692"/>
      <w:bookmarkStart w:id="202" w:name="_Toc307413044"/>
      <w:bookmarkStart w:id="203" w:name="_Toc162203931"/>
      <w:r w:rsidRPr="00052176">
        <w:rPr>
          <w:rStyle w:val="Emphasis"/>
          <w:i/>
          <w:iCs w:val="0"/>
        </w:rPr>
        <w:t>Ineligible employees</w:t>
      </w:r>
      <w:bookmarkEnd w:id="197"/>
      <w:bookmarkEnd w:id="198"/>
      <w:bookmarkEnd w:id="199"/>
      <w:bookmarkEnd w:id="200"/>
      <w:bookmarkEnd w:id="201"/>
      <w:bookmarkEnd w:id="202"/>
      <w:bookmarkEnd w:id="203"/>
    </w:p>
    <w:p w14:paraId="62535E4F" w14:textId="1E4EC0F8"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Executive Level </w:t>
      </w:r>
      <w:r w:rsidR="00115BBF">
        <w:rPr>
          <w:rFonts w:ascii="Calibri" w:hAnsi="Calibri"/>
          <w:color w:val="000000" w:themeColor="text1"/>
          <w:szCs w:val="24"/>
        </w:rPr>
        <w:t xml:space="preserve">(EL) </w:t>
      </w:r>
      <w:r w:rsidRPr="00E1418B">
        <w:rPr>
          <w:rFonts w:ascii="Calibri" w:hAnsi="Calibri"/>
          <w:color w:val="000000" w:themeColor="text1"/>
          <w:szCs w:val="24"/>
        </w:rPr>
        <w:t xml:space="preserve">employees (and their equivalents) and </w:t>
      </w:r>
      <w:r w:rsidR="00BF79CE" w:rsidRPr="00E1418B">
        <w:rPr>
          <w:rFonts w:ascii="Calibri" w:hAnsi="Calibri"/>
          <w:color w:val="000000" w:themeColor="text1"/>
          <w:szCs w:val="24"/>
        </w:rPr>
        <w:t xml:space="preserve">casual </w:t>
      </w:r>
      <w:r w:rsidRPr="00E1418B">
        <w:rPr>
          <w:rFonts w:ascii="Calibri" w:hAnsi="Calibri"/>
          <w:color w:val="000000" w:themeColor="text1"/>
          <w:szCs w:val="24"/>
        </w:rPr>
        <w:t>employees are generally ineligible to receive restriction allowance payments.</w:t>
      </w:r>
      <w:r w:rsidR="003A057C" w:rsidRPr="00E1418B">
        <w:rPr>
          <w:rFonts w:ascii="Calibri" w:hAnsi="Calibri"/>
          <w:color w:val="000000" w:themeColor="text1"/>
          <w:szCs w:val="24"/>
        </w:rPr>
        <w:t xml:space="preserve"> </w:t>
      </w:r>
      <w:r w:rsidR="00057555" w:rsidRPr="00E1418B">
        <w:rPr>
          <w:rFonts w:ascii="Calibri" w:hAnsi="Calibri"/>
          <w:color w:val="000000" w:themeColor="text1"/>
          <w:szCs w:val="24"/>
        </w:rPr>
        <w:t>T</w:t>
      </w:r>
      <w:r w:rsidRPr="00E1418B">
        <w:rPr>
          <w:rFonts w:ascii="Calibri" w:hAnsi="Calibri"/>
          <w:color w:val="000000" w:themeColor="text1"/>
          <w:szCs w:val="24"/>
        </w:rPr>
        <w:t xml:space="preserve">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w:t>
      </w:r>
      <w:r w:rsidR="00DF6063" w:rsidRPr="00E1418B">
        <w:rPr>
          <w:rFonts w:ascii="Calibri" w:hAnsi="Calibri"/>
          <w:color w:val="000000" w:themeColor="text1"/>
          <w:szCs w:val="24"/>
        </w:rPr>
        <w:t xml:space="preserve">exercise discretion in </w:t>
      </w:r>
      <w:r w:rsidRPr="00E1418B">
        <w:rPr>
          <w:rFonts w:ascii="Calibri" w:hAnsi="Calibri"/>
          <w:color w:val="000000" w:themeColor="text1"/>
          <w:szCs w:val="24"/>
        </w:rPr>
        <w:t>approv</w:t>
      </w:r>
      <w:r w:rsidR="00DF6063" w:rsidRPr="00E1418B">
        <w:rPr>
          <w:rFonts w:ascii="Calibri" w:hAnsi="Calibri"/>
          <w:color w:val="000000" w:themeColor="text1"/>
          <w:szCs w:val="24"/>
        </w:rPr>
        <w:t>ing</w:t>
      </w:r>
      <w:r w:rsidRPr="00E1418B">
        <w:rPr>
          <w:rFonts w:ascii="Calibri" w:hAnsi="Calibri"/>
          <w:color w:val="000000" w:themeColor="text1"/>
          <w:szCs w:val="24"/>
        </w:rPr>
        <w:t xml:space="preserve"> restriction allowance payments for these employees.</w:t>
      </w:r>
    </w:p>
    <w:p w14:paraId="000E528F" w14:textId="77777777" w:rsidR="002619E1" w:rsidRPr="00052176" w:rsidRDefault="002619E1" w:rsidP="00052176">
      <w:pPr>
        <w:pStyle w:val="Heading4"/>
        <w:rPr>
          <w:rStyle w:val="Emphasis"/>
          <w:i/>
          <w:iCs w:val="0"/>
        </w:rPr>
      </w:pPr>
      <w:bookmarkStart w:id="204" w:name="_Toc304898770"/>
      <w:bookmarkStart w:id="205" w:name="_Toc304901757"/>
      <w:bookmarkStart w:id="206" w:name="_Toc306095978"/>
      <w:bookmarkStart w:id="207" w:name="_Toc306374449"/>
      <w:bookmarkStart w:id="208" w:name="_Toc307409695"/>
      <w:bookmarkStart w:id="209" w:name="_Toc307413047"/>
      <w:bookmarkStart w:id="210" w:name="_Toc162203932"/>
      <w:r w:rsidRPr="00052176">
        <w:rPr>
          <w:rStyle w:val="Emphasis"/>
          <w:i/>
          <w:iCs w:val="0"/>
        </w:rPr>
        <w:t>Non-payment</w:t>
      </w:r>
      <w:bookmarkEnd w:id="204"/>
      <w:bookmarkEnd w:id="205"/>
      <w:bookmarkEnd w:id="206"/>
      <w:bookmarkEnd w:id="207"/>
      <w:bookmarkEnd w:id="208"/>
      <w:bookmarkEnd w:id="209"/>
      <w:bookmarkEnd w:id="210"/>
    </w:p>
    <w:p w14:paraId="4081DDB7"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Payment of restriction allowance will not be made to an employee who does not remain contactable or at the required degree of readiness to perform overtime.</w:t>
      </w:r>
    </w:p>
    <w:p w14:paraId="59A33A1A" w14:textId="77777777" w:rsidR="002619E1" w:rsidRPr="00052176" w:rsidRDefault="002619E1" w:rsidP="00052176">
      <w:pPr>
        <w:pStyle w:val="Heading4"/>
        <w:rPr>
          <w:rStyle w:val="Emphasis"/>
          <w:i/>
          <w:iCs w:val="0"/>
        </w:rPr>
      </w:pPr>
      <w:bookmarkStart w:id="211" w:name="_Toc304898771"/>
      <w:bookmarkStart w:id="212" w:name="_Toc304901758"/>
      <w:bookmarkStart w:id="213" w:name="_Toc306095979"/>
      <w:bookmarkStart w:id="214" w:name="_Toc306374450"/>
      <w:bookmarkStart w:id="215" w:name="_Toc307409696"/>
      <w:bookmarkStart w:id="216" w:name="_Toc307413048"/>
      <w:bookmarkStart w:id="217" w:name="_Toc162203933"/>
      <w:r w:rsidRPr="00052176">
        <w:rPr>
          <w:rStyle w:val="Emphasis"/>
          <w:i/>
          <w:iCs w:val="0"/>
        </w:rPr>
        <w:lastRenderedPageBreak/>
        <w:t>Overtime</w:t>
      </w:r>
      <w:bookmarkEnd w:id="211"/>
      <w:bookmarkEnd w:id="212"/>
      <w:bookmarkEnd w:id="213"/>
      <w:bookmarkEnd w:id="214"/>
      <w:bookmarkEnd w:id="215"/>
      <w:bookmarkEnd w:id="216"/>
      <w:r w:rsidRPr="00052176">
        <w:rPr>
          <w:rStyle w:val="Emphasis"/>
          <w:i/>
          <w:iCs w:val="0"/>
        </w:rPr>
        <w:t xml:space="preserve"> for restricted employees</w:t>
      </w:r>
      <w:bookmarkEnd w:id="217"/>
    </w:p>
    <w:p w14:paraId="65F8D015" w14:textId="22208D7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restricted employee who is required to perform overtime may be required to work at the employee’s </w:t>
      </w:r>
      <w:r w:rsidR="00E23707" w:rsidRPr="00E1418B">
        <w:rPr>
          <w:rFonts w:ascii="Calibri" w:hAnsi="Calibri"/>
          <w:color w:val="000000" w:themeColor="text1"/>
          <w:szCs w:val="24"/>
        </w:rPr>
        <w:t xml:space="preserve">usual </w:t>
      </w:r>
      <w:r w:rsidR="00F931F8" w:rsidRPr="00E1418B">
        <w:rPr>
          <w:rFonts w:ascii="Calibri" w:hAnsi="Calibri"/>
          <w:color w:val="000000" w:themeColor="text1"/>
          <w:szCs w:val="24"/>
        </w:rPr>
        <w:t xml:space="preserve">place </w:t>
      </w:r>
      <w:r w:rsidRPr="00E1418B">
        <w:rPr>
          <w:rFonts w:ascii="Calibri" w:hAnsi="Calibri"/>
          <w:color w:val="000000" w:themeColor="text1"/>
          <w:szCs w:val="24"/>
        </w:rPr>
        <w:t xml:space="preserve">of </w:t>
      </w:r>
      <w:r w:rsidR="00F931F8" w:rsidRPr="00E1418B">
        <w:rPr>
          <w:rFonts w:ascii="Calibri" w:hAnsi="Calibri"/>
          <w:color w:val="000000" w:themeColor="text1"/>
          <w:szCs w:val="24"/>
        </w:rPr>
        <w:t>work</w:t>
      </w:r>
      <w:r w:rsidRPr="00E1418B">
        <w:rPr>
          <w:rFonts w:ascii="Calibri" w:hAnsi="Calibri"/>
          <w:color w:val="000000" w:themeColor="text1"/>
          <w:szCs w:val="24"/>
        </w:rPr>
        <w:t xml:space="preserve"> or at another designated place, including the employee’s home.</w:t>
      </w:r>
    </w:p>
    <w:p w14:paraId="46C425F1" w14:textId="714F6D1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restricted under the provisions of clause </w:t>
      </w:r>
      <w:r w:rsidR="00712ACC" w:rsidRPr="00E1418B">
        <w:rPr>
          <w:rFonts w:ascii="Calibri" w:hAnsi="Calibri"/>
          <w:color w:val="000000" w:themeColor="text1"/>
          <w:szCs w:val="24"/>
        </w:rPr>
        <w:t xml:space="preserve">118 </w:t>
      </w:r>
      <w:r w:rsidRPr="00E1418B">
        <w:rPr>
          <w:rFonts w:ascii="Calibri" w:hAnsi="Calibri"/>
          <w:color w:val="000000" w:themeColor="text1"/>
          <w:szCs w:val="24"/>
        </w:rPr>
        <w:t xml:space="preserve">and is required to perform </w:t>
      </w:r>
      <w:proofErr w:type="gramStart"/>
      <w:r w:rsidRPr="00E1418B">
        <w:rPr>
          <w:rFonts w:ascii="Calibri" w:hAnsi="Calibri"/>
          <w:color w:val="000000" w:themeColor="text1"/>
          <w:szCs w:val="24"/>
        </w:rPr>
        <w:t>overtime, but</w:t>
      </w:r>
      <w:proofErr w:type="gramEnd"/>
      <w:r w:rsidRPr="00E1418B">
        <w:rPr>
          <w:rFonts w:ascii="Calibri" w:hAnsi="Calibri"/>
          <w:color w:val="000000" w:themeColor="text1"/>
          <w:szCs w:val="24"/>
        </w:rPr>
        <w:t xml:space="preserve"> is not required to be recalled to </w:t>
      </w:r>
      <w:r w:rsidR="003E59AC" w:rsidRPr="00E1418B">
        <w:rPr>
          <w:rFonts w:ascii="Calibri" w:hAnsi="Calibri"/>
          <w:color w:val="000000" w:themeColor="text1"/>
          <w:szCs w:val="24"/>
        </w:rPr>
        <w:t xml:space="preserve">the </w:t>
      </w:r>
      <w:r w:rsidR="003127B4" w:rsidRPr="00E1418B">
        <w:rPr>
          <w:rFonts w:ascii="Calibri" w:hAnsi="Calibri"/>
          <w:color w:val="000000" w:themeColor="text1"/>
          <w:szCs w:val="24"/>
        </w:rPr>
        <w:t xml:space="preserve">employee’s </w:t>
      </w:r>
      <w:r w:rsidR="00C9798C" w:rsidRPr="00E1418B">
        <w:rPr>
          <w:rFonts w:ascii="Calibri" w:hAnsi="Calibri"/>
          <w:color w:val="000000" w:themeColor="text1"/>
          <w:szCs w:val="24"/>
        </w:rPr>
        <w:t>usual place of work</w:t>
      </w:r>
      <w:r w:rsidRPr="00E1418B">
        <w:rPr>
          <w:rFonts w:ascii="Calibri" w:hAnsi="Calibri"/>
          <w:color w:val="000000" w:themeColor="text1"/>
          <w:szCs w:val="24"/>
        </w:rPr>
        <w:t>, overtime payment will be a one-hour minimum payment.</w:t>
      </w:r>
    </w:p>
    <w:p w14:paraId="369D5B15" w14:textId="67B9605E" w:rsidR="001419B0" w:rsidRPr="00E1418B" w:rsidRDefault="002619E1" w:rsidP="00500C9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restricted under the provisions of clause </w:t>
      </w:r>
      <w:r w:rsidR="00712ACC" w:rsidRPr="00E1418B">
        <w:rPr>
          <w:rFonts w:ascii="Calibri" w:hAnsi="Calibri"/>
          <w:color w:val="000000" w:themeColor="text1"/>
          <w:szCs w:val="24"/>
        </w:rPr>
        <w:t xml:space="preserve">118 </w:t>
      </w:r>
      <w:r w:rsidRPr="00E1418B">
        <w:rPr>
          <w:rFonts w:ascii="Calibri" w:hAnsi="Calibri"/>
          <w:color w:val="000000" w:themeColor="text1"/>
          <w:szCs w:val="24"/>
        </w:rPr>
        <w:t xml:space="preserve">is recalled to duty at </w:t>
      </w:r>
      <w:r w:rsidR="00C9798C" w:rsidRPr="00E1418B">
        <w:rPr>
          <w:rFonts w:ascii="Calibri" w:hAnsi="Calibri"/>
          <w:color w:val="000000" w:themeColor="text1"/>
          <w:szCs w:val="24"/>
        </w:rPr>
        <w:t>the usual place of work</w:t>
      </w:r>
      <w:r w:rsidRPr="00E1418B">
        <w:rPr>
          <w:rFonts w:ascii="Calibri" w:hAnsi="Calibri"/>
          <w:color w:val="000000" w:themeColor="text1"/>
          <w:szCs w:val="24"/>
        </w:rPr>
        <w:t xml:space="preserve">, overtime payment will be a three-hour minimum payment. Overtime provisions are outlined </w:t>
      </w:r>
      <w:r w:rsidR="00794EE6" w:rsidRPr="00E1418B">
        <w:rPr>
          <w:rFonts w:ascii="Calibri" w:hAnsi="Calibri"/>
          <w:color w:val="000000" w:themeColor="text1"/>
          <w:szCs w:val="24"/>
        </w:rPr>
        <w:t>at</w:t>
      </w:r>
      <w:r w:rsidRPr="00E1418B">
        <w:rPr>
          <w:rFonts w:ascii="Calibri" w:hAnsi="Calibri"/>
          <w:color w:val="000000" w:themeColor="text1"/>
          <w:szCs w:val="24"/>
        </w:rPr>
        <w:t xml:space="preserve"> Part </w:t>
      </w:r>
      <w:r w:rsidR="00D32744" w:rsidRPr="00E1418B">
        <w:rPr>
          <w:rFonts w:ascii="Calibri" w:hAnsi="Calibri"/>
          <w:color w:val="000000" w:themeColor="text1"/>
          <w:szCs w:val="24"/>
        </w:rPr>
        <w:t>D</w:t>
      </w:r>
      <w:r w:rsidR="006C1BA3" w:rsidRPr="00E1418B">
        <w:rPr>
          <w:rFonts w:ascii="Calibri" w:hAnsi="Calibri"/>
          <w:color w:val="000000" w:themeColor="text1"/>
          <w:szCs w:val="24"/>
        </w:rPr>
        <w:t xml:space="preserve"> of this Agreement</w:t>
      </w:r>
      <w:r w:rsidRPr="00E1418B">
        <w:rPr>
          <w:rFonts w:ascii="Calibri" w:hAnsi="Calibri"/>
          <w:color w:val="000000" w:themeColor="text1"/>
          <w:szCs w:val="24"/>
        </w:rPr>
        <w:t>.</w:t>
      </w:r>
    </w:p>
    <w:p w14:paraId="33A6F896" w14:textId="77777777" w:rsidR="002619E1" w:rsidRPr="00E1418B" w:rsidRDefault="002619E1" w:rsidP="00C447ED">
      <w:pPr>
        <w:pStyle w:val="Heading3"/>
      </w:pPr>
      <w:bookmarkStart w:id="218" w:name="_Toc307413050"/>
      <w:bookmarkStart w:id="219" w:name="_Toc162203934"/>
      <w:r w:rsidRPr="00E1418B">
        <w:t>Overtime meal break allowance</w:t>
      </w:r>
      <w:bookmarkEnd w:id="218"/>
      <w:bookmarkEnd w:id="219"/>
    </w:p>
    <w:p w14:paraId="279B5BBD" w14:textId="7913F56D" w:rsidR="002619E1" w:rsidRPr="00E1418B" w:rsidRDefault="002619E1" w:rsidP="00052176">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t>Where an employee is directed to work overtime for a continuous period of at least one hour outside the bandwidth which extends over a meal period, they will be paid a meal allowance of $</w:t>
      </w:r>
      <w:r w:rsidR="00874F79" w:rsidRPr="00E1418B">
        <w:rPr>
          <w:rFonts w:ascii="Calibri" w:hAnsi="Calibri"/>
          <w:color w:val="000000" w:themeColor="text1"/>
          <w:szCs w:val="24"/>
        </w:rPr>
        <w:t>31</w:t>
      </w:r>
      <w:r w:rsidRPr="00E1418B">
        <w:rPr>
          <w:rFonts w:ascii="Calibri" w:hAnsi="Calibri"/>
          <w:color w:val="000000" w:themeColor="text1"/>
          <w:szCs w:val="24"/>
        </w:rPr>
        <w:t xml:space="preserve"> where a meal break is taken during a meal period. For the purposes of this clause, a meal period is:</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263"/>
        <w:gridCol w:w="2643"/>
      </w:tblGrid>
      <w:tr w:rsidR="002619E1" w:rsidRPr="00E1418B" w14:paraId="3E1A37DB" w14:textId="77777777" w:rsidTr="00052176">
        <w:trPr>
          <w:tblHeader/>
        </w:trPr>
        <w:tc>
          <w:tcPr>
            <w:tcW w:w="4263" w:type="dxa"/>
          </w:tcPr>
          <w:p w14:paraId="4055BDD5" w14:textId="77777777" w:rsidR="002619E1" w:rsidRPr="00E1418B" w:rsidRDefault="002619E1" w:rsidP="00881DBB">
            <w:pPr>
              <w:spacing w:before="0" w:after="0"/>
              <w:ind w:left="0" w:firstLine="0"/>
              <w:rPr>
                <w:rFonts w:ascii="Calibri" w:hAnsi="Calibri"/>
                <w:color w:val="000000" w:themeColor="text1"/>
                <w:szCs w:val="20"/>
              </w:rPr>
            </w:pPr>
            <w:r w:rsidRPr="00E1418B">
              <w:rPr>
                <w:rFonts w:ascii="Calibri" w:hAnsi="Calibri"/>
                <w:color w:val="000000" w:themeColor="text1"/>
                <w:szCs w:val="20"/>
              </w:rPr>
              <w:t>Monday to Friday:</w:t>
            </w:r>
          </w:p>
        </w:tc>
        <w:tc>
          <w:tcPr>
            <w:tcW w:w="2643" w:type="dxa"/>
          </w:tcPr>
          <w:p w14:paraId="34605C59" w14:textId="6C84D809" w:rsidR="002619E1" w:rsidRPr="00E1418B" w:rsidRDefault="002619E1" w:rsidP="00881DBB">
            <w:pPr>
              <w:spacing w:before="0" w:after="0"/>
              <w:ind w:left="0" w:firstLine="0"/>
              <w:jc w:val="center"/>
              <w:rPr>
                <w:rFonts w:ascii="Calibri" w:hAnsi="Calibri"/>
                <w:color w:val="000000" w:themeColor="text1"/>
                <w:szCs w:val="24"/>
              </w:rPr>
            </w:pPr>
            <w:r w:rsidRPr="00E1418B">
              <w:rPr>
                <w:rFonts w:ascii="Calibri" w:hAnsi="Calibri"/>
                <w:color w:val="000000" w:themeColor="text1"/>
                <w:szCs w:val="24"/>
              </w:rPr>
              <w:t>6.30 am-7.00 am</w:t>
            </w:r>
          </w:p>
          <w:p w14:paraId="1053C443" w14:textId="0CC19502" w:rsidR="002619E1" w:rsidRPr="00E1418B" w:rsidRDefault="002619E1" w:rsidP="00881DBB">
            <w:pPr>
              <w:spacing w:before="0" w:after="0"/>
              <w:ind w:left="0" w:firstLine="0"/>
              <w:jc w:val="right"/>
              <w:rPr>
                <w:rFonts w:ascii="Calibri" w:hAnsi="Calibri"/>
                <w:color w:val="000000" w:themeColor="text1"/>
                <w:szCs w:val="24"/>
              </w:rPr>
            </w:pPr>
            <w:r w:rsidRPr="00E1418B">
              <w:rPr>
                <w:rFonts w:ascii="Calibri" w:hAnsi="Calibri"/>
                <w:color w:val="000000" w:themeColor="text1"/>
                <w:szCs w:val="24"/>
              </w:rPr>
              <w:t>7.00 pm-7.30 pm</w:t>
            </w:r>
          </w:p>
          <w:p w14:paraId="6FC39AE5" w14:textId="7E5C8D0C" w:rsidR="002619E1" w:rsidRPr="00E1418B" w:rsidRDefault="00ED1B81" w:rsidP="00881DBB">
            <w:pPr>
              <w:spacing w:before="0" w:after="0"/>
              <w:ind w:left="0" w:firstLine="0"/>
              <w:jc w:val="right"/>
              <w:rPr>
                <w:rFonts w:ascii="Calibri" w:hAnsi="Calibri"/>
                <w:color w:val="000000" w:themeColor="text1"/>
                <w:szCs w:val="20"/>
              </w:rPr>
            </w:pPr>
            <w:r w:rsidRPr="00E1418B">
              <w:rPr>
                <w:rFonts w:ascii="Calibri" w:hAnsi="Calibri"/>
                <w:color w:val="000000" w:themeColor="text1"/>
                <w:szCs w:val="20"/>
              </w:rPr>
              <w:t>M</w:t>
            </w:r>
            <w:r w:rsidR="00F86B9E" w:rsidRPr="00E1418B">
              <w:rPr>
                <w:rFonts w:ascii="Calibri" w:hAnsi="Calibri"/>
                <w:color w:val="000000" w:themeColor="text1"/>
                <w:szCs w:val="20"/>
              </w:rPr>
              <w:t>idnight</w:t>
            </w:r>
            <w:r w:rsidRPr="00E1418B">
              <w:rPr>
                <w:rFonts w:ascii="Calibri" w:hAnsi="Calibri"/>
                <w:color w:val="000000" w:themeColor="text1"/>
                <w:szCs w:val="20"/>
              </w:rPr>
              <w:t>-1 am</w:t>
            </w:r>
          </w:p>
        </w:tc>
      </w:tr>
      <w:tr w:rsidR="002619E1" w:rsidRPr="00E1418B" w14:paraId="11ED1D4A" w14:textId="77777777" w:rsidTr="00052176">
        <w:trPr>
          <w:trHeight w:val="773"/>
        </w:trPr>
        <w:tc>
          <w:tcPr>
            <w:tcW w:w="4263" w:type="dxa"/>
          </w:tcPr>
          <w:p w14:paraId="0EDD9F5C" w14:textId="77777777" w:rsidR="002619E1" w:rsidRPr="00E1418B" w:rsidRDefault="002619E1" w:rsidP="00881DBB">
            <w:pPr>
              <w:spacing w:before="0" w:after="0"/>
              <w:ind w:left="0" w:firstLine="0"/>
              <w:rPr>
                <w:rFonts w:ascii="Calibri" w:hAnsi="Calibri"/>
                <w:color w:val="000000" w:themeColor="text1"/>
                <w:szCs w:val="20"/>
              </w:rPr>
            </w:pPr>
            <w:r w:rsidRPr="00E1418B">
              <w:rPr>
                <w:rFonts w:ascii="Calibri" w:hAnsi="Calibri"/>
                <w:color w:val="000000" w:themeColor="text1"/>
                <w:szCs w:val="20"/>
              </w:rPr>
              <w:t xml:space="preserve">Saturday, </w:t>
            </w:r>
            <w:proofErr w:type="gramStart"/>
            <w:r w:rsidRPr="00E1418B">
              <w:rPr>
                <w:rFonts w:ascii="Calibri" w:hAnsi="Calibri"/>
                <w:color w:val="000000" w:themeColor="text1"/>
                <w:szCs w:val="20"/>
              </w:rPr>
              <w:t>Sunday</w:t>
            </w:r>
            <w:proofErr w:type="gramEnd"/>
            <w:r w:rsidRPr="00E1418B">
              <w:rPr>
                <w:rFonts w:ascii="Calibri" w:hAnsi="Calibri"/>
                <w:color w:val="000000" w:themeColor="text1"/>
                <w:szCs w:val="20"/>
              </w:rPr>
              <w:t xml:space="preserve"> and Public Holidays:</w:t>
            </w:r>
          </w:p>
        </w:tc>
        <w:tc>
          <w:tcPr>
            <w:tcW w:w="2643" w:type="dxa"/>
          </w:tcPr>
          <w:p w14:paraId="673734E2" w14:textId="3F60CB07" w:rsidR="002619E1" w:rsidRPr="00E1418B" w:rsidRDefault="002619E1" w:rsidP="00881DBB">
            <w:pPr>
              <w:spacing w:before="0" w:after="0"/>
              <w:ind w:left="0" w:firstLine="0"/>
              <w:jc w:val="center"/>
              <w:rPr>
                <w:rFonts w:ascii="Calibri" w:hAnsi="Calibri"/>
                <w:color w:val="000000" w:themeColor="text1"/>
                <w:szCs w:val="20"/>
                <w:lang w:val="de-DE"/>
              </w:rPr>
            </w:pPr>
            <w:r w:rsidRPr="00E1418B">
              <w:rPr>
                <w:rFonts w:ascii="Calibri" w:hAnsi="Calibri"/>
                <w:color w:val="000000" w:themeColor="text1"/>
                <w:szCs w:val="20"/>
                <w:lang w:val="de-DE"/>
              </w:rPr>
              <w:t>6.30 am-7.00 am</w:t>
            </w:r>
          </w:p>
          <w:p w14:paraId="4BF49F3D" w14:textId="3AAEE7BA" w:rsidR="002619E1" w:rsidRPr="00E1418B" w:rsidRDefault="002619E1" w:rsidP="00881DBB">
            <w:pPr>
              <w:spacing w:before="0" w:after="0"/>
              <w:ind w:left="0" w:firstLine="0"/>
              <w:jc w:val="right"/>
              <w:rPr>
                <w:rFonts w:ascii="Calibri" w:hAnsi="Calibri"/>
                <w:color w:val="000000" w:themeColor="text1"/>
                <w:szCs w:val="24"/>
                <w:lang w:val="de-DE"/>
              </w:rPr>
            </w:pPr>
            <w:r w:rsidRPr="00E1418B">
              <w:rPr>
                <w:rFonts w:ascii="Calibri" w:hAnsi="Calibri"/>
                <w:color w:val="000000" w:themeColor="text1"/>
                <w:szCs w:val="24"/>
                <w:lang w:val="de-DE"/>
              </w:rPr>
              <w:t>12.30 pm-1.30 pm</w:t>
            </w:r>
          </w:p>
          <w:p w14:paraId="1C1E72BE" w14:textId="3AAEE7BA" w:rsidR="002619E1" w:rsidRPr="00E1418B" w:rsidRDefault="002619E1" w:rsidP="00881DBB">
            <w:pPr>
              <w:spacing w:before="0" w:after="0"/>
              <w:ind w:left="0" w:firstLine="0"/>
              <w:jc w:val="right"/>
              <w:rPr>
                <w:rFonts w:ascii="Calibri" w:hAnsi="Calibri"/>
                <w:color w:val="000000" w:themeColor="text1"/>
                <w:szCs w:val="24"/>
                <w:lang w:val="de-DE"/>
              </w:rPr>
            </w:pPr>
            <w:r w:rsidRPr="00E1418B">
              <w:rPr>
                <w:rFonts w:ascii="Calibri" w:hAnsi="Calibri"/>
                <w:color w:val="000000" w:themeColor="text1"/>
                <w:szCs w:val="24"/>
                <w:lang w:val="de-DE"/>
              </w:rPr>
              <w:t>7.00 pm-7.30 pm</w:t>
            </w:r>
          </w:p>
          <w:p w14:paraId="028DB889" w14:textId="0B54A54F" w:rsidR="002619E1" w:rsidRPr="00E1418B" w:rsidRDefault="00ED1B81" w:rsidP="00881DBB">
            <w:pPr>
              <w:spacing w:before="0" w:after="0"/>
              <w:ind w:left="0" w:firstLine="0"/>
              <w:jc w:val="right"/>
              <w:rPr>
                <w:rFonts w:ascii="Calibri" w:hAnsi="Calibri"/>
                <w:color w:val="000000" w:themeColor="text1"/>
                <w:szCs w:val="20"/>
                <w:lang w:val="de-DE"/>
              </w:rPr>
            </w:pPr>
            <w:r w:rsidRPr="00E1418B">
              <w:rPr>
                <w:rFonts w:ascii="Calibri" w:hAnsi="Calibri"/>
                <w:color w:val="000000" w:themeColor="text1"/>
                <w:szCs w:val="20"/>
                <w:lang w:val="de-DE"/>
              </w:rPr>
              <w:t>Midnight-1am</w:t>
            </w:r>
          </w:p>
        </w:tc>
      </w:tr>
    </w:tbl>
    <w:p w14:paraId="400AB0B1" w14:textId="051469A8"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Where overtime is worked for long periods and does not coincide with designated meal periods, the </w:t>
      </w:r>
      <w:r w:rsidR="00A12385" w:rsidRPr="00E1418B">
        <w:rPr>
          <w:rFonts w:ascii="Calibri" w:hAnsi="Calibri"/>
          <w:color w:val="000000" w:themeColor="text1"/>
        </w:rPr>
        <w:t>Inspector-General</w:t>
      </w:r>
      <w:r w:rsidRPr="00E1418B">
        <w:rPr>
          <w:rFonts w:ascii="Calibri" w:hAnsi="Calibri"/>
          <w:color w:val="000000" w:themeColor="text1"/>
        </w:rPr>
        <w:t xml:space="preserve"> has the discretion to authorise payment of a meal allowance.</w:t>
      </w:r>
    </w:p>
    <w:p w14:paraId="4BA11603" w14:textId="4BA2892B" w:rsidR="002619E1" w:rsidRPr="00E1418B" w:rsidRDefault="002619E1" w:rsidP="00C447ED">
      <w:pPr>
        <w:pStyle w:val="Heading3"/>
      </w:pPr>
      <w:bookmarkStart w:id="220" w:name="_Toc307413051"/>
      <w:bookmarkStart w:id="221" w:name="_Toc162203935"/>
      <w:r w:rsidRPr="00E1418B">
        <w:t>Loss of, or damage to, clothing or personal effects</w:t>
      </w:r>
      <w:bookmarkEnd w:id="220"/>
      <w:bookmarkEnd w:id="221"/>
    </w:p>
    <w:p w14:paraId="7DD63E0A" w14:textId="7ADC72D9"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an employee incurs loss of, or damage to, clothing or personal effects, and the loss or damage can be reasonably associated with the employee</w:t>
      </w:r>
      <w:r w:rsidR="00B071BD" w:rsidRPr="00E1418B">
        <w:rPr>
          <w:rFonts w:ascii="Calibri" w:hAnsi="Calibri"/>
          <w:color w:val="000000" w:themeColor="text1"/>
          <w:szCs w:val="24"/>
        </w:rPr>
        <w:t>’</w:t>
      </w:r>
      <w:r w:rsidRPr="00E1418B">
        <w:rPr>
          <w:rFonts w:ascii="Calibri" w:hAnsi="Calibri"/>
          <w:color w:val="000000" w:themeColor="text1"/>
          <w:szCs w:val="24"/>
        </w:rPr>
        <w:t xml:space="preserve">s performance of the employee’s duties,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authorise reimbursement of costs for repairs or replacement of the personal effects.</w:t>
      </w:r>
    </w:p>
    <w:p w14:paraId="4EA9F2B2" w14:textId="2D98A132"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w:t>
      </w:r>
      <w:r w:rsidR="00086525" w:rsidRPr="00E1418B">
        <w:rPr>
          <w:rFonts w:ascii="Calibri" w:hAnsi="Calibri"/>
          <w:color w:val="000000" w:themeColor="text1"/>
        </w:rPr>
        <w:t>on loss of</w:t>
      </w:r>
      <w:r w:rsidR="0094126A" w:rsidRPr="00E1418B">
        <w:rPr>
          <w:rFonts w:ascii="Calibri" w:hAnsi="Calibri"/>
          <w:color w:val="000000" w:themeColor="text1"/>
        </w:rPr>
        <w:t>, or damage to, clothing and person</w:t>
      </w:r>
      <w:r w:rsidR="00AA1BA4" w:rsidRPr="00E1418B">
        <w:rPr>
          <w:rFonts w:ascii="Calibri" w:hAnsi="Calibri"/>
          <w:color w:val="000000" w:themeColor="text1"/>
        </w:rPr>
        <w:t xml:space="preserve">al effects </w:t>
      </w:r>
      <w:r w:rsidRPr="00E1418B">
        <w:rPr>
          <w:rFonts w:ascii="Calibri" w:hAnsi="Calibri"/>
          <w:color w:val="000000" w:themeColor="text1"/>
        </w:rPr>
        <w:t xml:space="preserve">is in the </w:t>
      </w:r>
      <w:r w:rsidR="00997B94" w:rsidRPr="00E1418B">
        <w:rPr>
          <w:rFonts w:ascii="Calibri" w:hAnsi="Calibri"/>
          <w:color w:val="000000" w:themeColor="text1"/>
        </w:rPr>
        <w:t>relevant</w:t>
      </w:r>
      <w:r w:rsidRPr="00E1418B">
        <w:rPr>
          <w:rFonts w:ascii="Calibri" w:hAnsi="Calibri"/>
          <w:color w:val="000000" w:themeColor="text1"/>
        </w:rPr>
        <w:t xml:space="preserve"> policy.</w:t>
      </w:r>
    </w:p>
    <w:p w14:paraId="2FEEE7D4" w14:textId="7DB33EC8" w:rsidR="005D7E16" w:rsidRPr="00E1418B" w:rsidRDefault="002619E1" w:rsidP="00C447ED">
      <w:pPr>
        <w:pStyle w:val="Heading3"/>
      </w:pPr>
      <w:bookmarkStart w:id="222" w:name="_Toc307413052"/>
      <w:bookmarkStart w:id="223" w:name="_Toc162203936"/>
      <w:r w:rsidRPr="00E1418B">
        <w:t>Workplace responsibility allowance</w:t>
      </w:r>
      <w:bookmarkEnd w:id="222"/>
      <w:bookmarkEnd w:id="223"/>
    </w:p>
    <w:p w14:paraId="796DC7D6" w14:textId="39ECC09B"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workplace responsibility allowance will be paid where an employee who is appointed by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or elected by eligible peers to one of the following roles:</w:t>
      </w:r>
    </w:p>
    <w:p w14:paraId="03984DAA" w14:textId="77777777" w:rsidR="002619E1" w:rsidRPr="00E1418B" w:rsidRDefault="002619E1" w:rsidP="007401C3">
      <w:pPr>
        <w:numPr>
          <w:ilvl w:val="0"/>
          <w:numId w:val="103"/>
        </w:numPr>
        <w:spacing w:before="0" w:after="0"/>
        <w:ind w:hanging="513"/>
        <w:rPr>
          <w:rFonts w:ascii="Calibri" w:hAnsi="Calibri"/>
          <w:color w:val="000000" w:themeColor="text1"/>
        </w:rPr>
      </w:pPr>
      <w:r w:rsidRPr="00E1418B">
        <w:rPr>
          <w:rFonts w:ascii="Calibri" w:hAnsi="Calibri"/>
          <w:color w:val="000000" w:themeColor="text1"/>
        </w:rPr>
        <w:t xml:space="preserve">First Aid </w:t>
      </w:r>
      <w:proofErr w:type="gramStart"/>
      <w:r w:rsidRPr="00E1418B">
        <w:rPr>
          <w:rFonts w:ascii="Calibri" w:hAnsi="Calibri"/>
          <w:color w:val="000000" w:themeColor="text1"/>
        </w:rPr>
        <w:t>Officer;</w:t>
      </w:r>
      <w:proofErr w:type="gramEnd"/>
    </w:p>
    <w:p w14:paraId="04E81C0C" w14:textId="77777777" w:rsidR="002619E1" w:rsidRPr="00E1418B" w:rsidRDefault="002619E1" w:rsidP="007401C3">
      <w:pPr>
        <w:numPr>
          <w:ilvl w:val="0"/>
          <w:numId w:val="103"/>
        </w:numPr>
        <w:spacing w:before="0" w:after="0"/>
        <w:ind w:hanging="513"/>
        <w:rPr>
          <w:rFonts w:ascii="Calibri" w:hAnsi="Calibri"/>
          <w:color w:val="000000" w:themeColor="text1"/>
        </w:rPr>
      </w:pPr>
      <w:r w:rsidRPr="00E1418B">
        <w:rPr>
          <w:rFonts w:ascii="Calibri" w:hAnsi="Calibri"/>
          <w:color w:val="000000" w:themeColor="text1"/>
        </w:rPr>
        <w:t xml:space="preserve">Health and Safety </w:t>
      </w:r>
      <w:proofErr w:type="gramStart"/>
      <w:r w:rsidRPr="00E1418B">
        <w:rPr>
          <w:rFonts w:ascii="Calibri" w:hAnsi="Calibri"/>
          <w:color w:val="000000" w:themeColor="text1"/>
        </w:rPr>
        <w:t>Representative;</w:t>
      </w:r>
      <w:proofErr w:type="gramEnd"/>
    </w:p>
    <w:p w14:paraId="5788AF0E" w14:textId="77777777" w:rsidR="002619E1" w:rsidRPr="00E1418B" w:rsidRDefault="002619E1" w:rsidP="007401C3">
      <w:pPr>
        <w:numPr>
          <w:ilvl w:val="0"/>
          <w:numId w:val="103"/>
        </w:numPr>
        <w:spacing w:before="0" w:after="0"/>
        <w:ind w:hanging="513"/>
        <w:rPr>
          <w:rFonts w:ascii="Calibri" w:hAnsi="Calibri"/>
          <w:color w:val="000000" w:themeColor="text1"/>
        </w:rPr>
      </w:pPr>
      <w:r w:rsidRPr="00E1418B">
        <w:rPr>
          <w:rFonts w:ascii="Calibri" w:hAnsi="Calibri"/>
          <w:color w:val="000000" w:themeColor="text1"/>
        </w:rPr>
        <w:t xml:space="preserve">Emergency </w:t>
      </w:r>
      <w:proofErr w:type="gramStart"/>
      <w:r w:rsidRPr="00E1418B">
        <w:rPr>
          <w:rFonts w:ascii="Calibri" w:hAnsi="Calibri"/>
          <w:color w:val="000000" w:themeColor="text1"/>
        </w:rPr>
        <w:t>Warden;</w:t>
      </w:r>
      <w:proofErr w:type="gramEnd"/>
    </w:p>
    <w:p w14:paraId="31B09CDB" w14:textId="591E615C" w:rsidR="002619E1" w:rsidRPr="00E1418B" w:rsidRDefault="002619E1" w:rsidP="007401C3">
      <w:pPr>
        <w:numPr>
          <w:ilvl w:val="0"/>
          <w:numId w:val="103"/>
        </w:numPr>
        <w:spacing w:before="0" w:after="0"/>
        <w:ind w:hanging="513"/>
        <w:rPr>
          <w:rFonts w:ascii="Calibri" w:hAnsi="Calibri"/>
          <w:color w:val="000000" w:themeColor="text1"/>
        </w:rPr>
      </w:pPr>
      <w:r w:rsidRPr="00E1418B">
        <w:rPr>
          <w:rFonts w:ascii="Calibri" w:hAnsi="Calibri"/>
          <w:color w:val="000000" w:themeColor="text1"/>
        </w:rPr>
        <w:t>Harassment Contact Officer;</w:t>
      </w:r>
      <w:r w:rsidR="00822AF5" w:rsidRPr="00E1418B">
        <w:rPr>
          <w:rFonts w:ascii="Calibri" w:hAnsi="Calibri"/>
          <w:color w:val="000000" w:themeColor="text1"/>
        </w:rPr>
        <w:t xml:space="preserve"> and</w:t>
      </w:r>
    </w:p>
    <w:p w14:paraId="5F7E3F32" w14:textId="77777777" w:rsidR="002619E1" w:rsidRPr="00E1418B" w:rsidRDefault="002619E1" w:rsidP="007401C3">
      <w:pPr>
        <w:numPr>
          <w:ilvl w:val="0"/>
          <w:numId w:val="103"/>
        </w:numPr>
        <w:spacing w:before="0" w:after="0"/>
        <w:ind w:hanging="513"/>
        <w:rPr>
          <w:rFonts w:ascii="Calibri" w:hAnsi="Calibri"/>
          <w:color w:val="000000" w:themeColor="text1"/>
        </w:rPr>
      </w:pPr>
      <w:r w:rsidRPr="00E1418B">
        <w:rPr>
          <w:rFonts w:ascii="Calibri" w:hAnsi="Calibri"/>
          <w:color w:val="000000" w:themeColor="text1"/>
        </w:rPr>
        <w:t>Mental Health First Aid Officer.</w:t>
      </w:r>
    </w:p>
    <w:p w14:paraId="0FB56F1A" w14:textId="7E14265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is not to receive more than one workplace responsibility allowance unless approved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due to operational requirements. </w:t>
      </w:r>
    </w:p>
    <w:p w14:paraId="01CF5BA8" w14:textId="7F203299" w:rsidR="002619E1" w:rsidRPr="00E1418B" w:rsidRDefault="002619E1" w:rsidP="00052176">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lastRenderedPageBreak/>
        <w:t xml:space="preserve">A </w:t>
      </w:r>
      <w:r w:rsidR="008B2785" w:rsidRPr="00E1418B">
        <w:rPr>
          <w:rFonts w:ascii="Calibri" w:hAnsi="Calibri"/>
          <w:color w:val="000000" w:themeColor="text1"/>
          <w:szCs w:val="24"/>
        </w:rPr>
        <w:t>fortnightly</w:t>
      </w:r>
      <w:r w:rsidRPr="00E1418B">
        <w:rPr>
          <w:rFonts w:ascii="Calibri" w:hAnsi="Calibri"/>
          <w:color w:val="000000" w:themeColor="text1"/>
          <w:szCs w:val="24"/>
        </w:rPr>
        <w:t xml:space="preserve"> workplace responsibility allowance will be paid to an employee appointed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 be a Health and Safety Representative, Emergency Warden, Harassment Contact officer, or Mental Health First Aid Officer.</w:t>
      </w:r>
      <w:r w:rsidR="00C91C26" w:rsidRPr="00E1418B">
        <w:rPr>
          <w:rFonts w:ascii="Calibri" w:hAnsi="Calibri"/>
          <w:color w:val="000000" w:themeColor="text1"/>
          <w:szCs w:val="24"/>
        </w:rPr>
        <w:t xml:space="preserve"> The rates will be:</w:t>
      </w:r>
    </w:p>
    <w:tbl>
      <w:tblPr>
        <w:tblStyle w:val="TableGrid"/>
        <w:tblW w:w="0" w:type="auto"/>
        <w:tblInd w:w="137" w:type="dxa"/>
        <w:tblLook w:val="04A0" w:firstRow="1" w:lastRow="0" w:firstColumn="1" w:lastColumn="0" w:noHBand="0" w:noVBand="1"/>
      </w:tblPr>
      <w:tblGrid>
        <w:gridCol w:w="3119"/>
        <w:gridCol w:w="2755"/>
        <w:gridCol w:w="3006"/>
      </w:tblGrid>
      <w:tr w:rsidR="00C91C26" w:rsidRPr="00E1418B" w14:paraId="3B57A434" w14:textId="77777777" w:rsidTr="0020539C">
        <w:trPr>
          <w:tblHeader/>
        </w:trPr>
        <w:tc>
          <w:tcPr>
            <w:tcW w:w="3119" w:type="dxa"/>
          </w:tcPr>
          <w:p w14:paraId="46413B4F" w14:textId="10456472" w:rsidR="00C91C26" w:rsidRPr="00E1418B" w:rsidRDefault="00C91C26" w:rsidP="00C91C26">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commencement of th</w:t>
            </w:r>
            <w:r w:rsidR="002C14CE" w:rsidRPr="00E1418B">
              <w:rPr>
                <w:rFonts w:ascii="Calibri" w:hAnsi="Calibri"/>
                <w:b/>
                <w:bCs/>
                <w:color w:val="000000" w:themeColor="text1"/>
                <w:sz w:val="24"/>
                <w:szCs w:val="24"/>
              </w:rPr>
              <w:t>i</w:t>
            </w:r>
            <w:r w:rsidR="0081648C" w:rsidRPr="00E1418B">
              <w:rPr>
                <w:rFonts w:ascii="Calibri" w:hAnsi="Calibri"/>
                <w:b/>
                <w:bCs/>
                <w:color w:val="000000" w:themeColor="text1"/>
                <w:sz w:val="24"/>
                <w:szCs w:val="24"/>
              </w:rPr>
              <w:t>s</w:t>
            </w:r>
            <w:r w:rsidRPr="00E1418B">
              <w:rPr>
                <w:rFonts w:ascii="Calibri" w:hAnsi="Calibri"/>
                <w:b/>
                <w:bCs/>
                <w:color w:val="000000" w:themeColor="text1"/>
                <w:sz w:val="24"/>
                <w:szCs w:val="24"/>
              </w:rPr>
              <w:t xml:space="preserve"> </w:t>
            </w:r>
            <w:r w:rsidR="00742FA5" w:rsidRPr="00E1418B">
              <w:rPr>
                <w:rFonts w:ascii="Calibri" w:hAnsi="Calibri"/>
                <w:b/>
                <w:bCs/>
                <w:color w:val="000000" w:themeColor="text1"/>
                <w:sz w:val="24"/>
                <w:szCs w:val="24"/>
              </w:rPr>
              <w:t>A</w:t>
            </w:r>
            <w:r w:rsidRPr="00E1418B">
              <w:rPr>
                <w:rFonts w:ascii="Calibri" w:hAnsi="Calibri"/>
                <w:b/>
                <w:bCs/>
                <w:color w:val="000000" w:themeColor="text1"/>
                <w:sz w:val="24"/>
                <w:szCs w:val="24"/>
              </w:rPr>
              <w:t>greement</w:t>
            </w:r>
          </w:p>
        </w:tc>
        <w:tc>
          <w:tcPr>
            <w:tcW w:w="2755" w:type="dxa"/>
          </w:tcPr>
          <w:p w14:paraId="4F8D315F" w14:textId="0F90F298" w:rsidR="00C91C26" w:rsidRPr="00E1418B" w:rsidRDefault="00C91C26" w:rsidP="00C91C26">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13 March 2025</w:t>
            </w:r>
          </w:p>
        </w:tc>
        <w:tc>
          <w:tcPr>
            <w:tcW w:w="3006" w:type="dxa"/>
          </w:tcPr>
          <w:p w14:paraId="76ABE406" w14:textId="158BD010" w:rsidR="00C91C26" w:rsidRPr="00E1418B" w:rsidRDefault="00C91C26" w:rsidP="00C91C26">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12 March 2026</w:t>
            </w:r>
          </w:p>
        </w:tc>
      </w:tr>
      <w:tr w:rsidR="00C91C26" w:rsidRPr="00E1418B" w14:paraId="658431AF" w14:textId="77777777" w:rsidTr="008964B8">
        <w:tc>
          <w:tcPr>
            <w:tcW w:w="3119" w:type="dxa"/>
          </w:tcPr>
          <w:p w14:paraId="2C4339A1" w14:textId="37C277BF" w:rsidR="00C91C26" w:rsidRPr="00E1418B" w:rsidRDefault="00C91C26" w:rsidP="00C91C26">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$30.51 per fortnight</w:t>
            </w:r>
          </w:p>
        </w:tc>
        <w:tc>
          <w:tcPr>
            <w:tcW w:w="2755" w:type="dxa"/>
          </w:tcPr>
          <w:p w14:paraId="2A06AE0E" w14:textId="62DB5C56" w:rsidR="00C91C26" w:rsidRPr="00E1418B" w:rsidRDefault="00C91C26" w:rsidP="00C91C26">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$31.67 per fortnight</w:t>
            </w:r>
          </w:p>
        </w:tc>
        <w:tc>
          <w:tcPr>
            <w:tcW w:w="3006" w:type="dxa"/>
          </w:tcPr>
          <w:p w14:paraId="5D501D62" w14:textId="1B2E1ACB" w:rsidR="00C91C26" w:rsidRPr="00E1418B" w:rsidRDefault="00C91C26" w:rsidP="00C91C26">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$32.75 per fortnight</w:t>
            </w:r>
          </w:p>
        </w:tc>
      </w:tr>
    </w:tbl>
    <w:p w14:paraId="007EA49E" w14:textId="3AA15259" w:rsidR="002619E1" w:rsidRPr="00E1418B" w:rsidRDefault="002619E1" w:rsidP="00052176">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t xml:space="preserve">A </w:t>
      </w:r>
      <w:r w:rsidR="003237A3" w:rsidRPr="00E1418B">
        <w:rPr>
          <w:rFonts w:ascii="Calibri" w:hAnsi="Calibri"/>
          <w:color w:val="000000" w:themeColor="text1"/>
          <w:szCs w:val="24"/>
        </w:rPr>
        <w:t>fortnightly</w:t>
      </w:r>
      <w:r w:rsidRPr="00E1418B">
        <w:rPr>
          <w:rFonts w:ascii="Calibri" w:hAnsi="Calibri"/>
          <w:color w:val="000000" w:themeColor="text1"/>
          <w:szCs w:val="24"/>
        </w:rPr>
        <w:t xml:space="preserve"> workplace responsibility allowance will be paid to an employee holding the minimum accreditation standard of the Senior First Aid Certificate (Level 2 or equivalent) and has continuing expertise commensurate with that training, who is appointed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 be a First Aid Officer.</w:t>
      </w:r>
      <w:r w:rsidR="00F1286B" w:rsidRPr="00E1418B">
        <w:rPr>
          <w:rFonts w:ascii="Calibri" w:hAnsi="Calibri"/>
          <w:color w:val="000000" w:themeColor="text1"/>
          <w:szCs w:val="24"/>
        </w:rPr>
        <w:t xml:space="preserve"> </w:t>
      </w:r>
      <w:r w:rsidR="00915366" w:rsidRPr="00E1418B">
        <w:rPr>
          <w:rFonts w:ascii="Calibri" w:hAnsi="Calibri"/>
          <w:color w:val="000000" w:themeColor="text1"/>
          <w:szCs w:val="24"/>
        </w:rPr>
        <w:t>The rates will be:</w:t>
      </w:r>
    </w:p>
    <w:tbl>
      <w:tblPr>
        <w:tblStyle w:val="TableGrid"/>
        <w:tblW w:w="0" w:type="auto"/>
        <w:tblInd w:w="137" w:type="dxa"/>
        <w:tblLook w:val="04A0" w:firstRow="1" w:lastRow="0" w:firstColumn="1" w:lastColumn="0" w:noHBand="0" w:noVBand="1"/>
      </w:tblPr>
      <w:tblGrid>
        <w:gridCol w:w="3119"/>
        <w:gridCol w:w="2755"/>
        <w:gridCol w:w="3006"/>
      </w:tblGrid>
      <w:tr w:rsidR="008964B8" w:rsidRPr="00E1418B" w14:paraId="4EB43E19" w14:textId="77777777" w:rsidTr="0020539C">
        <w:trPr>
          <w:tblHeader/>
        </w:trPr>
        <w:tc>
          <w:tcPr>
            <w:tcW w:w="3119" w:type="dxa"/>
          </w:tcPr>
          <w:p w14:paraId="3E4B73FB" w14:textId="0956DEAF" w:rsidR="008964B8" w:rsidRPr="00E1418B" w:rsidRDefault="008964B8">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commencement of th</w:t>
            </w:r>
            <w:r w:rsidR="0081648C" w:rsidRPr="00E1418B">
              <w:rPr>
                <w:rFonts w:ascii="Calibri" w:hAnsi="Calibri"/>
                <w:b/>
                <w:bCs/>
                <w:color w:val="000000" w:themeColor="text1"/>
                <w:sz w:val="24"/>
                <w:szCs w:val="24"/>
              </w:rPr>
              <w:t>is</w:t>
            </w:r>
            <w:r w:rsidRPr="00E1418B">
              <w:rPr>
                <w:rFonts w:ascii="Calibri" w:hAnsi="Calibri"/>
                <w:b/>
                <w:bCs/>
                <w:color w:val="000000" w:themeColor="text1"/>
                <w:sz w:val="24"/>
                <w:szCs w:val="24"/>
              </w:rPr>
              <w:t xml:space="preserve"> </w:t>
            </w:r>
            <w:r w:rsidR="00742FA5" w:rsidRPr="00E1418B">
              <w:rPr>
                <w:rFonts w:ascii="Calibri" w:hAnsi="Calibri"/>
                <w:b/>
                <w:bCs/>
                <w:color w:val="000000" w:themeColor="text1"/>
                <w:sz w:val="24"/>
                <w:szCs w:val="24"/>
              </w:rPr>
              <w:t>A</w:t>
            </w:r>
            <w:r w:rsidRPr="00E1418B">
              <w:rPr>
                <w:rFonts w:ascii="Calibri" w:hAnsi="Calibri"/>
                <w:b/>
                <w:bCs/>
                <w:color w:val="000000" w:themeColor="text1"/>
                <w:sz w:val="24"/>
                <w:szCs w:val="24"/>
              </w:rPr>
              <w:t>greement</w:t>
            </w:r>
          </w:p>
        </w:tc>
        <w:tc>
          <w:tcPr>
            <w:tcW w:w="2755" w:type="dxa"/>
          </w:tcPr>
          <w:p w14:paraId="6FAD27D7" w14:textId="77777777" w:rsidR="008964B8" w:rsidRPr="00E1418B" w:rsidRDefault="008964B8">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13 March 2025</w:t>
            </w:r>
          </w:p>
        </w:tc>
        <w:tc>
          <w:tcPr>
            <w:tcW w:w="3006" w:type="dxa"/>
          </w:tcPr>
          <w:p w14:paraId="60DE6421" w14:textId="77777777" w:rsidR="008964B8" w:rsidRPr="00E1418B" w:rsidRDefault="008964B8">
            <w:pPr>
              <w:tabs>
                <w:tab w:val="num" w:pos="2232"/>
              </w:tabs>
              <w:spacing w:before="0" w:after="0"/>
              <w:ind w:left="0" w:firstLine="0"/>
              <w:rPr>
                <w:rFonts w:ascii="Calibri" w:hAnsi="Calibri"/>
                <w:b/>
                <w:bCs/>
                <w:color w:val="000000" w:themeColor="text1"/>
                <w:sz w:val="24"/>
                <w:szCs w:val="24"/>
              </w:rPr>
            </w:pPr>
            <w:r w:rsidRPr="00E1418B">
              <w:rPr>
                <w:rFonts w:ascii="Calibri" w:hAnsi="Calibri"/>
                <w:b/>
                <w:bCs/>
                <w:color w:val="000000" w:themeColor="text1"/>
                <w:sz w:val="24"/>
                <w:szCs w:val="24"/>
              </w:rPr>
              <w:t>Rate from 12 March 2026</w:t>
            </w:r>
          </w:p>
        </w:tc>
      </w:tr>
      <w:tr w:rsidR="008964B8" w:rsidRPr="00E1418B" w14:paraId="148757B9" w14:textId="77777777">
        <w:tc>
          <w:tcPr>
            <w:tcW w:w="3119" w:type="dxa"/>
          </w:tcPr>
          <w:p w14:paraId="73BF2570" w14:textId="39DDA9BB" w:rsidR="008964B8" w:rsidRPr="00E1418B" w:rsidRDefault="008964B8">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w:t>
            </w:r>
            <w:r w:rsidR="00C96A48" w:rsidRPr="00E1418B">
              <w:rPr>
                <w:rFonts w:ascii="Calibri" w:hAnsi="Calibri"/>
                <w:color w:val="000000" w:themeColor="text1"/>
                <w:sz w:val="24"/>
                <w:szCs w:val="24"/>
              </w:rPr>
              <w:t>2.86</w:t>
            </w:r>
            <w:r w:rsidRPr="00E1418B">
              <w:rPr>
                <w:rFonts w:ascii="Calibri" w:hAnsi="Calibri"/>
                <w:color w:val="000000" w:themeColor="text1"/>
                <w:sz w:val="24"/>
                <w:szCs w:val="24"/>
              </w:rPr>
              <w:t xml:space="preserve"> per fortnight</w:t>
            </w:r>
          </w:p>
        </w:tc>
        <w:tc>
          <w:tcPr>
            <w:tcW w:w="2755" w:type="dxa"/>
          </w:tcPr>
          <w:p w14:paraId="070C2A29" w14:textId="049EA995" w:rsidR="008964B8" w:rsidRPr="00E1418B" w:rsidRDefault="008964B8">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w:t>
            </w:r>
            <w:r w:rsidR="00CA3B28" w:rsidRPr="00E1418B">
              <w:rPr>
                <w:rFonts w:ascii="Calibri" w:hAnsi="Calibri"/>
                <w:color w:val="000000" w:themeColor="text1"/>
                <w:sz w:val="24"/>
                <w:szCs w:val="24"/>
              </w:rPr>
              <w:t>4.11</w:t>
            </w:r>
            <w:r w:rsidRPr="00E1418B">
              <w:rPr>
                <w:rFonts w:ascii="Calibri" w:hAnsi="Calibri"/>
                <w:color w:val="000000" w:themeColor="text1"/>
                <w:sz w:val="24"/>
                <w:szCs w:val="24"/>
              </w:rPr>
              <w:t xml:space="preserve"> per fortnight</w:t>
            </w:r>
          </w:p>
        </w:tc>
        <w:tc>
          <w:tcPr>
            <w:tcW w:w="3006" w:type="dxa"/>
          </w:tcPr>
          <w:p w14:paraId="78BA0CBB" w14:textId="473D3D64" w:rsidR="008964B8" w:rsidRPr="00E1418B" w:rsidRDefault="008964B8">
            <w:pPr>
              <w:tabs>
                <w:tab w:val="num" w:pos="2232"/>
              </w:tabs>
              <w:spacing w:before="0" w:after="0"/>
              <w:ind w:left="0" w:firstLine="0"/>
              <w:rPr>
                <w:rFonts w:ascii="Calibri" w:hAnsi="Calibri"/>
                <w:color w:val="000000" w:themeColor="text1"/>
                <w:sz w:val="24"/>
                <w:szCs w:val="24"/>
              </w:rPr>
            </w:pPr>
            <w:r w:rsidRPr="00E1418B">
              <w:rPr>
                <w:rFonts w:ascii="Calibri" w:hAnsi="Calibri"/>
                <w:color w:val="000000" w:themeColor="text1"/>
                <w:sz w:val="24"/>
                <w:szCs w:val="24"/>
              </w:rPr>
              <w:t>$3</w:t>
            </w:r>
            <w:r w:rsidR="000C4DEE" w:rsidRPr="00E1418B">
              <w:rPr>
                <w:rFonts w:ascii="Calibri" w:hAnsi="Calibri"/>
                <w:color w:val="000000" w:themeColor="text1"/>
                <w:sz w:val="24"/>
                <w:szCs w:val="24"/>
              </w:rPr>
              <w:t>5.27</w:t>
            </w:r>
            <w:r w:rsidRPr="00E1418B">
              <w:rPr>
                <w:rFonts w:ascii="Calibri" w:hAnsi="Calibri"/>
                <w:color w:val="000000" w:themeColor="text1"/>
                <w:sz w:val="24"/>
                <w:szCs w:val="24"/>
              </w:rPr>
              <w:t xml:space="preserve"> per fortnight</w:t>
            </w:r>
          </w:p>
        </w:tc>
      </w:tr>
    </w:tbl>
    <w:p w14:paraId="7DD9E360" w14:textId="3DD8CF1B" w:rsidR="002619E1" w:rsidRPr="00E1418B" w:rsidRDefault="002619E1" w:rsidP="007F195A">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The full allowance is payable regardless of flexible work and part-time arrangements.</w:t>
      </w:r>
    </w:p>
    <w:p w14:paraId="2AF4D1FD" w14:textId="691927D9" w:rsidR="002619E1" w:rsidRPr="00E1418B" w:rsidRDefault="002619E1" w:rsidP="007401C3">
      <w:pPr>
        <w:numPr>
          <w:ilvl w:val="0"/>
          <w:numId w:val="51"/>
        </w:numPr>
        <w:tabs>
          <w:tab w:val="num" w:pos="2232"/>
        </w:tabs>
        <w:spacing w:before="0" w:after="0"/>
        <w:ind w:left="567" w:hanging="567"/>
        <w:rPr>
          <w:rFonts w:ascii="Calibri" w:eastAsia="Times New Roman" w:hAnsi="Calibri" w:cs="Calibri"/>
        </w:rPr>
      </w:pPr>
      <w:r w:rsidRPr="00E1418B">
        <w:rPr>
          <w:rFonts w:ascii="Calibri" w:hAnsi="Calibri"/>
          <w:color w:val="000000" w:themeColor="text1"/>
          <w:szCs w:val="24"/>
        </w:rPr>
        <w:t>An employee’s physical availability t</w:t>
      </w:r>
      <w:r w:rsidR="00BF730C" w:rsidRPr="00E1418B">
        <w:rPr>
          <w:rFonts w:ascii="Calibri" w:hAnsi="Calibri"/>
          <w:color w:val="000000" w:themeColor="text1"/>
          <w:szCs w:val="24"/>
        </w:rPr>
        <w:t xml:space="preserve">o undertake </w:t>
      </w:r>
      <w:r w:rsidRPr="00E1418B">
        <w:rPr>
          <w:rFonts w:ascii="Calibri" w:hAnsi="Calibri"/>
          <w:color w:val="000000" w:themeColor="text1"/>
          <w:szCs w:val="24"/>
        </w:rPr>
        <w:t xml:space="preserve">the role will be considered by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when appointing and reappointing employees to these roles. This is noting that not all workplace responsibility roles will necessarily require a physical presence in the workplace for the role to be successfully undertaken, such as Harassment Contact Officers, Mental First Aid Officers and Health and Safety Representatives depending on work group arrangements</w:t>
      </w:r>
      <w:r w:rsidRPr="00E1418B">
        <w:rPr>
          <w:rFonts w:ascii="Calibri" w:eastAsia="Times New Roman" w:hAnsi="Calibri" w:cs="Calibri"/>
          <w:szCs w:val="24"/>
        </w:rPr>
        <w:t>.</w:t>
      </w:r>
    </w:p>
    <w:p w14:paraId="35D493B3" w14:textId="55AC2FFA" w:rsidR="007D66E5" w:rsidRPr="00E1418B" w:rsidRDefault="007D66E5" w:rsidP="00981B7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Casual employees who are eligible to receive a workplace responsibility allowance will be paid the full amount (no</w:t>
      </w:r>
      <w:r w:rsidR="009354F6" w:rsidRPr="00E1418B">
        <w:rPr>
          <w:rFonts w:ascii="Calibri" w:hAnsi="Calibri"/>
          <w:color w:val="000000" w:themeColor="text1"/>
          <w:szCs w:val="24"/>
        </w:rPr>
        <w:t>ti</w:t>
      </w:r>
      <w:r w:rsidRPr="00E1418B">
        <w:rPr>
          <w:rFonts w:ascii="Calibri" w:hAnsi="Calibri"/>
          <w:color w:val="000000" w:themeColor="text1"/>
          <w:szCs w:val="24"/>
        </w:rPr>
        <w:t xml:space="preserve">ng the minimum rate), as varied from </w:t>
      </w:r>
      <w:r w:rsidR="009354F6" w:rsidRPr="00E1418B">
        <w:rPr>
          <w:rFonts w:ascii="Calibri" w:hAnsi="Calibri"/>
          <w:color w:val="000000" w:themeColor="text1"/>
          <w:szCs w:val="24"/>
        </w:rPr>
        <w:t xml:space="preserve">time to time, </w:t>
      </w:r>
      <w:r w:rsidRPr="00E1418B">
        <w:rPr>
          <w:rFonts w:ascii="Calibri" w:hAnsi="Calibri"/>
          <w:color w:val="000000" w:themeColor="text1"/>
          <w:szCs w:val="24"/>
        </w:rPr>
        <w:t>provided they engage in work during any given pay cycle, irrespec</w:t>
      </w:r>
      <w:r w:rsidR="009354F6" w:rsidRPr="00E1418B">
        <w:rPr>
          <w:rFonts w:ascii="Calibri" w:hAnsi="Calibri"/>
          <w:color w:val="000000" w:themeColor="text1"/>
          <w:szCs w:val="24"/>
        </w:rPr>
        <w:t>ti</w:t>
      </w:r>
      <w:r w:rsidRPr="00E1418B">
        <w:rPr>
          <w:rFonts w:ascii="Calibri" w:hAnsi="Calibri"/>
          <w:color w:val="000000" w:themeColor="text1"/>
          <w:szCs w:val="24"/>
        </w:rPr>
        <w:t>ve of the frequency and dura</w:t>
      </w:r>
      <w:r w:rsidR="009354F6" w:rsidRPr="00E1418B">
        <w:rPr>
          <w:rFonts w:ascii="Calibri" w:hAnsi="Calibri"/>
          <w:color w:val="000000" w:themeColor="text1"/>
          <w:szCs w:val="24"/>
        </w:rPr>
        <w:t>ti</w:t>
      </w:r>
      <w:r w:rsidRPr="00E1418B">
        <w:rPr>
          <w:rFonts w:ascii="Calibri" w:hAnsi="Calibri"/>
          <w:color w:val="000000" w:themeColor="text1"/>
          <w:szCs w:val="24"/>
        </w:rPr>
        <w:t>on of the work undertaken.</w:t>
      </w:r>
    </w:p>
    <w:p w14:paraId="19E9D961" w14:textId="77777777" w:rsidR="002619E1" w:rsidRPr="00E1418B" w:rsidRDefault="002619E1" w:rsidP="00C447ED">
      <w:pPr>
        <w:pStyle w:val="Heading3"/>
      </w:pPr>
      <w:bookmarkStart w:id="224" w:name="_Toc162203937"/>
      <w:r w:rsidRPr="00E1418B">
        <w:t>Eyesight testing</w:t>
      </w:r>
      <w:bookmarkEnd w:id="224"/>
    </w:p>
    <w:p w14:paraId="3B4526FF" w14:textId="3DB1594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may request access to subsidised eyesight testing at two-yearly intervals, unless the employee provides medical evidence indicating that further testing is necessary.</w:t>
      </w:r>
    </w:p>
    <w:p w14:paraId="62A752E5" w14:textId="4C0EAA91" w:rsidR="002619E1" w:rsidRPr="00E1418B" w:rsidRDefault="002619E1" w:rsidP="00F9064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reimburse (where not otherwise reimbursed under Medicare or private health insurance arrangements) up to a maximum of $1</w:t>
      </w:r>
      <w:r w:rsidR="00197E21" w:rsidRPr="00E1418B">
        <w:rPr>
          <w:rFonts w:ascii="Calibri" w:hAnsi="Calibri"/>
          <w:color w:val="000000" w:themeColor="text1"/>
          <w:szCs w:val="24"/>
        </w:rPr>
        <w:t>93</w:t>
      </w:r>
      <w:r w:rsidRPr="00E1418B">
        <w:rPr>
          <w:rFonts w:ascii="Calibri" w:hAnsi="Calibri"/>
          <w:color w:val="000000" w:themeColor="text1"/>
          <w:szCs w:val="24"/>
        </w:rPr>
        <w:t xml:space="preserve"> for prescription eyewear at two-yearly intervals.</w:t>
      </w:r>
    </w:p>
    <w:p w14:paraId="565F39EB" w14:textId="7A079464" w:rsidR="00674EB9" w:rsidRPr="003A1DD9" w:rsidRDefault="00674EB9" w:rsidP="00C447ED">
      <w:pPr>
        <w:pStyle w:val="Heading3"/>
      </w:pPr>
      <w:bookmarkStart w:id="225" w:name="_Toc162203938"/>
      <w:r w:rsidRPr="003A1DD9">
        <w:t>Healthy lifestyle reimbursement</w:t>
      </w:r>
      <w:bookmarkEnd w:id="225"/>
    </w:p>
    <w:p w14:paraId="6F40DFF6" w14:textId="2E9F7924" w:rsidR="00566368" w:rsidRPr="003A1DD9" w:rsidRDefault="00566368" w:rsidP="007401C3">
      <w:pPr>
        <w:numPr>
          <w:ilvl w:val="0"/>
          <w:numId w:val="51"/>
        </w:numPr>
        <w:tabs>
          <w:tab w:val="num" w:pos="2232"/>
        </w:tabs>
        <w:spacing w:before="0" w:after="0"/>
        <w:ind w:left="567" w:hanging="567"/>
        <w:rPr>
          <w:rFonts w:ascii="Calibri" w:hAnsi="Calibri"/>
          <w:color w:val="000000" w:themeColor="text1"/>
        </w:rPr>
      </w:pPr>
      <w:r w:rsidRPr="003A1DD9">
        <w:rPr>
          <w:rFonts w:ascii="Calibri" w:hAnsi="Calibri"/>
          <w:color w:val="000000" w:themeColor="text1"/>
        </w:rPr>
        <w:t xml:space="preserve">The </w:t>
      </w:r>
      <w:r w:rsidRPr="003A1DD9">
        <w:rPr>
          <w:rFonts w:ascii="Calibri" w:hAnsi="Calibri"/>
          <w:color w:val="000000" w:themeColor="text1"/>
          <w:szCs w:val="24"/>
        </w:rPr>
        <w:t>Inspector-General will reimburse an amount up to $300 per year to an employee who has completed 12 months</w:t>
      </w:r>
      <w:r w:rsidR="008A19A7" w:rsidRPr="003A1DD9">
        <w:rPr>
          <w:rFonts w:ascii="Calibri" w:hAnsi="Calibri"/>
          <w:color w:val="000000" w:themeColor="text1"/>
          <w:szCs w:val="24"/>
        </w:rPr>
        <w:t>’</w:t>
      </w:r>
      <w:r w:rsidRPr="003A1DD9">
        <w:rPr>
          <w:rFonts w:ascii="Calibri" w:hAnsi="Calibri"/>
          <w:color w:val="000000" w:themeColor="text1"/>
          <w:szCs w:val="24"/>
        </w:rPr>
        <w:t xml:space="preserve"> service with the OIGAC, upon production of receipts showing amounts spent by the employee on health and fitness activities and/or equipment. An employee who has completed less than 12 months</w:t>
      </w:r>
      <w:r w:rsidR="008A19A7" w:rsidRPr="003A1DD9">
        <w:rPr>
          <w:rFonts w:ascii="Calibri" w:hAnsi="Calibri"/>
          <w:color w:val="000000" w:themeColor="text1"/>
          <w:szCs w:val="24"/>
        </w:rPr>
        <w:t>’</w:t>
      </w:r>
      <w:r w:rsidRPr="003A1DD9">
        <w:rPr>
          <w:rFonts w:ascii="Calibri" w:hAnsi="Calibri"/>
          <w:color w:val="000000" w:themeColor="text1"/>
          <w:szCs w:val="24"/>
        </w:rPr>
        <w:t xml:space="preserve"> service with the OIGAC will be eligible to be reimbursed a pro rata amount calculated based on the employee</w:t>
      </w:r>
      <w:r w:rsidR="008A19A7" w:rsidRPr="003A1DD9">
        <w:rPr>
          <w:rFonts w:ascii="Calibri" w:hAnsi="Calibri"/>
          <w:color w:val="000000" w:themeColor="text1"/>
          <w:szCs w:val="24"/>
        </w:rPr>
        <w:t>’</w:t>
      </w:r>
      <w:r w:rsidRPr="003A1DD9">
        <w:rPr>
          <w:rFonts w:ascii="Calibri" w:hAnsi="Calibri"/>
          <w:color w:val="000000" w:themeColor="text1"/>
          <w:szCs w:val="24"/>
        </w:rPr>
        <w:t>s period of service with the Office.</w:t>
      </w:r>
    </w:p>
    <w:p w14:paraId="4457FB90" w14:textId="097FE721" w:rsidR="00943304" w:rsidRPr="003A1DD9" w:rsidRDefault="00943304" w:rsidP="0020539C">
      <w:pPr>
        <w:ind w:firstLine="0"/>
        <w:rPr>
          <w:rFonts w:ascii="Calibri" w:hAnsi="Calibri"/>
          <w:color w:val="000000" w:themeColor="text1"/>
          <w:szCs w:val="24"/>
        </w:rPr>
      </w:pPr>
      <w:r w:rsidRPr="003A1DD9">
        <w:rPr>
          <w:rFonts w:ascii="Calibri" w:hAnsi="Calibri"/>
          <w:color w:val="000000" w:themeColor="text1"/>
          <w:szCs w:val="24"/>
        </w:rPr>
        <w:t xml:space="preserve">Further information </w:t>
      </w:r>
      <w:r w:rsidR="008A19A7" w:rsidRPr="003A1DD9">
        <w:rPr>
          <w:rFonts w:ascii="Calibri" w:hAnsi="Calibri"/>
          <w:color w:val="000000" w:themeColor="text1"/>
          <w:szCs w:val="24"/>
        </w:rPr>
        <w:t xml:space="preserve">healthy lifestyle reimbursement </w:t>
      </w:r>
      <w:r w:rsidRPr="003A1DD9">
        <w:rPr>
          <w:rFonts w:ascii="Calibri" w:hAnsi="Calibri"/>
          <w:color w:val="000000" w:themeColor="text1"/>
          <w:szCs w:val="24"/>
        </w:rPr>
        <w:t xml:space="preserve">is provided in the </w:t>
      </w:r>
      <w:r w:rsidR="00997B94" w:rsidRPr="003A1DD9">
        <w:rPr>
          <w:rFonts w:ascii="Calibri" w:hAnsi="Calibri"/>
          <w:color w:val="000000" w:themeColor="text1"/>
          <w:szCs w:val="24"/>
        </w:rPr>
        <w:t>relevant</w:t>
      </w:r>
      <w:r w:rsidRPr="003A1DD9">
        <w:rPr>
          <w:rFonts w:ascii="Calibri" w:hAnsi="Calibri"/>
          <w:color w:val="000000" w:themeColor="text1"/>
          <w:szCs w:val="24"/>
        </w:rPr>
        <w:t xml:space="preserve"> policy.</w:t>
      </w:r>
    </w:p>
    <w:p w14:paraId="43B1B8BC" w14:textId="3CAEED10" w:rsidR="002619E1" w:rsidRPr="00E1418B" w:rsidRDefault="002619E1" w:rsidP="00C560ED">
      <w:pPr>
        <w:pStyle w:val="Heading2"/>
        <w:numPr>
          <w:ilvl w:val="0"/>
          <w:numId w:val="0"/>
        </w:numPr>
        <w:ind w:hanging="142"/>
        <w:rPr>
          <w:color w:val="000000" w:themeColor="text1"/>
          <w:sz w:val="24"/>
        </w:rPr>
      </w:pPr>
      <w:r w:rsidRPr="00E1418B">
        <w:rPr>
          <w:color w:val="000000" w:themeColor="text1"/>
        </w:rPr>
        <w:br w:type="page"/>
      </w:r>
      <w:bookmarkStart w:id="226" w:name="_Toc307413059"/>
      <w:bookmarkStart w:id="227" w:name="_Toc162203939"/>
      <w:r w:rsidRPr="00E1418B">
        <w:rPr>
          <w:color w:val="000000" w:themeColor="text1"/>
        </w:rPr>
        <w:lastRenderedPageBreak/>
        <w:t xml:space="preserve">PART </w:t>
      </w:r>
      <w:r w:rsidR="00862854" w:rsidRPr="00E1418B">
        <w:rPr>
          <w:color w:val="000000" w:themeColor="text1"/>
        </w:rPr>
        <w:t>D</w:t>
      </w:r>
      <w:r w:rsidRPr="00E1418B">
        <w:rPr>
          <w:color w:val="000000" w:themeColor="text1"/>
        </w:rPr>
        <w:t xml:space="preserve"> – HOURS OF WORK AND FLEXIBILITY</w:t>
      </w:r>
      <w:bookmarkEnd w:id="226"/>
      <w:bookmarkEnd w:id="227"/>
    </w:p>
    <w:p w14:paraId="1408DE97" w14:textId="77777777" w:rsidR="002619E1" w:rsidRPr="00E1418B" w:rsidRDefault="002619E1" w:rsidP="00C447ED">
      <w:pPr>
        <w:pStyle w:val="Heading3"/>
      </w:pPr>
      <w:bookmarkStart w:id="228" w:name="_Toc307413061"/>
      <w:bookmarkStart w:id="229" w:name="_Toc162203940"/>
      <w:r w:rsidRPr="00E1418B">
        <w:t>Hours of work</w:t>
      </w:r>
      <w:bookmarkEnd w:id="228"/>
      <w:bookmarkEnd w:id="229"/>
    </w:p>
    <w:p w14:paraId="334FF59D"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All employees have a mutual responsibility for managing their working hours and patterns, including leave planning, flextime arrangements, breaks, and minimising additional hours where possible. The provisions below are designed to be sufficiently flexible for employees to meet business requirements and balance their personal needs.</w:t>
      </w:r>
    </w:p>
    <w:p w14:paraId="4AD144DD" w14:textId="46D1661D" w:rsidR="0099671C" w:rsidRPr="00E1418B" w:rsidRDefault="0099671C" w:rsidP="0099671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Working patterns agreed between employees and their managers will reflect the reasonable expectation that employees can disconnect from the workplace and are not expected to respond to work-related matters outside of their usual pattern of hours, unless in exceptional circumstances.</w:t>
      </w:r>
    </w:p>
    <w:p w14:paraId="7687CB7F" w14:textId="18BFA60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and their manager will work together to manage hours of work and breaks to ensure that an employee is not working excessive hours without the opportunity to take time off either as flextime (for APS</w:t>
      </w:r>
      <w:r w:rsidR="004E7C34" w:rsidRPr="00E1418B">
        <w:rPr>
          <w:rFonts w:ascii="Calibri" w:hAnsi="Calibri"/>
          <w:color w:val="000000" w:themeColor="text1"/>
          <w:szCs w:val="24"/>
        </w:rPr>
        <w:t xml:space="preserve"> </w:t>
      </w:r>
      <w:r w:rsidRPr="00E1418B">
        <w:rPr>
          <w:rFonts w:ascii="Calibri" w:hAnsi="Calibri"/>
          <w:color w:val="000000" w:themeColor="text1"/>
          <w:szCs w:val="24"/>
        </w:rPr>
        <w:t xml:space="preserve">1-6 and their equivalents) or in the case of </w:t>
      </w:r>
      <w:r w:rsidR="000C6CEC">
        <w:rPr>
          <w:rFonts w:ascii="Calibri" w:hAnsi="Calibri"/>
          <w:color w:val="000000" w:themeColor="text1"/>
          <w:szCs w:val="24"/>
        </w:rPr>
        <w:t>EL</w:t>
      </w:r>
      <w:r w:rsidRPr="00E1418B">
        <w:rPr>
          <w:rFonts w:ascii="Calibri" w:hAnsi="Calibri"/>
          <w:color w:val="000000" w:themeColor="text1"/>
          <w:szCs w:val="24"/>
        </w:rPr>
        <w:t xml:space="preserve"> employees (and their equivalents), as </w:t>
      </w:r>
      <w:r w:rsidR="000C6CEC">
        <w:rPr>
          <w:rFonts w:ascii="Calibri" w:hAnsi="Calibri"/>
          <w:color w:val="000000" w:themeColor="text1"/>
          <w:szCs w:val="24"/>
        </w:rPr>
        <w:t>EL</w:t>
      </w:r>
      <w:r w:rsidRPr="00E1418B">
        <w:rPr>
          <w:rFonts w:ascii="Calibri" w:hAnsi="Calibri"/>
          <w:color w:val="000000" w:themeColor="text1"/>
          <w:szCs w:val="24"/>
        </w:rPr>
        <w:t xml:space="preserve"> </w:t>
      </w:r>
      <w:r w:rsidR="000A3C35" w:rsidRPr="00E1418B">
        <w:rPr>
          <w:rFonts w:ascii="Calibri" w:hAnsi="Calibri"/>
          <w:color w:val="000000" w:themeColor="text1"/>
          <w:szCs w:val="24"/>
        </w:rPr>
        <w:t>TOIL</w:t>
      </w:r>
      <w:r w:rsidRPr="00E1418B">
        <w:rPr>
          <w:rFonts w:ascii="Calibri" w:hAnsi="Calibri"/>
          <w:color w:val="000000" w:themeColor="text1"/>
          <w:szCs w:val="24"/>
        </w:rPr>
        <w:t>.</w:t>
      </w:r>
    </w:p>
    <w:p w14:paraId="7DE2E0EB" w14:textId="4040D859"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All employees have access to flexible working hours. For APS</w:t>
      </w:r>
      <w:r w:rsidR="004E7C34" w:rsidRPr="00E1418B">
        <w:rPr>
          <w:rFonts w:ascii="Calibri" w:hAnsi="Calibri"/>
          <w:color w:val="000000" w:themeColor="text1"/>
          <w:szCs w:val="24"/>
        </w:rPr>
        <w:t xml:space="preserve"> </w:t>
      </w:r>
      <w:r w:rsidRPr="00E1418B">
        <w:rPr>
          <w:rFonts w:ascii="Calibri" w:hAnsi="Calibri"/>
          <w:color w:val="000000" w:themeColor="text1"/>
          <w:szCs w:val="24"/>
        </w:rPr>
        <w:t>1-6 (and their equivalents), these flexible working hours will be accessed through the flextime scheme.</w:t>
      </w:r>
    </w:p>
    <w:p w14:paraId="185BAAB5"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For the purposes of calculating pay, attendance and flextime, ordinary hours of work for full-time employees </w:t>
      </w:r>
      <w:proofErr w:type="gramStart"/>
      <w:r w:rsidRPr="00E1418B">
        <w:rPr>
          <w:rFonts w:ascii="Calibri" w:hAnsi="Calibri"/>
          <w:color w:val="000000" w:themeColor="text1"/>
          <w:szCs w:val="24"/>
        </w:rPr>
        <w:t>is</w:t>
      </w:r>
      <w:proofErr w:type="gramEnd"/>
      <w:r w:rsidRPr="00E1418B">
        <w:rPr>
          <w:rFonts w:ascii="Calibri" w:hAnsi="Calibri"/>
          <w:color w:val="000000" w:themeColor="text1"/>
          <w:szCs w:val="24"/>
        </w:rPr>
        <w:t xml:space="preserve"> 150 hours over the four week settlement period commencing on a payday Thursday. This equates to an average of 7 hours 30 minutes per day.</w:t>
      </w:r>
    </w:p>
    <w:p w14:paraId="379BEA92"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Standard Day is used for the purposes of determining a full-time employee’s hourly rate of pay, overtime entitlements, the accrual and deduction of leave and calculation of hours over the flextime period.</w:t>
      </w:r>
    </w:p>
    <w:p w14:paraId="7AA30940" w14:textId="20CF15D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Standard Day for full-time employees is 7 hours 30 minutes worked from 8.30am</w:t>
      </w:r>
      <w:r w:rsidR="002C2362" w:rsidRPr="00E1418B">
        <w:rPr>
          <w:rFonts w:ascii="Calibri" w:hAnsi="Calibri"/>
          <w:color w:val="000000" w:themeColor="text1"/>
          <w:szCs w:val="24"/>
        </w:rPr>
        <w:t> </w:t>
      </w:r>
      <w:r w:rsidRPr="00E1418B">
        <w:rPr>
          <w:rFonts w:ascii="Calibri" w:hAnsi="Calibri"/>
          <w:color w:val="000000" w:themeColor="text1"/>
          <w:szCs w:val="24"/>
        </w:rPr>
        <w:t>to 12.30pm and 1.30pm to 5.00pm</w:t>
      </w:r>
      <w:r w:rsidR="008F66C7" w:rsidRPr="00E1418B">
        <w:rPr>
          <w:rFonts w:ascii="Calibri" w:hAnsi="Calibri"/>
          <w:color w:val="000000" w:themeColor="text1"/>
          <w:szCs w:val="24"/>
        </w:rPr>
        <w:t>,</w:t>
      </w:r>
      <w:r w:rsidRPr="00E1418B">
        <w:rPr>
          <w:rFonts w:ascii="Calibri" w:hAnsi="Calibri"/>
          <w:color w:val="000000" w:themeColor="text1"/>
          <w:szCs w:val="24"/>
        </w:rPr>
        <w:t xml:space="preserve"> Monday to Friday.</w:t>
      </w:r>
    </w:p>
    <w:p w14:paraId="2AC32722" w14:textId="78B9829D" w:rsidR="002619E1" w:rsidRPr="00E1418B" w:rsidRDefault="004E42AD"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determine that a</w:t>
      </w:r>
      <w:r w:rsidR="002619E1" w:rsidRPr="00E1418B">
        <w:rPr>
          <w:rFonts w:ascii="Calibri" w:hAnsi="Calibri"/>
          <w:color w:val="000000" w:themeColor="text1"/>
          <w:szCs w:val="24"/>
        </w:rPr>
        <w:t xml:space="preserve">n employee’s attendance pattern will be a Standard Day </w:t>
      </w:r>
      <w:r w:rsidR="004E7B92" w:rsidRPr="00E1418B">
        <w:rPr>
          <w:rFonts w:ascii="Calibri" w:hAnsi="Calibri"/>
          <w:color w:val="000000" w:themeColor="text1"/>
          <w:szCs w:val="24"/>
        </w:rPr>
        <w:t>for a specified period</w:t>
      </w:r>
      <w:r w:rsidR="002619E1" w:rsidRPr="00E1418B">
        <w:rPr>
          <w:rFonts w:ascii="Calibri" w:hAnsi="Calibri"/>
          <w:color w:val="000000" w:themeColor="text1"/>
          <w:szCs w:val="24"/>
        </w:rPr>
        <w:t xml:space="preserve"> where:</w:t>
      </w:r>
    </w:p>
    <w:p w14:paraId="1BC0FDF3" w14:textId="0B6690B3" w:rsidR="002619E1" w:rsidRPr="00E1418B" w:rsidRDefault="002619E1" w:rsidP="007401C3">
      <w:pPr>
        <w:numPr>
          <w:ilvl w:val="0"/>
          <w:numId w:val="104"/>
        </w:numPr>
        <w:spacing w:before="0" w:after="0"/>
        <w:ind w:hanging="513"/>
        <w:rPr>
          <w:rFonts w:ascii="Calibri" w:hAnsi="Calibri"/>
          <w:color w:val="000000" w:themeColor="text1"/>
          <w:szCs w:val="24"/>
        </w:rPr>
      </w:pPr>
      <w:r w:rsidRPr="00E1418B">
        <w:rPr>
          <w:rFonts w:ascii="Calibri" w:hAnsi="Calibri"/>
          <w:color w:val="000000" w:themeColor="text1"/>
          <w:szCs w:val="24"/>
        </w:rPr>
        <w:t>essential operational requirements and the availability of work require that hours worked are temporarily varied, including reversion to a Standard Day</w:t>
      </w:r>
      <w:r w:rsidR="002B1F16" w:rsidRPr="00E1418B">
        <w:rPr>
          <w:rFonts w:ascii="Calibri" w:hAnsi="Calibri"/>
          <w:color w:val="000000" w:themeColor="text1"/>
          <w:szCs w:val="24"/>
        </w:rPr>
        <w:t>;</w:t>
      </w:r>
      <w:r w:rsidRPr="00E1418B">
        <w:rPr>
          <w:rFonts w:ascii="Calibri" w:hAnsi="Calibri"/>
          <w:color w:val="000000" w:themeColor="text1"/>
          <w:szCs w:val="24"/>
        </w:rPr>
        <w:t xml:space="preserve"> or</w:t>
      </w:r>
    </w:p>
    <w:p w14:paraId="55DB0867" w14:textId="77777777" w:rsidR="002619E1" w:rsidRPr="00E1418B" w:rsidRDefault="002619E1" w:rsidP="007401C3">
      <w:pPr>
        <w:numPr>
          <w:ilvl w:val="0"/>
          <w:numId w:val="104"/>
        </w:numPr>
        <w:spacing w:before="0" w:after="0"/>
        <w:ind w:hanging="513"/>
        <w:rPr>
          <w:rFonts w:ascii="Calibri" w:hAnsi="Calibri"/>
          <w:color w:val="000000" w:themeColor="text1"/>
          <w:szCs w:val="24"/>
        </w:rPr>
      </w:pPr>
      <w:r w:rsidRPr="00E1418B">
        <w:rPr>
          <w:rFonts w:ascii="Calibri" w:hAnsi="Calibri"/>
          <w:color w:val="000000" w:themeColor="text1"/>
          <w:szCs w:val="24"/>
        </w:rPr>
        <w:t>an employee’s attendance is unsatisfactory or that the employee is misusing flextime.</w:t>
      </w:r>
    </w:p>
    <w:p w14:paraId="3BD57101" w14:textId="6FF2E9B5" w:rsidR="002619E1" w:rsidRPr="00052176" w:rsidRDefault="002619E1" w:rsidP="00052176">
      <w:pPr>
        <w:pStyle w:val="Heading4"/>
      </w:pPr>
      <w:bookmarkStart w:id="230" w:name="_Toc304898785"/>
      <w:bookmarkStart w:id="231" w:name="_Toc304901772"/>
      <w:bookmarkStart w:id="232" w:name="_Toc306095993"/>
      <w:bookmarkStart w:id="233" w:name="_Toc306374464"/>
      <w:bookmarkStart w:id="234" w:name="_Toc307409710"/>
      <w:bookmarkStart w:id="235" w:name="_Toc307413062"/>
      <w:bookmarkStart w:id="236" w:name="_Toc162203941"/>
      <w:r w:rsidRPr="00052176">
        <w:t xml:space="preserve">Hours of work </w:t>
      </w:r>
      <w:r w:rsidR="007D097C" w:rsidRPr="00052176">
        <w:t>for</w:t>
      </w:r>
      <w:r w:rsidR="005617E5" w:rsidRPr="00052176">
        <w:t xml:space="preserve"> </w:t>
      </w:r>
      <w:r w:rsidRPr="00052176">
        <w:t>part-time employees</w:t>
      </w:r>
      <w:bookmarkEnd w:id="230"/>
      <w:bookmarkEnd w:id="231"/>
      <w:bookmarkEnd w:id="232"/>
      <w:bookmarkEnd w:id="233"/>
      <w:bookmarkEnd w:id="234"/>
      <w:bookmarkEnd w:id="235"/>
      <w:bookmarkEnd w:id="236"/>
    </w:p>
    <w:p w14:paraId="065D09D6" w14:textId="24B864EA" w:rsidR="002619E1" w:rsidRPr="00E1418B" w:rsidRDefault="00A35373"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For </w:t>
      </w:r>
      <w:r w:rsidR="00306753" w:rsidRPr="00E1418B">
        <w:rPr>
          <w:rFonts w:ascii="Calibri" w:hAnsi="Calibri"/>
          <w:color w:val="000000" w:themeColor="text1"/>
          <w:szCs w:val="24"/>
        </w:rPr>
        <w:t>part</w:t>
      </w:r>
      <w:r w:rsidR="002619E1" w:rsidRPr="00E1418B">
        <w:rPr>
          <w:rFonts w:ascii="Calibri" w:hAnsi="Calibri"/>
          <w:color w:val="000000" w:themeColor="text1"/>
          <w:szCs w:val="24"/>
        </w:rPr>
        <w:t xml:space="preserve">-time employees, ordinary hours are those agreed in the employee’s part-time work agreement within the provisions of clauses </w:t>
      </w:r>
      <w:r w:rsidR="0028390B" w:rsidRPr="00E1418B">
        <w:rPr>
          <w:rFonts w:ascii="Calibri" w:hAnsi="Calibri"/>
          <w:color w:val="000000" w:themeColor="text1"/>
          <w:szCs w:val="24"/>
        </w:rPr>
        <w:t xml:space="preserve">234 </w:t>
      </w:r>
      <w:r w:rsidR="00204977" w:rsidRPr="00E1418B">
        <w:rPr>
          <w:rFonts w:ascii="Calibri" w:hAnsi="Calibri"/>
          <w:color w:val="000000" w:themeColor="text1"/>
          <w:szCs w:val="24"/>
        </w:rPr>
        <w:t xml:space="preserve">and </w:t>
      </w:r>
      <w:r w:rsidR="0028390B" w:rsidRPr="00E1418B">
        <w:rPr>
          <w:rFonts w:ascii="Calibri" w:hAnsi="Calibri"/>
          <w:color w:val="000000" w:themeColor="text1"/>
          <w:szCs w:val="24"/>
        </w:rPr>
        <w:t>237</w:t>
      </w:r>
      <w:r w:rsidR="002619E1" w:rsidRPr="00E1418B">
        <w:rPr>
          <w:rFonts w:ascii="Calibri" w:hAnsi="Calibri"/>
          <w:color w:val="000000" w:themeColor="text1"/>
          <w:szCs w:val="24"/>
        </w:rPr>
        <w:t>.</w:t>
      </w:r>
    </w:p>
    <w:p w14:paraId="030EB1A0" w14:textId="244F9E9F" w:rsidR="002619E1" w:rsidRPr="00052176" w:rsidRDefault="002619E1" w:rsidP="00052176">
      <w:pPr>
        <w:pStyle w:val="Heading4"/>
      </w:pPr>
      <w:bookmarkStart w:id="237" w:name="_Toc162203942"/>
      <w:r w:rsidRPr="00052176">
        <w:t>Working patterns</w:t>
      </w:r>
      <w:bookmarkEnd w:id="237"/>
    </w:p>
    <w:p w14:paraId="65C1047D" w14:textId="39E3946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pattern of hours by which an employee meets their ordinary hours of duty will be determined in consultation with the employee, and </w:t>
      </w:r>
      <w:proofErr w:type="gramStart"/>
      <w:r w:rsidRPr="00E1418B">
        <w:rPr>
          <w:rFonts w:ascii="Calibri" w:hAnsi="Calibri"/>
          <w:color w:val="000000" w:themeColor="text1"/>
          <w:szCs w:val="24"/>
        </w:rPr>
        <w:t>with regard to</w:t>
      </w:r>
      <w:proofErr w:type="gramEnd"/>
      <w:r w:rsidRPr="00E1418B">
        <w:rPr>
          <w:rFonts w:ascii="Calibri" w:hAnsi="Calibri"/>
          <w:color w:val="000000" w:themeColor="text1"/>
          <w:szCs w:val="24"/>
        </w:rPr>
        <w:t xml:space="preserve"> the operational needs of the </w:t>
      </w:r>
      <w:r w:rsidR="00A12385" w:rsidRPr="00E1418B">
        <w:rPr>
          <w:rFonts w:ascii="Calibri" w:hAnsi="Calibri"/>
          <w:color w:val="000000" w:themeColor="text1"/>
          <w:szCs w:val="24"/>
        </w:rPr>
        <w:t>OIGAC</w:t>
      </w:r>
      <w:r w:rsidRPr="00E1418B">
        <w:rPr>
          <w:rFonts w:ascii="Calibri" w:hAnsi="Calibri"/>
          <w:color w:val="000000" w:themeColor="text1"/>
          <w:szCs w:val="24"/>
        </w:rPr>
        <w:t>. An employee will not normally be required to:</w:t>
      </w:r>
    </w:p>
    <w:p w14:paraId="38D6268D" w14:textId="1B57A92F" w:rsidR="002619E1" w:rsidRPr="00E1418B" w:rsidRDefault="002619E1" w:rsidP="007401C3">
      <w:pPr>
        <w:numPr>
          <w:ilvl w:val="0"/>
          <w:numId w:val="105"/>
        </w:numPr>
        <w:spacing w:before="0" w:after="0"/>
        <w:ind w:hanging="513"/>
        <w:rPr>
          <w:rFonts w:ascii="Calibri" w:hAnsi="Calibri"/>
          <w:color w:val="000000" w:themeColor="text1"/>
        </w:rPr>
      </w:pPr>
      <w:r w:rsidRPr="00E1418B">
        <w:rPr>
          <w:rFonts w:ascii="Calibri" w:hAnsi="Calibri"/>
          <w:color w:val="000000" w:themeColor="text1"/>
        </w:rPr>
        <w:t>work more than 10 hours ordinary time on any day</w:t>
      </w:r>
      <w:r w:rsidR="000A1C63" w:rsidRPr="00E1418B">
        <w:rPr>
          <w:rFonts w:ascii="Calibri" w:hAnsi="Calibri"/>
          <w:color w:val="000000" w:themeColor="text1"/>
        </w:rPr>
        <w:t>;</w:t>
      </w:r>
      <w:r w:rsidRPr="00E1418B">
        <w:rPr>
          <w:rFonts w:ascii="Calibri" w:hAnsi="Calibri"/>
          <w:color w:val="000000" w:themeColor="text1"/>
        </w:rPr>
        <w:t xml:space="preserve"> or</w:t>
      </w:r>
    </w:p>
    <w:p w14:paraId="0A91B25D" w14:textId="48005F86" w:rsidR="002619E1" w:rsidRPr="00E1418B" w:rsidRDefault="002619E1" w:rsidP="007401C3">
      <w:pPr>
        <w:numPr>
          <w:ilvl w:val="0"/>
          <w:numId w:val="105"/>
        </w:numPr>
        <w:spacing w:before="0" w:after="0"/>
        <w:ind w:hanging="513"/>
        <w:rPr>
          <w:rFonts w:ascii="Calibri" w:hAnsi="Calibri"/>
          <w:color w:val="000000" w:themeColor="text1"/>
        </w:rPr>
      </w:pPr>
      <w:r w:rsidRPr="00E1418B">
        <w:rPr>
          <w:rFonts w:ascii="Calibri" w:hAnsi="Calibri"/>
          <w:color w:val="000000" w:themeColor="text1"/>
        </w:rPr>
        <w:t xml:space="preserve">commence work on any day without having at least </w:t>
      </w:r>
      <w:r w:rsidR="004D0DED" w:rsidRPr="00E1418B">
        <w:rPr>
          <w:rFonts w:ascii="Calibri" w:hAnsi="Calibri"/>
          <w:color w:val="000000" w:themeColor="text1"/>
        </w:rPr>
        <w:t>eight</w:t>
      </w:r>
      <w:r w:rsidR="00B6725B" w:rsidRPr="00E1418B">
        <w:rPr>
          <w:rFonts w:ascii="Calibri" w:hAnsi="Calibri"/>
          <w:color w:val="000000" w:themeColor="text1"/>
        </w:rPr>
        <w:t xml:space="preserve"> </w:t>
      </w:r>
      <w:r w:rsidRPr="00E1418B">
        <w:rPr>
          <w:rFonts w:ascii="Calibri" w:hAnsi="Calibri"/>
          <w:color w:val="000000" w:themeColor="text1"/>
        </w:rPr>
        <w:t xml:space="preserve">hours minimum break from the previous day’s work, without specific approval from their manager. </w:t>
      </w:r>
    </w:p>
    <w:p w14:paraId="1154E592" w14:textId="318BC430"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Where this does occur, the overtime and time in lieu provisions at clauses </w:t>
      </w:r>
      <w:r w:rsidR="00E14439" w:rsidRPr="00E1418B">
        <w:rPr>
          <w:rFonts w:ascii="Calibri" w:hAnsi="Calibri"/>
          <w:color w:val="000000" w:themeColor="text1"/>
          <w:szCs w:val="24"/>
        </w:rPr>
        <w:t>1</w:t>
      </w:r>
      <w:r w:rsidR="0049236A">
        <w:rPr>
          <w:rFonts w:ascii="Calibri" w:hAnsi="Calibri"/>
          <w:color w:val="000000" w:themeColor="text1"/>
          <w:szCs w:val="24"/>
        </w:rPr>
        <w:t>79</w:t>
      </w:r>
      <w:r w:rsidR="00E14439" w:rsidRPr="00E1418B">
        <w:rPr>
          <w:rFonts w:ascii="Calibri" w:hAnsi="Calibri"/>
          <w:color w:val="000000" w:themeColor="text1"/>
          <w:szCs w:val="24"/>
        </w:rPr>
        <w:t xml:space="preserve"> to</w:t>
      </w:r>
      <w:r w:rsidR="00E02AE4" w:rsidRPr="00E1418B">
        <w:rPr>
          <w:rFonts w:ascii="Calibri" w:hAnsi="Calibri"/>
          <w:color w:val="000000" w:themeColor="text1"/>
          <w:szCs w:val="24"/>
        </w:rPr>
        <w:t xml:space="preserve"> 19</w:t>
      </w:r>
      <w:r w:rsidR="000675FE">
        <w:rPr>
          <w:rFonts w:ascii="Calibri" w:hAnsi="Calibri"/>
          <w:color w:val="000000" w:themeColor="text1"/>
          <w:szCs w:val="24"/>
        </w:rPr>
        <w:t>0</w:t>
      </w:r>
      <w:r w:rsidR="006259D8" w:rsidRPr="00E1418B">
        <w:rPr>
          <w:rFonts w:ascii="Calibri" w:hAnsi="Calibri"/>
          <w:color w:val="000000" w:themeColor="text1"/>
          <w:szCs w:val="24"/>
        </w:rPr>
        <w:t xml:space="preserve"> </w:t>
      </w:r>
      <w:r w:rsidRPr="00E1418B">
        <w:rPr>
          <w:rFonts w:ascii="Calibri" w:hAnsi="Calibri"/>
          <w:color w:val="000000" w:themeColor="text1"/>
          <w:szCs w:val="24"/>
        </w:rPr>
        <w:t xml:space="preserve">and/or meal allowance provisions at clauses </w:t>
      </w:r>
      <w:r w:rsidR="0028390B" w:rsidRPr="00E1418B">
        <w:rPr>
          <w:rFonts w:ascii="Calibri" w:hAnsi="Calibri"/>
          <w:color w:val="000000" w:themeColor="text1"/>
          <w:szCs w:val="24"/>
        </w:rPr>
        <w:t xml:space="preserve">124 </w:t>
      </w:r>
      <w:r w:rsidR="00657DB4" w:rsidRPr="00E1418B">
        <w:rPr>
          <w:rFonts w:ascii="Calibri" w:hAnsi="Calibri"/>
          <w:color w:val="000000" w:themeColor="text1"/>
          <w:szCs w:val="24"/>
        </w:rPr>
        <w:t xml:space="preserve">and </w:t>
      </w:r>
      <w:r w:rsidR="0028390B" w:rsidRPr="00E1418B">
        <w:rPr>
          <w:rFonts w:ascii="Calibri" w:hAnsi="Calibri"/>
          <w:color w:val="000000" w:themeColor="text1"/>
          <w:szCs w:val="24"/>
        </w:rPr>
        <w:t xml:space="preserve">125 </w:t>
      </w:r>
      <w:r w:rsidRPr="00E1418B">
        <w:rPr>
          <w:rFonts w:ascii="Calibri" w:hAnsi="Calibri"/>
          <w:color w:val="000000" w:themeColor="text1"/>
          <w:szCs w:val="24"/>
        </w:rPr>
        <w:t>may apply.</w:t>
      </w:r>
    </w:p>
    <w:p w14:paraId="3ADFFBF5" w14:textId="06663B3F"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Regardless of the bandwidth, </w:t>
      </w:r>
      <w:r w:rsidR="00335562" w:rsidRPr="00E1418B">
        <w:rPr>
          <w:rFonts w:ascii="Calibri" w:hAnsi="Calibri"/>
          <w:color w:val="000000" w:themeColor="text1"/>
          <w:szCs w:val="24"/>
        </w:rPr>
        <w:t>all</w:t>
      </w:r>
      <w:r w:rsidRPr="00E1418B">
        <w:rPr>
          <w:rFonts w:ascii="Calibri" w:hAnsi="Calibri"/>
          <w:color w:val="000000" w:themeColor="text1"/>
          <w:szCs w:val="24"/>
        </w:rPr>
        <w:t xml:space="preserve"> employees are required to take an unpaid break of at least 30 minutes for every five hours of</w:t>
      </w:r>
      <w:r w:rsidR="005D4E85" w:rsidRPr="00E1418B">
        <w:rPr>
          <w:rFonts w:ascii="Calibri" w:hAnsi="Calibri"/>
          <w:color w:val="000000" w:themeColor="text1"/>
          <w:szCs w:val="24"/>
        </w:rPr>
        <w:t xml:space="preserve"> continuous</w:t>
      </w:r>
      <w:r w:rsidRPr="00E1418B">
        <w:rPr>
          <w:rFonts w:ascii="Calibri" w:hAnsi="Calibri"/>
          <w:color w:val="000000" w:themeColor="text1"/>
          <w:szCs w:val="24"/>
        </w:rPr>
        <w:t xml:space="preserve"> work. </w:t>
      </w:r>
    </w:p>
    <w:p w14:paraId="2F2D4779" w14:textId="77777777" w:rsidR="002619E1" w:rsidRPr="00052176" w:rsidRDefault="002619E1" w:rsidP="00052176">
      <w:pPr>
        <w:pStyle w:val="Heading4"/>
      </w:pPr>
      <w:bookmarkStart w:id="238" w:name="_Toc162203943"/>
      <w:r w:rsidRPr="00052176">
        <w:t>Insufficient work and flextime</w:t>
      </w:r>
      <w:bookmarkEnd w:id="238"/>
    </w:p>
    <w:p w14:paraId="771BBC3A"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Working extended hours is subject to work availability and manager approval. Over a four-week settlement period, a manager may require an employee not to work hours </w:t>
      </w:r>
      <w:proofErr w:type="gramStart"/>
      <w:r w:rsidRPr="00E1418B">
        <w:rPr>
          <w:rFonts w:ascii="Calibri" w:hAnsi="Calibri"/>
          <w:color w:val="000000" w:themeColor="text1"/>
          <w:szCs w:val="24"/>
        </w:rPr>
        <w:t>in excess of</w:t>
      </w:r>
      <w:proofErr w:type="gramEnd"/>
      <w:r w:rsidRPr="00E1418B">
        <w:rPr>
          <w:rFonts w:ascii="Calibri" w:hAnsi="Calibri"/>
          <w:color w:val="000000" w:themeColor="text1"/>
          <w:szCs w:val="24"/>
        </w:rPr>
        <w:t xml:space="preserve"> their ordinary hours where there is insufficient available productive work to warrant working the extended hours.</w:t>
      </w:r>
    </w:p>
    <w:p w14:paraId="6DD3EC89" w14:textId="0F7A373B" w:rsidR="002619E1" w:rsidRPr="00052176" w:rsidRDefault="002619E1" w:rsidP="00052176">
      <w:pPr>
        <w:pStyle w:val="Heading4"/>
      </w:pPr>
      <w:bookmarkStart w:id="239" w:name="_Toc162203944"/>
      <w:r w:rsidRPr="00052176">
        <w:t>Bandwidth</w:t>
      </w:r>
      <w:bookmarkEnd w:id="239"/>
    </w:p>
    <w:p w14:paraId="762630F0" w14:textId="772838C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bandwidth of hours in which an employee will work their ordinary hours is 7.00am</w:t>
      </w:r>
      <w:r w:rsidR="0009378C" w:rsidRPr="00E1418B">
        <w:rPr>
          <w:rFonts w:ascii="Calibri" w:hAnsi="Calibri"/>
          <w:color w:val="000000" w:themeColor="text1"/>
          <w:szCs w:val="24"/>
        </w:rPr>
        <w:t> </w:t>
      </w:r>
      <w:r w:rsidRPr="00E1418B">
        <w:rPr>
          <w:rFonts w:ascii="Calibri" w:hAnsi="Calibri"/>
          <w:color w:val="000000" w:themeColor="text1"/>
          <w:szCs w:val="24"/>
        </w:rPr>
        <w:t>to 7.00pm, Monday to Friday.</w:t>
      </w:r>
    </w:p>
    <w:p w14:paraId="03FB9019" w14:textId="77777777" w:rsidR="002619E1" w:rsidRPr="00052176" w:rsidRDefault="002619E1" w:rsidP="00052176">
      <w:pPr>
        <w:pStyle w:val="Heading4"/>
      </w:pPr>
      <w:bookmarkStart w:id="240" w:name="_Toc162203945"/>
      <w:r w:rsidRPr="00052176">
        <w:t>Work outside bandwidth</w:t>
      </w:r>
      <w:bookmarkEnd w:id="240"/>
    </w:p>
    <w:p w14:paraId="64D3CDB8" w14:textId="3E995C3F" w:rsidR="002619E1" w:rsidRPr="00E1418B" w:rsidRDefault="002619E1" w:rsidP="0044277A">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Where an employee requests to work their ordinary hours outside the bandwidth</w:t>
      </w:r>
      <w:r w:rsidR="00DC1259" w:rsidRPr="00E1418B">
        <w:rPr>
          <w:rFonts w:ascii="Calibri" w:hAnsi="Calibri"/>
          <w:color w:val="000000" w:themeColor="text1"/>
          <w:szCs w:val="24"/>
        </w:rPr>
        <w:t>,</w:t>
      </w:r>
      <w:r w:rsidRPr="00E1418B">
        <w:rPr>
          <w:rFonts w:ascii="Calibri" w:hAnsi="Calibri"/>
          <w:color w:val="000000" w:themeColor="text1"/>
          <w:szCs w:val="24"/>
        </w:rPr>
        <w:t xml:space="preserve"> </w:t>
      </w:r>
      <w:proofErr w:type="gramStart"/>
      <w:r w:rsidRPr="00E1418B">
        <w:rPr>
          <w:rFonts w:ascii="Calibri" w:hAnsi="Calibri"/>
          <w:color w:val="000000" w:themeColor="text1"/>
          <w:szCs w:val="24"/>
        </w:rPr>
        <w:t>e.g.</w:t>
      </w:r>
      <w:proofErr w:type="gramEnd"/>
      <w:r w:rsidR="0009378C" w:rsidRPr="00E1418B">
        <w:rPr>
          <w:rFonts w:ascii="Calibri" w:hAnsi="Calibri"/>
          <w:color w:val="000000" w:themeColor="text1"/>
          <w:szCs w:val="24"/>
        </w:rPr>
        <w:t> </w:t>
      </w:r>
      <w:r w:rsidRPr="00E1418B">
        <w:rPr>
          <w:rFonts w:ascii="Calibri" w:hAnsi="Calibri"/>
          <w:color w:val="000000" w:themeColor="text1"/>
          <w:szCs w:val="24"/>
        </w:rPr>
        <w:t xml:space="preserve">on Saturday or Sunday, the employee may do so, subject to operational requirements, with the agreement of their manager. Any hours worked on this basis will be considered ordinary hours and will not attract overtime. Variation of the bandwidth hours can be on a regular, </w:t>
      </w:r>
      <w:proofErr w:type="gramStart"/>
      <w:r w:rsidRPr="00E1418B">
        <w:rPr>
          <w:rFonts w:ascii="Calibri" w:hAnsi="Calibri"/>
          <w:color w:val="000000" w:themeColor="text1"/>
          <w:szCs w:val="24"/>
        </w:rPr>
        <w:t>temporary</w:t>
      </w:r>
      <w:proofErr w:type="gramEnd"/>
      <w:r w:rsidRPr="00E1418B">
        <w:rPr>
          <w:rFonts w:ascii="Calibri" w:hAnsi="Calibri"/>
          <w:color w:val="000000" w:themeColor="text1"/>
          <w:szCs w:val="24"/>
        </w:rPr>
        <w:t xml:space="preserve"> or intermittent basis.</w:t>
      </w:r>
    </w:p>
    <w:p w14:paraId="796883DB" w14:textId="77777777" w:rsidR="002619E1" w:rsidRPr="00052176" w:rsidRDefault="002619E1" w:rsidP="00052176">
      <w:pPr>
        <w:pStyle w:val="Heading4"/>
      </w:pPr>
      <w:bookmarkStart w:id="241" w:name="_Toc162203946"/>
      <w:r w:rsidRPr="00052176">
        <w:t>After hours use of taxis</w:t>
      </w:r>
      <w:bookmarkEnd w:id="241"/>
    </w:p>
    <w:p w14:paraId="39976E9B" w14:textId="6C0ABE1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 manager may approve the use of taxis by an employee for after-hours work, as part of their overall W</w:t>
      </w:r>
      <w:r w:rsidR="004F7CBE">
        <w:rPr>
          <w:rFonts w:ascii="Calibri" w:hAnsi="Calibri"/>
          <w:color w:val="000000" w:themeColor="text1"/>
          <w:szCs w:val="24"/>
        </w:rPr>
        <w:t>or</w:t>
      </w:r>
      <w:r w:rsidR="00993A52">
        <w:rPr>
          <w:rFonts w:ascii="Calibri" w:hAnsi="Calibri"/>
          <w:color w:val="000000" w:themeColor="text1"/>
          <w:szCs w:val="24"/>
        </w:rPr>
        <w:t>k Health and Safety (W</w:t>
      </w:r>
      <w:r w:rsidRPr="00E1418B">
        <w:rPr>
          <w:rFonts w:ascii="Calibri" w:hAnsi="Calibri"/>
          <w:color w:val="000000" w:themeColor="text1"/>
          <w:szCs w:val="24"/>
        </w:rPr>
        <w:t>HS</w:t>
      </w:r>
      <w:r w:rsidR="00993A52">
        <w:rPr>
          <w:rFonts w:ascii="Calibri" w:hAnsi="Calibri"/>
          <w:color w:val="000000" w:themeColor="text1"/>
          <w:szCs w:val="24"/>
        </w:rPr>
        <w:t>)</w:t>
      </w:r>
      <w:r w:rsidRPr="00E1418B">
        <w:rPr>
          <w:rFonts w:ascii="Calibri" w:hAnsi="Calibri"/>
          <w:color w:val="000000" w:themeColor="text1"/>
          <w:szCs w:val="24"/>
        </w:rPr>
        <w:t xml:space="preserve"> responsibility.</w:t>
      </w:r>
    </w:p>
    <w:p w14:paraId="6801E852" w14:textId="77777777" w:rsidR="002619E1" w:rsidRPr="00052176" w:rsidRDefault="002619E1" w:rsidP="00052176">
      <w:pPr>
        <w:pStyle w:val="Heading4"/>
      </w:pPr>
      <w:bookmarkStart w:id="242" w:name="_Toc162203947"/>
      <w:r w:rsidRPr="00052176">
        <w:t>Recording attendance</w:t>
      </w:r>
      <w:bookmarkEnd w:id="242"/>
      <w:r w:rsidRPr="00052176">
        <w:t xml:space="preserve"> </w:t>
      </w:r>
    </w:p>
    <w:p w14:paraId="2C3A791E"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All employees are required to record their working hours.</w:t>
      </w:r>
    </w:p>
    <w:p w14:paraId="52D7CB83" w14:textId="75BCB12F" w:rsidR="002619E1" w:rsidRPr="00E1418B" w:rsidRDefault="002619E1" w:rsidP="00C447ED">
      <w:pPr>
        <w:pStyle w:val="Heading3"/>
      </w:pPr>
      <w:bookmarkStart w:id="243" w:name="_Toc307413063"/>
      <w:bookmarkStart w:id="244" w:name="_Toc162203948"/>
      <w:proofErr w:type="spellStart"/>
      <w:r w:rsidRPr="00E1418B">
        <w:t>Flextime</w:t>
      </w:r>
      <w:proofErr w:type="spellEnd"/>
      <w:r w:rsidRPr="00E1418B">
        <w:t xml:space="preserve"> scheme</w:t>
      </w:r>
      <w:bookmarkEnd w:id="243"/>
      <w:bookmarkEnd w:id="244"/>
    </w:p>
    <w:p w14:paraId="3BA75195" w14:textId="0D0552AD" w:rsidR="002619E1" w:rsidRPr="00052176" w:rsidRDefault="002619E1" w:rsidP="00052176">
      <w:pPr>
        <w:pStyle w:val="Heading4"/>
      </w:pPr>
      <w:bookmarkStart w:id="245" w:name="_Toc162203949"/>
      <w:r w:rsidRPr="00052176">
        <w:t>APS</w:t>
      </w:r>
      <w:r w:rsidR="00C76A48" w:rsidRPr="00052176">
        <w:t xml:space="preserve"> </w:t>
      </w:r>
      <w:r w:rsidRPr="00052176">
        <w:t>1-6 (and their equivalents)</w:t>
      </w:r>
      <w:bookmarkEnd w:id="245"/>
    </w:p>
    <w:p w14:paraId="1CF197AC" w14:textId="6C830B3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APS</w:t>
      </w:r>
      <w:r w:rsidR="00C76A48" w:rsidRPr="00E1418B">
        <w:rPr>
          <w:rFonts w:ascii="Calibri" w:hAnsi="Calibri"/>
          <w:color w:val="000000" w:themeColor="text1"/>
          <w:szCs w:val="24"/>
        </w:rPr>
        <w:t xml:space="preserve"> </w:t>
      </w:r>
      <w:r w:rsidRPr="00E1418B">
        <w:rPr>
          <w:rFonts w:ascii="Calibri" w:hAnsi="Calibri"/>
          <w:color w:val="000000" w:themeColor="text1"/>
          <w:szCs w:val="24"/>
        </w:rPr>
        <w:t xml:space="preserve">1-6 employees (and their equivalents) accumulate </w:t>
      </w:r>
      <w:proofErr w:type="spellStart"/>
      <w:r w:rsidRPr="00E1418B">
        <w:rPr>
          <w:rFonts w:ascii="Calibri" w:hAnsi="Calibri"/>
          <w:color w:val="000000" w:themeColor="text1"/>
          <w:szCs w:val="24"/>
        </w:rPr>
        <w:t>flextime</w:t>
      </w:r>
      <w:proofErr w:type="spellEnd"/>
      <w:r w:rsidRPr="00E1418B">
        <w:rPr>
          <w:rFonts w:ascii="Calibri" w:hAnsi="Calibri"/>
          <w:color w:val="000000" w:themeColor="text1"/>
          <w:szCs w:val="24"/>
        </w:rPr>
        <w:t xml:space="preserve"> for duty performed </w:t>
      </w:r>
      <w:proofErr w:type="gramStart"/>
      <w:r w:rsidRPr="00E1418B">
        <w:rPr>
          <w:rFonts w:ascii="Calibri" w:hAnsi="Calibri"/>
          <w:color w:val="000000" w:themeColor="text1"/>
          <w:szCs w:val="24"/>
        </w:rPr>
        <w:t>in excess of</w:t>
      </w:r>
      <w:proofErr w:type="gramEnd"/>
      <w:r w:rsidRPr="00E1418B">
        <w:rPr>
          <w:rFonts w:ascii="Calibri" w:hAnsi="Calibri"/>
          <w:color w:val="000000" w:themeColor="text1"/>
          <w:szCs w:val="24"/>
        </w:rPr>
        <w:t xml:space="preserve"> their ordinary hours of work (over the settlement period), that does not attract overtime.</w:t>
      </w:r>
    </w:p>
    <w:p w14:paraId="71DE1E67"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Subject to the agreement of their manager, an employee may:</w:t>
      </w:r>
    </w:p>
    <w:p w14:paraId="71413998" w14:textId="5B9A0A2F" w:rsidR="002619E1" w:rsidRPr="00E1418B" w:rsidRDefault="002619E1" w:rsidP="007401C3">
      <w:pPr>
        <w:numPr>
          <w:ilvl w:val="0"/>
          <w:numId w:val="106"/>
        </w:numPr>
        <w:spacing w:before="0" w:after="0"/>
        <w:ind w:hanging="513"/>
        <w:rPr>
          <w:rFonts w:ascii="Calibri" w:hAnsi="Calibri"/>
          <w:color w:val="000000" w:themeColor="text1"/>
        </w:rPr>
      </w:pPr>
      <w:r w:rsidRPr="00E1418B">
        <w:rPr>
          <w:rFonts w:ascii="Calibri" w:hAnsi="Calibri"/>
          <w:color w:val="000000" w:themeColor="text1"/>
        </w:rPr>
        <w:t xml:space="preserve">vary their pattern of attendance from time to time </w:t>
      </w:r>
      <w:proofErr w:type="gramStart"/>
      <w:r w:rsidRPr="00E1418B">
        <w:rPr>
          <w:rFonts w:ascii="Calibri" w:hAnsi="Calibri"/>
          <w:color w:val="000000" w:themeColor="text1"/>
        </w:rPr>
        <w:t>in order to</w:t>
      </w:r>
      <w:proofErr w:type="gramEnd"/>
      <w:r w:rsidRPr="00E1418B">
        <w:rPr>
          <w:rFonts w:ascii="Calibri" w:hAnsi="Calibri"/>
          <w:color w:val="000000" w:themeColor="text1"/>
        </w:rPr>
        <w:t xml:space="preserve"> meet personal needs</w:t>
      </w:r>
      <w:r w:rsidR="00124459" w:rsidRPr="00E1418B">
        <w:rPr>
          <w:rFonts w:ascii="Calibri" w:hAnsi="Calibri"/>
          <w:color w:val="000000" w:themeColor="text1"/>
        </w:rPr>
        <w:t>; or</w:t>
      </w:r>
    </w:p>
    <w:p w14:paraId="6E4B76E0" w14:textId="79776E2B" w:rsidR="002619E1" w:rsidRPr="00E1418B" w:rsidRDefault="002619E1" w:rsidP="007401C3">
      <w:pPr>
        <w:numPr>
          <w:ilvl w:val="0"/>
          <w:numId w:val="106"/>
        </w:numPr>
        <w:spacing w:before="0" w:after="0"/>
        <w:ind w:hanging="513"/>
        <w:rPr>
          <w:rFonts w:ascii="Calibri" w:hAnsi="Calibri"/>
          <w:color w:val="000000" w:themeColor="text1"/>
        </w:rPr>
      </w:pPr>
      <w:r w:rsidRPr="00E1418B">
        <w:rPr>
          <w:rFonts w:ascii="Calibri" w:hAnsi="Calibri"/>
          <w:color w:val="000000" w:themeColor="text1"/>
        </w:rPr>
        <w:t xml:space="preserve">take </w:t>
      </w:r>
      <w:proofErr w:type="spellStart"/>
      <w:r w:rsidRPr="00E1418B">
        <w:rPr>
          <w:rFonts w:ascii="Calibri" w:hAnsi="Calibri"/>
          <w:color w:val="000000" w:themeColor="text1"/>
        </w:rPr>
        <w:t>flextime</w:t>
      </w:r>
      <w:proofErr w:type="spellEnd"/>
      <w:r w:rsidRPr="00E1418B">
        <w:rPr>
          <w:rFonts w:ascii="Calibri" w:hAnsi="Calibri"/>
          <w:color w:val="000000" w:themeColor="text1"/>
        </w:rPr>
        <w:t xml:space="preserve"> as a part or whole day absence.</w:t>
      </w:r>
    </w:p>
    <w:p w14:paraId="601C568D" w14:textId="77777777" w:rsidR="002619E1" w:rsidRPr="00052176" w:rsidRDefault="002619E1" w:rsidP="00052176">
      <w:pPr>
        <w:pStyle w:val="Heading4"/>
      </w:pPr>
      <w:bookmarkStart w:id="246" w:name="_Toc162203950"/>
      <w:r w:rsidRPr="00052176">
        <w:t>Excess flex credits</w:t>
      </w:r>
      <w:bookmarkEnd w:id="246"/>
    </w:p>
    <w:p w14:paraId="3A313DB5" w14:textId="75CA6C1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employee’s flex credit exceeds </w:t>
      </w:r>
      <w:r w:rsidRPr="00E1418B" w:rsidDel="00F6088E">
        <w:rPr>
          <w:rFonts w:ascii="Calibri" w:hAnsi="Calibri"/>
          <w:color w:val="000000" w:themeColor="text1"/>
          <w:szCs w:val="24"/>
        </w:rPr>
        <w:t>20</w:t>
      </w:r>
      <w:r w:rsidRPr="00E1418B">
        <w:rPr>
          <w:rFonts w:ascii="Calibri" w:hAnsi="Calibri"/>
          <w:color w:val="000000" w:themeColor="text1"/>
          <w:szCs w:val="24"/>
        </w:rPr>
        <w:t xml:space="preserve"> hours at the end of a settlement period, the employee and the</w:t>
      </w:r>
      <w:r w:rsidR="00AF1318" w:rsidRPr="00E1418B">
        <w:rPr>
          <w:rFonts w:ascii="Calibri" w:hAnsi="Calibri"/>
          <w:color w:val="000000" w:themeColor="text1"/>
          <w:szCs w:val="24"/>
        </w:rPr>
        <w:t xml:space="preserve"> </w:t>
      </w:r>
      <w:r w:rsidR="00A12385" w:rsidRPr="00E1418B">
        <w:rPr>
          <w:rFonts w:ascii="Calibri" w:hAnsi="Calibri"/>
          <w:color w:val="000000" w:themeColor="text1"/>
          <w:szCs w:val="24"/>
        </w:rPr>
        <w:t>Inspector-General</w:t>
      </w:r>
      <w:r w:rsidR="00502A97" w:rsidRPr="00E1418B">
        <w:rPr>
          <w:rFonts w:ascii="Calibri" w:hAnsi="Calibri"/>
          <w:color w:val="000000" w:themeColor="text1"/>
          <w:szCs w:val="24"/>
        </w:rPr>
        <w:t xml:space="preserve"> </w:t>
      </w:r>
      <w:r w:rsidRPr="00E1418B">
        <w:rPr>
          <w:rFonts w:ascii="Calibri" w:hAnsi="Calibri"/>
          <w:color w:val="000000" w:themeColor="text1"/>
          <w:szCs w:val="24"/>
        </w:rPr>
        <w:t>will put a plan in place to reduce the flex credits.</w:t>
      </w:r>
    </w:p>
    <w:p w14:paraId="0E192478" w14:textId="5BD64C59" w:rsidR="002619E1" w:rsidRPr="00052176" w:rsidRDefault="002619E1" w:rsidP="00052176">
      <w:pPr>
        <w:pStyle w:val="Heading4"/>
      </w:pPr>
      <w:bookmarkStart w:id="247" w:name="_Toc162203951"/>
      <w:r w:rsidRPr="00052176">
        <w:t xml:space="preserve">Cash out of </w:t>
      </w:r>
      <w:r w:rsidR="00E46229" w:rsidRPr="00052176">
        <w:t>flex credits</w:t>
      </w:r>
      <w:bookmarkEnd w:id="247"/>
    </w:p>
    <w:p w14:paraId="7598CFA8" w14:textId="0B61A7CB"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At the end of a settlement period, </w:t>
      </w:r>
      <w:r w:rsidR="00D504A9"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w:t>
      </w:r>
      <w:r w:rsidR="00400166" w:rsidRPr="00E1418B">
        <w:rPr>
          <w:rFonts w:ascii="Calibri" w:hAnsi="Calibri"/>
          <w:color w:val="000000" w:themeColor="text1"/>
          <w:szCs w:val="24"/>
        </w:rPr>
        <w:t xml:space="preserve"> an employee’s</w:t>
      </w:r>
      <w:r w:rsidRPr="00E1418B">
        <w:rPr>
          <w:rFonts w:ascii="Calibri" w:hAnsi="Calibri"/>
          <w:color w:val="000000" w:themeColor="text1"/>
          <w:szCs w:val="24"/>
        </w:rPr>
        <w:t xml:space="preserve"> flex credits exceeding 30 hours to be cashed out at ordinary time rates where, due to </w:t>
      </w:r>
      <w:r w:rsidRPr="00E1418B">
        <w:rPr>
          <w:rFonts w:ascii="Calibri" w:hAnsi="Calibri"/>
          <w:color w:val="000000" w:themeColor="text1"/>
          <w:szCs w:val="24"/>
        </w:rPr>
        <w:lastRenderedPageBreak/>
        <w:t xml:space="preserve">operational requirements, the </w:t>
      </w:r>
      <w:r w:rsidR="00A12385" w:rsidRPr="00E1418B">
        <w:rPr>
          <w:rFonts w:ascii="Calibri" w:hAnsi="Calibri"/>
          <w:color w:val="000000" w:themeColor="text1"/>
          <w:szCs w:val="24"/>
        </w:rPr>
        <w:t>Inspector-General</w:t>
      </w:r>
      <w:r w:rsidR="002323AE" w:rsidRPr="00E1418B">
        <w:rPr>
          <w:rFonts w:ascii="Calibri" w:hAnsi="Calibri"/>
          <w:color w:val="000000" w:themeColor="text1"/>
          <w:szCs w:val="24"/>
        </w:rPr>
        <w:t xml:space="preserve"> </w:t>
      </w:r>
      <w:r w:rsidRPr="00E1418B">
        <w:rPr>
          <w:rFonts w:ascii="Calibri" w:hAnsi="Calibri"/>
          <w:color w:val="000000" w:themeColor="text1"/>
          <w:szCs w:val="24"/>
        </w:rPr>
        <w:t>cannot envisage an opportunity for the employee to use those credits in the next settlement period.</w:t>
      </w:r>
    </w:p>
    <w:p w14:paraId="447F7CC3" w14:textId="3AB6AA4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At the request of the employee, flex credits exceeding 37 hours </w:t>
      </w:r>
      <w:r w:rsidR="00EA448A" w:rsidRPr="00E1418B">
        <w:rPr>
          <w:rFonts w:ascii="Calibri" w:hAnsi="Calibri"/>
          <w:color w:val="000000" w:themeColor="text1"/>
          <w:szCs w:val="24"/>
        </w:rPr>
        <w:t xml:space="preserve">30 minutes </w:t>
      </w:r>
      <w:r w:rsidRPr="00E1418B">
        <w:rPr>
          <w:rFonts w:ascii="Calibri" w:hAnsi="Calibri"/>
          <w:color w:val="000000" w:themeColor="text1"/>
          <w:szCs w:val="24"/>
        </w:rPr>
        <w:t>can be cashed out.</w:t>
      </w:r>
    </w:p>
    <w:p w14:paraId="206CC5A8" w14:textId="77777777" w:rsidR="002619E1" w:rsidRPr="00052176" w:rsidRDefault="002619E1" w:rsidP="00052176">
      <w:pPr>
        <w:pStyle w:val="Heading4"/>
      </w:pPr>
      <w:bookmarkStart w:id="248" w:name="_Toc162203952"/>
      <w:r w:rsidRPr="00052176">
        <w:t>Flex debit balance</w:t>
      </w:r>
      <w:bookmarkEnd w:id="248"/>
    </w:p>
    <w:p w14:paraId="07E77A21" w14:textId="39EC3F3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may carry over a maximum of 10 hours flex debit accumulated in any settlement period into the next settlement period. If the maximum debit is exceeded at the end of a settlement period and is not reduced to the maximum allowable (or lower) over the next settlement period, the amount by which the maximum is exceeded shall be treated as leave without pay not to count as service</w:t>
      </w:r>
      <w:r w:rsidR="00827E90" w:rsidRPr="00E1418B">
        <w:rPr>
          <w:rFonts w:ascii="Calibri" w:hAnsi="Calibri"/>
          <w:color w:val="000000" w:themeColor="text1"/>
          <w:szCs w:val="24"/>
        </w:rPr>
        <w:t xml:space="preserve"> (unless the employee elects to use annual leave credits</w:t>
      </w:r>
      <w:r w:rsidR="0068695F" w:rsidRPr="00E1418B">
        <w:rPr>
          <w:rFonts w:ascii="Calibri" w:hAnsi="Calibri"/>
          <w:color w:val="000000" w:themeColor="text1"/>
          <w:szCs w:val="24"/>
        </w:rPr>
        <w:t>)</w:t>
      </w:r>
      <w:r w:rsidRPr="00E1418B">
        <w:rPr>
          <w:rFonts w:ascii="Calibri" w:hAnsi="Calibri"/>
          <w:color w:val="000000" w:themeColor="text1"/>
          <w:szCs w:val="24"/>
        </w:rPr>
        <w:t>, and an appropriate deduction made from the employee’s salary in accordance with the Accountable Authority Instructions.</w:t>
      </w:r>
    </w:p>
    <w:p w14:paraId="2CF9375F" w14:textId="77777777" w:rsidR="002619E1" w:rsidRPr="00052176" w:rsidRDefault="002619E1" w:rsidP="00052176">
      <w:pPr>
        <w:pStyle w:val="Heading4"/>
      </w:pPr>
      <w:bookmarkStart w:id="249" w:name="_Toc162203953"/>
      <w:r w:rsidRPr="00052176">
        <w:t>Flex balances at cessation</w:t>
      </w:r>
      <w:bookmarkEnd w:id="249"/>
    </w:p>
    <w:p w14:paraId="6FCE0A74" w14:textId="68F2B89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Prior to cessation of employment, the employee’s manager should provide opportunities to enable the employee to balance any flex credits or debits. Employees should also take all reasonable steps to balance their flex debit or credit. Where flex credits are outstanding at the cessation of employment with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the flex credit will be paid to the employee at ordinary time rates. Where flex debits are outstanding at the cessation, these will be recovered as part of the termination payment, in accordance with the Accountable Authority Instructions and the </w:t>
      </w:r>
      <w:r w:rsidRPr="00E1418B">
        <w:rPr>
          <w:rFonts w:ascii="Calibri" w:hAnsi="Calibri"/>
          <w:iCs/>
          <w:color w:val="000000" w:themeColor="text1"/>
          <w:szCs w:val="24"/>
        </w:rPr>
        <w:t>FW Act</w:t>
      </w:r>
      <w:r w:rsidRPr="00E1418B">
        <w:rPr>
          <w:rFonts w:ascii="Calibri" w:hAnsi="Calibri"/>
          <w:color w:val="000000" w:themeColor="text1"/>
          <w:szCs w:val="24"/>
        </w:rPr>
        <w:t>.</w:t>
      </w:r>
    </w:p>
    <w:p w14:paraId="544790BF" w14:textId="5818AAFD" w:rsidR="002619E1" w:rsidRPr="00E1418B" w:rsidRDefault="002619E1" w:rsidP="00C447ED">
      <w:pPr>
        <w:pStyle w:val="Heading3"/>
      </w:pPr>
      <w:bookmarkStart w:id="250" w:name="_Toc307413064"/>
      <w:bookmarkStart w:id="251" w:name="_Toc162203954"/>
      <w:r w:rsidRPr="00E1418B">
        <w:t>Additional hours</w:t>
      </w:r>
      <w:bookmarkEnd w:id="250"/>
      <w:bookmarkEnd w:id="251"/>
    </w:p>
    <w:p w14:paraId="5888CF72" w14:textId="2DB5143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In accordance with the </w:t>
      </w:r>
      <w:r w:rsidRPr="00E1418B">
        <w:rPr>
          <w:rFonts w:ascii="Calibri" w:hAnsi="Calibri"/>
          <w:iCs/>
          <w:color w:val="000000" w:themeColor="text1"/>
          <w:szCs w:val="24"/>
        </w:rPr>
        <w:t>FW Act</w:t>
      </w:r>
      <w:r w:rsidRPr="00E1418B">
        <w:rPr>
          <w:rFonts w:ascii="Calibri" w:hAnsi="Calibri"/>
          <w:color w:val="000000" w:themeColor="text1"/>
          <w:szCs w:val="24"/>
        </w:rPr>
        <w:t xml:space="preserve">, an employee may refuse to work additional hours (extra hours or directed overtime) where such additional hours are unreasonable. Such refusal will not prejudice the employee’s employment. For the purposes of this clause, additional hours are those </w:t>
      </w:r>
      <w:proofErr w:type="gramStart"/>
      <w:r w:rsidRPr="00E1418B">
        <w:rPr>
          <w:rFonts w:ascii="Calibri" w:hAnsi="Calibri"/>
          <w:color w:val="000000" w:themeColor="text1"/>
          <w:szCs w:val="24"/>
        </w:rPr>
        <w:t>in excess of</w:t>
      </w:r>
      <w:proofErr w:type="gramEnd"/>
      <w:r w:rsidRPr="00E1418B">
        <w:rPr>
          <w:rFonts w:ascii="Calibri" w:hAnsi="Calibri"/>
          <w:color w:val="000000" w:themeColor="text1"/>
          <w:szCs w:val="24"/>
        </w:rPr>
        <w:t>:</w:t>
      </w:r>
    </w:p>
    <w:p w14:paraId="138B1D03" w14:textId="22FA18C6" w:rsidR="002619E1" w:rsidRPr="00E1418B" w:rsidRDefault="002619E1" w:rsidP="007401C3">
      <w:pPr>
        <w:numPr>
          <w:ilvl w:val="0"/>
          <w:numId w:val="107"/>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37 hours </w:t>
      </w:r>
      <w:r w:rsidR="00A66BB8" w:rsidRPr="00E1418B">
        <w:rPr>
          <w:rFonts w:ascii="Calibri" w:hAnsi="Calibri"/>
          <w:color w:val="000000" w:themeColor="text1"/>
          <w:szCs w:val="24"/>
        </w:rPr>
        <w:t xml:space="preserve">30 minutes </w:t>
      </w:r>
      <w:r w:rsidRPr="00E1418B">
        <w:rPr>
          <w:rFonts w:ascii="Calibri" w:hAnsi="Calibri"/>
          <w:color w:val="000000" w:themeColor="text1"/>
          <w:szCs w:val="24"/>
        </w:rPr>
        <w:t>per week for a full-time employee</w:t>
      </w:r>
      <w:r w:rsidR="00A66BB8" w:rsidRPr="00E1418B">
        <w:rPr>
          <w:rFonts w:ascii="Calibri" w:hAnsi="Calibri"/>
          <w:color w:val="000000" w:themeColor="text1"/>
          <w:szCs w:val="24"/>
        </w:rPr>
        <w:t>;</w:t>
      </w:r>
      <w:r w:rsidRPr="00E1418B">
        <w:rPr>
          <w:rFonts w:ascii="Calibri" w:hAnsi="Calibri"/>
          <w:color w:val="000000" w:themeColor="text1"/>
          <w:szCs w:val="24"/>
        </w:rPr>
        <w:t xml:space="preserve"> or </w:t>
      </w:r>
    </w:p>
    <w:p w14:paraId="5AE4B256" w14:textId="5426A41D" w:rsidR="00565610" w:rsidRPr="00E1418B" w:rsidRDefault="002619E1" w:rsidP="007401C3">
      <w:pPr>
        <w:numPr>
          <w:ilvl w:val="0"/>
          <w:numId w:val="107"/>
        </w:numPr>
        <w:spacing w:before="0" w:after="0"/>
        <w:ind w:hanging="513"/>
        <w:rPr>
          <w:rFonts w:ascii="Calibri" w:hAnsi="Calibri"/>
          <w:color w:val="000000" w:themeColor="text1"/>
          <w:szCs w:val="24"/>
        </w:rPr>
      </w:pPr>
      <w:r w:rsidRPr="00E1418B">
        <w:rPr>
          <w:rFonts w:ascii="Calibri" w:hAnsi="Calibri"/>
          <w:color w:val="000000" w:themeColor="text1"/>
          <w:szCs w:val="24"/>
        </w:rPr>
        <w:t>the agreed ordinary hours of work per week for a part-time employee.</w:t>
      </w:r>
      <w:bookmarkStart w:id="252" w:name="_Toc307413065"/>
    </w:p>
    <w:p w14:paraId="129A7A91" w14:textId="46F248C4" w:rsidR="002619E1" w:rsidRPr="00E1418B" w:rsidRDefault="002619E1" w:rsidP="00C447ED">
      <w:pPr>
        <w:pStyle w:val="Heading3"/>
      </w:pPr>
      <w:bookmarkStart w:id="253" w:name="_Toc162203955"/>
      <w:r w:rsidRPr="00E1418B">
        <w:t xml:space="preserve">Executive Level </w:t>
      </w:r>
      <w:bookmarkEnd w:id="252"/>
      <w:r w:rsidRPr="00E1418B">
        <w:t>TOIL</w:t>
      </w:r>
      <w:bookmarkEnd w:id="253"/>
    </w:p>
    <w:p w14:paraId="4B5CC0AD" w14:textId="2BCA449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Executive Level (EL) employees (and their equivalents) are sometimes required to work reasonable additional hours. Consistent with the NES, employees may refuse to work unreasonable additional hours.</w:t>
      </w:r>
    </w:p>
    <w:p w14:paraId="405888EF" w14:textId="05B1C44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EL employees seeking to access time off in lieu (TOIL) are required to keep records of their working hours using a method determined by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1056A5C9" w14:textId="31BA639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 manager is to grant TOIL in recognition of reasonable additional hours worked. TOIL granted to employees can be taken as whole or part days.</w:t>
      </w:r>
    </w:p>
    <w:p w14:paraId="6722C31E" w14:textId="3901B64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working arrangements for an EL employee should be agreed through discussion between the manager and the EL employee</w:t>
      </w:r>
      <w:r w:rsidR="006A444B" w:rsidRPr="00E1418B">
        <w:rPr>
          <w:rFonts w:ascii="Calibri" w:hAnsi="Calibri"/>
          <w:color w:val="000000" w:themeColor="text1"/>
          <w:szCs w:val="24"/>
        </w:rPr>
        <w:t xml:space="preserve"> and documented</w:t>
      </w:r>
      <w:r w:rsidRPr="00E1418B">
        <w:rPr>
          <w:rFonts w:ascii="Calibri" w:hAnsi="Calibri"/>
          <w:color w:val="000000" w:themeColor="text1"/>
          <w:szCs w:val="24"/>
        </w:rPr>
        <w:t>. The discussion should include consideration of the work requirements that will safely get the job done and reasonably allow the employee to balance their work and personal life.</w:t>
      </w:r>
    </w:p>
    <w:p w14:paraId="29D5BD23"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EL employee’s working arrangements and actual hours worked should be discussed on at least a quarterly basis between the EL employee and their manager.</w:t>
      </w:r>
    </w:p>
    <w:p w14:paraId="4699CD89"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The pattern of hours is to be flexible enough to accommodate short term peaks and troughs in </w:t>
      </w:r>
      <w:proofErr w:type="gramStart"/>
      <w:r w:rsidRPr="00E1418B">
        <w:rPr>
          <w:rFonts w:ascii="Calibri" w:hAnsi="Calibri"/>
          <w:color w:val="000000" w:themeColor="text1"/>
          <w:szCs w:val="24"/>
        </w:rPr>
        <w:t>workload, and</w:t>
      </w:r>
      <w:proofErr w:type="gramEnd"/>
      <w:r w:rsidRPr="00E1418B">
        <w:rPr>
          <w:rFonts w:ascii="Calibri" w:hAnsi="Calibri"/>
          <w:color w:val="000000" w:themeColor="text1"/>
          <w:szCs w:val="24"/>
        </w:rPr>
        <w:t xml:space="preserve"> include excepted reasonable additional hours. The agreed pattern of hours is to be recorded.</w:t>
      </w:r>
    </w:p>
    <w:p w14:paraId="5AA28EE0"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Requests from EL employees to access flexible time off which are consistent with their agreed working arrangements are to be supported, subject to operational requirements.</w:t>
      </w:r>
    </w:p>
    <w:p w14:paraId="41DE49F9" w14:textId="394AE4C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Regardless of the </w:t>
      </w:r>
      <w:r w:rsidR="00B531D4" w:rsidRPr="00E1418B">
        <w:rPr>
          <w:rFonts w:ascii="Calibri" w:hAnsi="Calibri"/>
          <w:color w:val="000000" w:themeColor="text1"/>
          <w:szCs w:val="24"/>
        </w:rPr>
        <w:t xml:space="preserve">agreed pattern of </w:t>
      </w:r>
      <w:r w:rsidR="00B0763E" w:rsidRPr="00E1418B">
        <w:rPr>
          <w:rFonts w:ascii="Calibri" w:hAnsi="Calibri"/>
          <w:color w:val="000000" w:themeColor="text1"/>
          <w:szCs w:val="24"/>
        </w:rPr>
        <w:t>hours</w:t>
      </w:r>
      <w:r w:rsidRPr="00E1418B">
        <w:rPr>
          <w:rFonts w:ascii="Calibri" w:hAnsi="Calibri"/>
          <w:color w:val="000000" w:themeColor="text1"/>
          <w:szCs w:val="24"/>
        </w:rPr>
        <w:t>, E</w:t>
      </w:r>
      <w:r w:rsidR="009A6809">
        <w:rPr>
          <w:rFonts w:ascii="Calibri" w:hAnsi="Calibri"/>
          <w:color w:val="000000" w:themeColor="text1"/>
          <w:szCs w:val="24"/>
        </w:rPr>
        <w:t>L</w:t>
      </w:r>
      <w:r w:rsidRPr="00E1418B">
        <w:rPr>
          <w:rFonts w:ascii="Calibri" w:hAnsi="Calibri"/>
          <w:color w:val="000000" w:themeColor="text1"/>
          <w:szCs w:val="24"/>
        </w:rPr>
        <w:t xml:space="preserve"> employees are required to break for at least 30 minutes after five hours of continuous work.</w:t>
      </w:r>
    </w:p>
    <w:p w14:paraId="35EECB54" w14:textId="77777777" w:rsidR="002619E1" w:rsidRPr="00E1418B" w:rsidRDefault="002619E1" w:rsidP="00C447ED">
      <w:pPr>
        <w:pStyle w:val="Heading3"/>
      </w:pPr>
      <w:bookmarkStart w:id="254" w:name="_Toc162203956"/>
      <w:r w:rsidRPr="00E1418B">
        <w:t>Time off for official travel</w:t>
      </w:r>
      <w:bookmarkEnd w:id="254"/>
    </w:p>
    <w:p w14:paraId="24FB332E" w14:textId="04134F0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w:t>
      </w:r>
      <w:r w:rsidR="00E23C6D">
        <w:rPr>
          <w:rFonts w:ascii="Calibri" w:hAnsi="Calibri"/>
          <w:color w:val="000000" w:themeColor="text1"/>
          <w:szCs w:val="24"/>
        </w:rPr>
        <w:t>L</w:t>
      </w:r>
      <w:r w:rsidRPr="00E1418B">
        <w:rPr>
          <w:rFonts w:ascii="Calibri" w:hAnsi="Calibri"/>
          <w:color w:val="000000" w:themeColor="text1"/>
          <w:szCs w:val="24"/>
        </w:rPr>
        <w:t xml:space="preserve"> employees will receive Executive Level time off on an hour-for-hour basis for time spent on official domestic travel outside of </w:t>
      </w:r>
      <w:r w:rsidR="00E3449C" w:rsidRPr="00E1418B">
        <w:rPr>
          <w:rFonts w:ascii="Calibri" w:hAnsi="Calibri"/>
          <w:color w:val="000000" w:themeColor="text1"/>
          <w:szCs w:val="24"/>
        </w:rPr>
        <w:t xml:space="preserve">the </w:t>
      </w:r>
      <w:r w:rsidR="00BA18D0" w:rsidRPr="00E1418B">
        <w:rPr>
          <w:rFonts w:ascii="Calibri" w:hAnsi="Calibri"/>
          <w:color w:val="000000" w:themeColor="text1"/>
          <w:szCs w:val="24"/>
        </w:rPr>
        <w:t>employee’s agreed working</w:t>
      </w:r>
      <w:r w:rsidRPr="00E1418B">
        <w:rPr>
          <w:rFonts w:ascii="Calibri" w:hAnsi="Calibri"/>
          <w:color w:val="000000" w:themeColor="text1"/>
          <w:szCs w:val="24"/>
        </w:rPr>
        <w:t xml:space="preserve"> </w:t>
      </w:r>
      <w:r w:rsidR="00A65B07" w:rsidRPr="00E1418B">
        <w:rPr>
          <w:rFonts w:ascii="Calibri" w:hAnsi="Calibri"/>
          <w:color w:val="000000" w:themeColor="text1"/>
          <w:szCs w:val="24"/>
        </w:rPr>
        <w:t>d</w:t>
      </w:r>
      <w:r w:rsidRPr="00E1418B">
        <w:rPr>
          <w:rFonts w:ascii="Calibri" w:hAnsi="Calibri"/>
          <w:color w:val="000000" w:themeColor="text1"/>
          <w:szCs w:val="24"/>
        </w:rPr>
        <w:t xml:space="preserve">ay, excluding the usual time taken for the employee to travel to and from their </w:t>
      </w:r>
      <w:r w:rsidR="00685810" w:rsidRPr="00E1418B">
        <w:rPr>
          <w:rFonts w:ascii="Calibri" w:hAnsi="Calibri"/>
          <w:color w:val="000000" w:themeColor="text1"/>
          <w:szCs w:val="24"/>
        </w:rPr>
        <w:t>usual</w:t>
      </w:r>
      <w:r w:rsidRPr="00E1418B">
        <w:rPr>
          <w:rFonts w:ascii="Calibri" w:hAnsi="Calibri"/>
          <w:color w:val="000000" w:themeColor="text1"/>
          <w:szCs w:val="24"/>
        </w:rPr>
        <w:t xml:space="preserve"> place of work</w:t>
      </w:r>
      <w:r w:rsidR="00E1398A" w:rsidRPr="00E1418B">
        <w:rPr>
          <w:rFonts w:ascii="Calibri" w:hAnsi="Calibri"/>
          <w:color w:val="000000" w:themeColor="text1"/>
          <w:szCs w:val="24"/>
        </w:rPr>
        <w:t xml:space="preserve"> (unless otherwise determined by the employee’s manager)</w:t>
      </w:r>
      <w:r w:rsidRPr="00E1418B">
        <w:rPr>
          <w:rFonts w:ascii="Calibri" w:hAnsi="Calibri"/>
          <w:color w:val="000000" w:themeColor="text1"/>
          <w:szCs w:val="24"/>
        </w:rPr>
        <w:t>. Existing local travel arrangements for international travel will continue to apply.</w:t>
      </w:r>
    </w:p>
    <w:p w14:paraId="64EF02BF" w14:textId="220E58AB"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To minimise any negative impact on an </w:t>
      </w:r>
      <w:proofErr w:type="gramStart"/>
      <w:r w:rsidRPr="00E1418B">
        <w:rPr>
          <w:rFonts w:ascii="Calibri" w:hAnsi="Calibri"/>
          <w:color w:val="000000" w:themeColor="text1"/>
          <w:szCs w:val="24"/>
        </w:rPr>
        <w:t>E</w:t>
      </w:r>
      <w:r w:rsidR="0064567A">
        <w:rPr>
          <w:rFonts w:ascii="Calibri" w:hAnsi="Calibri"/>
          <w:color w:val="000000" w:themeColor="text1"/>
          <w:szCs w:val="24"/>
        </w:rPr>
        <w:t>L</w:t>
      </w:r>
      <w:r w:rsidRPr="00E1418B">
        <w:rPr>
          <w:rFonts w:ascii="Calibri" w:hAnsi="Calibri"/>
          <w:color w:val="000000" w:themeColor="text1"/>
          <w:szCs w:val="24"/>
        </w:rPr>
        <w:t xml:space="preserve"> employee’s personal commitments</w:t>
      </w:r>
      <w:proofErr w:type="gramEnd"/>
      <w:r w:rsidRPr="00E1418B">
        <w:rPr>
          <w:rFonts w:ascii="Calibri" w:hAnsi="Calibri"/>
          <w:color w:val="000000" w:themeColor="text1"/>
          <w:szCs w:val="24"/>
        </w:rPr>
        <w:t xml:space="preserve">, wherever possible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encourages employees to travel within the bandwidth.</w:t>
      </w:r>
    </w:p>
    <w:p w14:paraId="545E7CCF" w14:textId="6721FBF2" w:rsidR="002619E1" w:rsidRPr="00E1418B" w:rsidRDefault="002619E1" w:rsidP="00C447ED">
      <w:pPr>
        <w:pStyle w:val="Heading3"/>
      </w:pPr>
      <w:bookmarkStart w:id="255" w:name="_Toc162203957"/>
      <w:bookmarkStart w:id="256" w:name="_Toc307413066"/>
      <w:r w:rsidRPr="00E1418B">
        <w:t>Emergency responses</w:t>
      </w:r>
      <w:bookmarkEnd w:id="255"/>
      <w:r w:rsidRPr="00E1418B">
        <w:t xml:space="preserve"> </w:t>
      </w:r>
      <w:bookmarkEnd w:id="256"/>
    </w:p>
    <w:p w14:paraId="7057D1ED" w14:textId="4867A6D3" w:rsidR="00CA62A1" w:rsidRPr="00E1418B" w:rsidRDefault="00CA62A1" w:rsidP="00CA62A1">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In </w:t>
      </w:r>
      <w:r w:rsidR="001E5883" w:rsidRPr="00E1418B">
        <w:rPr>
          <w:rFonts w:ascii="Calibri" w:hAnsi="Calibri"/>
          <w:color w:val="000000" w:themeColor="text1"/>
        </w:rPr>
        <w:t xml:space="preserve">responding to </w:t>
      </w:r>
      <w:r w:rsidRPr="00E1418B">
        <w:rPr>
          <w:rFonts w:ascii="Calibri" w:hAnsi="Calibri"/>
          <w:color w:val="000000" w:themeColor="text1"/>
        </w:rPr>
        <w:t xml:space="preserve">an emergency, the </w:t>
      </w:r>
      <w:r w:rsidR="00A12385" w:rsidRPr="00E1418B">
        <w:rPr>
          <w:rFonts w:ascii="Calibri" w:hAnsi="Calibri"/>
          <w:color w:val="000000" w:themeColor="text1"/>
        </w:rPr>
        <w:t>Inspector-General</w:t>
      </w:r>
      <w:r w:rsidRPr="00E1418B">
        <w:rPr>
          <w:rFonts w:ascii="Calibri" w:hAnsi="Calibri"/>
          <w:color w:val="000000" w:themeColor="text1"/>
        </w:rPr>
        <w:t xml:space="preserve"> will consider the additional resources </w:t>
      </w:r>
      <w:r w:rsidR="001E5883" w:rsidRPr="00E1418B">
        <w:rPr>
          <w:rFonts w:ascii="Calibri" w:hAnsi="Calibri"/>
          <w:color w:val="000000" w:themeColor="text1"/>
        </w:rPr>
        <w:t>and staffing arrangements</w:t>
      </w:r>
      <w:r w:rsidRPr="00E1418B">
        <w:rPr>
          <w:rFonts w:ascii="Calibri" w:hAnsi="Calibri"/>
          <w:color w:val="000000" w:themeColor="text1"/>
        </w:rPr>
        <w:t xml:space="preserve"> required to enable </w:t>
      </w:r>
      <w:r w:rsidR="0000524F" w:rsidRPr="00E1418B">
        <w:rPr>
          <w:rFonts w:ascii="Calibri" w:hAnsi="Calibri"/>
          <w:color w:val="000000" w:themeColor="text1"/>
        </w:rPr>
        <w:t>an</w:t>
      </w:r>
      <w:r w:rsidR="00384D22" w:rsidRPr="00E1418B">
        <w:rPr>
          <w:rFonts w:ascii="Calibri" w:hAnsi="Calibri"/>
          <w:color w:val="000000" w:themeColor="text1"/>
        </w:rPr>
        <w:t xml:space="preserve"> appropriate</w:t>
      </w:r>
      <w:r w:rsidR="0069734D" w:rsidRPr="00E1418B">
        <w:rPr>
          <w:rFonts w:ascii="Calibri" w:hAnsi="Calibri"/>
          <w:color w:val="000000" w:themeColor="text1"/>
        </w:rPr>
        <w:t xml:space="preserve"> </w:t>
      </w:r>
      <w:r w:rsidR="0030093A" w:rsidRPr="00E1418B">
        <w:rPr>
          <w:rFonts w:ascii="Calibri" w:hAnsi="Calibri"/>
          <w:color w:val="000000" w:themeColor="text1"/>
        </w:rPr>
        <w:t xml:space="preserve">OIGAC </w:t>
      </w:r>
      <w:r w:rsidR="0069734D" w:rsidRPr="00E1418B">
        <w:rPr>
          <w:rFonts w:ascii="Calibri" w:hAnsi="Calibri"/>
          <w:color w:val="000000" w:themeColor="text1"/>
        </w:rPr>
        <w:t>response</w:t>
      </w:r>
      <w:r w:rsidRPr="00E1418B">
        <w:rPr>
          <w:rFonts w:ascii="Calibri" w:hAnsi="Calibri"/>
          <w:color w:val="000000" w:themeColor="text1"/>
        </w:rPr>
        <w:t xml:space="preserve">. This may include </w:t>
      </w:r>
      <w:r w:rsidR="005D5BA1" w:rsidRPr="00E1418B">
        <w:rPr>
          <w:rFonts w:ascii="Calibri" w:hAnsi="Calibri"/>
          <w:color w:val="000000" w:themeColor="text1"/>
        </w:rPr>
        <w:t>employees</w:t>
      </w:r>
      <w:r w:rsidR="0069734D" w:rsidRPr="00E1418B">
        <w:rPr>
          <w:rFonts w:ascii="Calibri" w:hAnsi="Calibri"/>
          <w:color w:val="000000" w:themeColor="text1"/>
        </w:rPr>
        <w:t xml:space="preserve"> </w:t>
      </w:r>
      <w:r w:rsidRPr="00E1418B">
        <w:rPr>
          <w:rFonts w:ascii="Calibri" w:hAnsi="Calibri"/>
          <w:color w:val="000000" w:themeColor="text1"/>
        </w:rPr>
        <w:t>working outside the bandwidth, extended operating hours, and establish</w:t>
      </w:r>
      <w:r w:rsidR="00A74A39" w:rsidRPr="00E1418B">
        <w:rPr>
          <w:rFonts w:ascii="Calibri" w:hAnsi="Calibri"/>
          <w:color w:val="000000" w:themeColor="text1"/>
        </w:rPr>
        <w:t>i</w:t>
      </w:r>
      <w:r w:rsidRPr="00E1418B">
        <w:rPr>
          <w:rFonts w:ascii="Calibri" w:hAnsi="Calibri"/>
          <w:color w:val="000000" w:themeColor="text1"/>
        </w:rPr>
        <w:t>ng shift work and rostering arrangements.</w:t>
      </w:r>
    </w:p>
    <w:p w14:paraId="47E6F47B" w14:textId="797BCB35" w:rsidR="002619E1" w:rsidRPr="00E1418B" w:rsidRDefault="0041334E"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enhanced arrangements during an emergency response, including, but not limited to:</w:t>
      </w:r>
    </w:p>
    <w:p w14:paraId="023DE004" w14:textId="77777777" w:rsidR="002619E1" w:rsidRPr="00E1418B" w:rsidRDefault="002619E1" w:rsidP="007401C3">
      <w:pPr>
        <w:numPr>
          <w:ilvl w:val="0"/>
          <w:numId w:val="108"/>
        </w:numPr>
        <w:spacing w:before="0" w:after="0"/>
        <w:ind w:hanging="513"/>
        <w:rPr>
          <w:rFonts w:ascii="Calibri" w:hAnsi="Calibri"/>
          <w:color w:val="000000" w:themeColor="text1"/>
        </w:rPr>
      </w:pPr>
      <w:proofErr w:type="gramStart"/>
      <w:r w:rsidRPr="00E1418B">
        <w:rPr>
          <w:rFonts w:ascii="Calibri" w:hAnsi="Calibri"/>
          <w:color w:val="000000" w:themeColor="text1"/>
        </w:rPr>
        <w:t>flextime;</w:t>
      </w:r>
      <w:proofErr w:type="gramEnd"/>
    </w:p>
    <w:p w14:paraId="1AC797F4" w14:textId="477BF289" w:rsidR="002619E1" w:rsidRPr="00E1418B" w:rsidRDefault="002619E1" w:rsidP="007401C3">
      <w:pPr>
        <w:numPr>
          <w:ilvl w:val="0"/>
          <w:numId w:val="108"/>
        </w:numPr>
        <w:spacing w:before="0" w:after="0"/>
        <w:ind w:hanging="513"/>
        <w:rPr>
          <w:rFonts w:ascii="Calibri" w:hAnsi="Calibri"/>
          <w:color w:val="000000" w:themeColor="text1"/>
        </w:rPr>
      </w:pPr>
      <w:r w:rsidRPr="00E1418B">
        <w:rPr>
          <w:rFonts w:ascii="Calibri" w:hAnsi="Calibri"/>
          <w:color w:val="000000" w:themeColor="text1"/>
        </w:rPr>
        <w:t xml:space="preserve">overtime/time in </w:t>
      </w:r>
      <w:proofErr w:type="gramStart"/>
      <w:r w:rsidRPr="00E1418B">
        <w:rPr>
          <w:rFonts w:ascii="Calibri" w:hAnsi="Calibri"/>
          <w:color w:val="000000" w:themeColor="text1"/>
        </w:rPr>
        <w:t>lieu;</w:t>
      </w:r>
      <w:proofErr w:type="gramEnd"/>
    </w:p>
    <w:p w14:paraId="761D1C58" w14:textId="77777777" w:rsidR="002619E1" w:rsidRPr="00E1418B" w:rsidRDefault="002619E1" w:rsidP="007401C3">
      <w:pPr>
        <w:numPr>
          <w:ilvl w:val="0"/>
          <w:numId w:val="108"/>
        </w:numPr>
        <w:spacing w:before="0" w:after="0"/>
        <w:ind w:hanging="513"/>
        <w:rPr>
          <w:rFonts w:ascii="Calibri" w:hAnsi="Calibri"/>
          <w:color w:val="000000" w:themeColor="text1"/>
        </w:rPr>
      </w:pPr>
      <w:r w:rsidRPr="00E1418B">
        <w:rPr>
          <w:rFonts w:ascii="Calibri" w:hAnsi="Calibri"/>
          <w:color w:val="000000" w:themeColor="text1"/>
        </w:rPr>
        <w:t xml:space="preserve">overtime meal break </w:t>
      </w:r>
      <w:proofErr w:type="gramStart"/>
      <w:r w:rsidRPr="00E1418B">
        <w:rPr>
          <w:rFonts w:ascii="Calibri" w:hAnsi="Calibri"/>
          <w:color w:val="000000" w:themeColor="text1"/>
        </w:rPr>
        <w:t>allowance;</w:t>
      </w:r>
      <w:proofErr w:type="gramEnd"/>
    </w:p>
    <w:p w14:paraId="55D54F5B" w14:textId="77777777" w:rsidR="002619E1" w:rsidRPr="00E1418B" w:rsidRDefault="002619E1" w:rsidP="007401C3">
      <w:pPr>
        <w:numPr>
          <w:ilvl w:val="0"/>
          <w:numId w:val="108"/>
        </w:numPr>
        <w:spacing w:before="0" w:after="0"/>
        <w:ind w:hanging="513"/>
        <w:rPr>
          <w:rFonts w:ascii="Calibri" w:hAnsi="Calibri"/>
          <w:color w:val="000000" w:themeColor="text1"/>
        </w:rPr>
      </w:pPr>
      <w:r w:rsidRPr="00E1418B">
        <w:rPr>
          <w:rFonts w:ascii="Calibri" w:hAnsi="Calibri"/>
          <w:color w:val="000000" w:themeColor="text1"/>
        </w:rPr>
        <w:t>restriction allowance; and/or</w:t>
      </w:r>
    </w:p>
    <w:p w14:paraId="73524BC5" w14:textId="2D939D46" w:rsidR="002619E1" w:rsidRPr="00E1418B" w:rsidRDefault="002619E1" w:rsidP="007401C3">
      <w:pPr>
        <w:numPr>
          <w:ilvl w:val="0"/>
          <w:numId w:val="108"/>
        </w:numPr>
        <w:spacing w:before="0" w:after="0"/>
        <w:ind w:hanging="513"/>
        <w:rPr>
          <w:rFonts w:ascii="Calibri" w:hAnsi="Calibri"/>
          <w:color w:val="000000" w:themeColor="text1"/>
        </w:rPr>
      </w:pPr>
      <w:r w:rsidRPr="00E1418B">
        <w:rPr>
          <w:rFonts w:ascii="Calibri" w:hAnsi="Calibri"/>
          <w:color w:val="000000" w:themeColor="text1"/>
        </w:rPr>
        <w:t>E</w:t>
      </w:r>
      <w:r w:rsidR="00567EB4">
        <w:rPr>
          <w:rFonts w:ascii="Calibri" w:hAnsi="Calibri"/>
          <w:color w:val="000000" w:themeColor="text1"/>
        </w:rPr>
        <w:t>L</w:t>
      </w:r>
      <w:r w:rsidRPr="00E1418B">
        <w:rPr>
          <w:rFonts w:ascii="Calibri" w:hAnsi="Calibri"/>
          <w:color w:val="000000" w:themeColor="text1"/>
        </w:rPr>
        <w:t xml:space="preserve"> TOIL.</w:t>
      </w:r>
    </w:p>
    <w:p w14:paraId="275A28EA" w14:textId="47B41FB8" w:rsidR="0018034C" w:rsidRPr="00E1418B" w:rsidRDefault="0018034C"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Where shiftwork and rostering arrangements are established, the </w:t>
      </w:r>
      <w:r w:rsidR="00A12385" w:rsidRPr="00E1418B">
        <w:rPr>
          <w:rFonts w:ascii="Calibri" w:hAnsi="Calibri"/>
          <w:color w:val="000000" w:themeColor="text1"/>
        </w:rPr>
        <w:t>Inspector-General</w:t>
      </w:r>
      <w:r w:rsidRPr="00E1418B">
        <w:rPr>
          <w:rFonts w:ascii="Calibri" w:hAnsi="Calibri"/>
          <w:color w:val="000000" w:themeColor="text1"/>
        </w:rPr>
        <w:t xml:space="preserve"> will determine the appropriate penalt</w:t>
      </w:r>
      <w:r w:rsidR="007E290F" w:rsidRPr="00E1418B">
        <w:rPr>
          <w:rFonts w:ascii="Calibri" w:hAnsi="Calibri"/>
          <w:color w:val="000000" w:themeColor="text1"/>
        </w:rPr>
        <w:t>y rates</w:t>
      </w:r>
      <w:r w:rsidR="002C0CF8" w:rsidRPr="00E1418B">
        <w:rPr>
          <w:rFonts w:ascii="Calibri" w:hAnsi="Calibri"/>
          <w:color w:val="000000" w:themeColor="text1"/>
        </w:rPr>
        <w:t>,</w:t>
      </w:r>
      <w:r w:rsidR="007E290F" w:rsidRPr="00E1418B">
        <w:rPr>
          <w:rFonts w:ascii="Calibri" w:hAnsi="Calibri"/>
          <w:color w:val="000000" w:themeColor="text1"/>
        </w:rPr>
        <w:t xml:space="preserve"> loadings</w:t>
      </w:r>
      <w:r w:rsidRPr="00E1418B">
        <w:rPr>
          <w:rFonts w:ascii="Calibri" w:hAnsi="Calibri"/>
          <w:color w:val="000000" w:themeColor="text1"/>
        </w:rPr>
        <w:t xml:space="preserve"> </w:t>
      </w:r>
      <w:r w:rsidR="002C0CF8" w:rsidRPr="00E1418B">
        <w:rPr>
          <w:rFonts w:ascii="Calibri" w:hAnsi="Calibri"/>
          <w:color w:val="000000" w:themeColor="text1"/>
        </w:rPr>
        <w:t xml:space="preserve">and leave accrual arrangements </w:t>
      </w:r>
      <w:r w:rsidRPr="00E1418B">
        <w:rPr>
          <w:rFonts w:ascii="Calibri" w:hAnsi="Calibri"/>
          <w:color w:val="000000" w:themeColor="text1"/>
        </w:rPr>
        <w:t>to apply.</w:t>
      </w:r>
    </w:p>
    <w:p w14:paraId="595A486B" w14:textId="61307E1D" w:rsidR="00315A39" w:rsidRPr="00E1418B" w:rsidRDefault="00315A39" w:rsidP="00315A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In determining the appropriate enhancement to conditions,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consider factors including the employee’s classification, the </w:t>
      </w:r>
      <w:proofErr w:type="gramStart"/>
      <w:r w:rsidRPr="00E1418B">
        <w:rPr>
          <w:rFonts w:ascii="Calibri" w:hAnsi="Calibri"/>
          <w:color w:val="000000" w:themeColor="text1"/>
          <w:szCs w:val="24"/>
        </w:rPr>
        <w:t>amount</w:t>
      </w:r>
      <w:proofErr w:type="gramEnd"/>
      <w:r w:rsidRPr="00E1418B">
        <w:rPr>
          <w:rFonts w:ascii="Calibri" w:hAnsi="Calibri"/>
          <w:color w:val="000000" w:themeColor="text1"/>
          <w:szCs w:val="24"/>
        </w:rPr>
        <w:t xml:space="preserve"> of additional hours worked, when additional hours are worked, and the regularity or duration of the requirement to work additional hours.</w:t>
      </w:r>
    </w:p>
    <w:p w14:paraId="77991798" w14:textId="4B77BABA" w:rsidR="00315A39" w:rsidRPr="00E1418B" w:rsidRDefault="008D6088" w:rsidP="00D11AB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For the purpose</w:t>
      </w:r>
      <w:r w:rsidR="000174B4" w:rsidRPr="00E1418B">
        <w:rPr>
          <w:rFonts w:ascii="Calibri" w:hAnsi="Calibri"/>
          <w:color w:val="000000" w:themeColor="text1"/>
        </w:rPr>
        <w:t>s</w:t>
      </w:r>
      <w:r w:rsidRPr="00E1418B">
        <w:rPr>
          <w:rFonts w:ascii="Calibri" w:hAnsi="Calibri"/>
          <w:color w:val="000000" w:themeColor="text1"/>
        </w:rPr>
        <w:t xml:space="preserve"> of clause </w:t>
      </w:r>
      <w:r w:rsidR="0028390B" w:rsidRPr="00E1418B">
        <w:rPr>
          <w:rFonts w:ascii="Calibri" w:hAnsi="Calibri"/>
          <w:color w:val="000000" w:themeColor="text1"/>
        </w:rPr>
        <w:t>175</w:t>
      </w:r>
      <w:r w:rsidRPr="00E1418B">
        <w:rPr>
          <w:rFonts w:ascii="Calibri" w:hAnsi="Calibri"/>
          <w:color w:val="000000" w:themeColor="text1"/>
        </w:rPr>
        <w:t>, c</w:t>
      </w:r>
      <w:r w:rsidR="00315A39" w:rsidRPr="00E1418B">
        <w:rPr>
          <w:rFonts w:ascii="Calibri" w:hAnsi="Calibri"/>
          <w:color w:val="000000" w:themeColor="text1"/>
        </w:rPr>
        <w:t xml:space="preserve">onsideration of </w:t>
      </w:r>
      <w:r w:rsidR="006B2E79" w:rsidRPr="00E1418B">
        <w:rPr>
          <w:rFonts w:ascii="Calibri" w:hAnsi="Calibri"/>
          <w:color w:val="000000" w:themeColor="text1"/>
        </w:rPr>
        <w:t>an</w:t>
      </w:r>
      <w:r w:rsidR="00315A39" w:rsidRPr="00E1418B">
        <w:rPr>
          <w:rFonts w:ascii="Calibri" w:hAnsi="Calibri"/>
          <w:color w:val="000000" w:themeColor="text1"/>
        </w:rPr>
        <w:t xml:space="preserve"> employee’s classification does not prevent </w:t>
      </w:r>
      <w:r w:rsidR="00B77640" w:rsidRPr="00E1418B">
        <w:rPr>
          <w:rFonts w:ascii="Calibri" w:hAnsi="Calibri"/>
          <w:color w:val="000000" w:themeColor="text1"/>
        </w:rPr>
        <w:t>enhancements</w:t>
      </w:r>
      <w:r w:rsidR="00315A39" w:rsidRPr="00E1418B">
        <w:rPr>
          <w:rFonts w:ascii="Calibri" w:hAnsi="Calibri"/>
          <w:color w:val="000000" w:themeColor="text1"/>
        </w:rPr>
        <w:t xml:space="preserve"> to </w:t>
      </w:r>
      <w:r w:rsidR="00B77640" w:rsidRPr="00E1418B">
        <w:rPr>
          <w:rFonts w:ascii="Calibri" w:hAnsi="Calibri"/>
          <w:color w:val="000000" w:themeColor="text1"/>
        </w:rPr>
        <w:t xml:space="preserve">conditions that </w:t>
      </w:r>
      <w:r w:rsidR="006B2E79" w:rsidRPr="00E1418B">
        <w:rPr>
          <w:rFonts w:ascii="Calibri" w:hAnsi="Calibri"/>
          <w:color w:val="000000" w:themeColor="text1"/>
        </w:rPr>
        <w:t xml:space="preserve">they would </w:t>
      </w:r>
      <w:r w:rsidR="00315A39" w:rsidRPr="00E1418B">
        <w:rPr>
          <w:rFonts w:ascii="Calibri" w:hAnsi="Calibri"/>
          <w:color w:val="000000" w:themeColor="text1"/>
        </w:rPr>
        <w:t xml:space="preserve">otherwise be </w:t>
      </w:r>
      <w:r w:rsidR="00B77640" w:rsidRPr="00E1418B">
        <w:rPr>
          <w:rFonts w:ascii="Calibri" w:hAnsi="Calibri"/>
          <w:color w:val="000000" w:themeColor="text1"/>
        </w:rPr>
        <w:t>ineligible</w:t>
      </w:r>
      <w:r w:rsidR="00E115C2" w:rsidRPr="00E1418B">
        <w:rPr>
          <w:rFonts w:ascii="Calibri" w:hAnsi="Calibri"/>
          <w:color w:val="000000" w:themeColor="text1"/>
        </w:rPr>
        <w:t xml:space="preserve"> for </w:t>
      </w:r>
      <w:r w:rsidR="00315A39" w:rsidRPr="00E1418B">
        <w:rPr>
          <w:rFonts w:ascii="Calibri" w:hAnsi="Calibri"/>
          <w:color w:val="000000" w:themeColor="text1"/>
        </w:rPr>
        <w:t xml:space="preserve">under this Agreement. </w:t>
      </w:r>
    </w:p>
    <w:p w14:paraId="2D32DDBB" w14:textId="20EFB239" w:rsidR="00586E2C" w:rsidRPr="00E1418B" w:rsidRDefault="00240AB2" w:rsidP="00586E2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In determining the emergency response, the </w:t>
      </w:r>
      <w:r w:rsidR="00A12385" w:rsidRPr="00E1418B">
        <w:rPr>
          <w:rFonts w:ascii="Calibri" w:hAnsi="Calibri"/>
          <w:color w:val="000000" w:themeColor="text1"/>
        </w:rPr>
        <w:t>Inspector-General</w:t>
      </w:r>
      <w:r w:rsidRPr="00E1418B">
        <w:rPr>
          <w:rFonts w:ascii="Calibri" w:hAnsi="Calibri"/>
          <w:color w:val="000000" w:themeColor="text1"/>
        </w:rPr>
        <w:t xml:space="preserve"> will consider the challenges that may be placed on employees and will ensure measures are available to support </w:t>
      </w:r>
      <w:r w:rsidR="004E6969" w:rsidRPr="00E1418B">
        <w:rPr>
          <w:rFonts w:ascii="Calibri" w:hAnsi="Calibri"/>
          <w:color w:val="000000" w:themeColor="text1"/>
        </w:rPr>
        <w:t>employees</w:t>
      </w:r>
      <w:r w:rsidRPr="00E1418B">
        <w:rPr>
          <w:rFonts w:ascii="Calibri" w:hAnsi="Calibri"/>
          <w:color w:val="000000" w:themeColor="text1"/>
        </w:rPr>
        <w:t xml:space="preserve"> and their health and safety.</w:t>
      </w:r>
    </w:p>
    <w:p w14:paraId="4819D928" w14:textId="4DF2C316" w:rsidR="00E838BD" w:rsidRPr="00E1418B" w:rsidRDefault="00E838BD"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After each emergency response,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a summary report to the </w:t>
      </w:r>
      <w:r w:rsidR="00C051DD" w:rsidRPr="00E1418B">
        <w:rPr>
          <w:rFonts w:ascii="Calibri" w:hAnsi="Calibri"/>
          <w:color w:val="000000" w:themeColor="text1"/>
        </w:rPr>
        <w:t xml:space="preserve">relevant OIGAC consultation forum </w:t>
      </w:r>
      <w:r w:rsidRPr="00E1418B">
        <w:rPr>
          <w:rFonts w:ascii="Calibri" w:hAnsi="Calibri"/>
          <w:color w:val="000000" w:themeColor="text1"/>
          <w:szCs w:val="24"/>
        </w:rPr>
        <w:t xml:space="preserve">on the conditions enhancements that were </w:t>
      </w:r>
      <w:r w:rsidR="0098448E" w:rsidRPr="00E1418B">
        <w:rPr>
          <w:rFonts w:ascii="Calibri" w:hAnsi="Calibri"/>
          <w:color w:val="000000" w:themeColor="text1"/>
          <w:szCs w:val="24"/>
        </w:rPr>
        <w:t>established</w:t>
      </w:r>
      <w:r w:rsidRPr="00E1418B">
        <w:rPr>
          <w:rFonts w:ascii="Calibri" w:hAnsi="Calibri"/>
          <w:color w:val="000000" w:themeColor="text1"/>
          <w:szCs w:val="24"/>
        </w:rPr>
        <w:t xml:space="preserve"> for employees.</w:t>
      </w:r>
    </w:p>
    <w:p w14:paraId="1909E27C" w14:textId="4C76A796" w:rsidR="002619E1" w:rsidRPr="00E1418B" w:rsidRDefault="002619E1" w:rsidP="00C447ED">
      <w:pPr>
        <w:pStyle w:val="Heading3"/>
      </w:pPr>
      <w:bookmarkStart w:id="257" w:name="_Toc307413067"/>
      <w:bookmarkStart w:id="258" w:name="_Toc162203958"/>
      <w:r w:rsidRPr="00E1418B">
        <w:lastRenderedPageBreak/>
        <w:t>Overtime</w:t>
      </w:r>
      <w:bookmarkEnd w:id="257"/>
      <w:bookmarkEnd w:id="258"/>
      <w:r w:rsidRPr="00E1418B">
        <w:t xml:space="preserve"> </w:t>
      </w:r>
    </w:p>
    <w:p w14:paraId="2B42612D" w14:textId="07725213" w:rsidR="002619E1" w:rsidRPr="00052176" w:rsidRDefault="002619E1" w:rsidP="00052176">
      <w:pPr>
        <w:pStyle w:val="Heading4"/>
      </w:pPr>
      <w:bookmarkStart w:id="259" w:name="_Toc304898791"/>
      <w:bookmarkStart w:id="260" w:name="_Toc304901778"/>
      <w:bookmarkStart w:id="261" w:name="_Toc306095999"/>
      <w:bookmarkStart w:id="262" w:name="_Toc306374470"/>
      <w:bookmarkStart w:id="263" w:name="_Toc307409716"/>
      <w:bookmarkStart w:id="264" w:name="_Toc307413068"/>
      <w:bookmarkStart w:id="265" w:name="_Toc162203959"/>
      <w:r w:rsidRPr="00052176">
        <w:t>APS</w:t>
      </w:r>
      <w:r w:rsidR="00C76A48" w:rsidRPr="00052176">
        <w:t xml:space="preserve"> </w:t>
      </w:r>
      <w:r w:rsidRPr="00052176">
        <w:t xml:space="preserve">1-6 employees (and </w:t>
      </w:r>
      <w:r w:rsidR="003C2479" w:rsidRPr="00052176">
        <w:t xml:space="preserve">their </w:t>
      </w:r>
      <w:r w:rsidRPr="00052176">
        <w:t>equivalents)</w:t>
      </w:r>
      <w:bookmarkEnd w:id="259"/>
      <w:bookmarkEnd w:id="260"/>
      <w:bookmarkEnd w:id="261"/>
      <w:bookmarkEnd w:id="262"/>
      <w:bookmarkEnd w:id="263"/>
      <w:bookmarkEnd w:id="264"/>
      <w:bookmarkEnd w:id="265"/>
    </w:p>
    <w:p w14:paraId="2C96C2AE" w14:textId="048D9C8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APS</w:t>
      </w:r>
      <w:r w:rsidR="00C76A48" w:rsidRPr="00E1418B">
        <w:rPr>
          <w:rFonts w:ascii="Calibri" w:hAnsi="Calibri"/>
          <w:color w:val="000000" w:themeColor="text1"/>
          <w:szCs w:val="24"/>
        </w:rPr>
        <w:t xml:space="preserve"> </w:t>
      </w:r>
      <w:r w:rsidRPr="00E1418B">
        <w:rPr>
          <w:rFonts w:ascii="Calibri" w:hAnsi="Calibri"/>
          <w:color w:val="000000" w:themeColor="text1"/>
          <w:szCs w:val="24"/>
        </w:rPr>
        <w:t xml:space="preserve">1-6 level employees (and </w:t>
      </w:r>
      <w:r w:rsidR="003C2479" w:rsidRPr="00E1418B">
        <w:rPr>
          <w:rFonts w:ascii="Calibri" w:hAnsi="Calibri"/>
          <w:color w:val="000000" w:themeColor="text1"/>
          <w:szCs w:val="24"/>
        </w:rPr>
        <w:t xml:space="preserve">their </w:t>
      </w:r>
      <w:r w:rsidRPr="00E1418B">
        <w:rPr>
          <w:rFonts w:ascii="Calibri" w:hAnsi="Calibri"/>
          <w:color w:val="000000" w:themeColor="text1"/>
          <w:szCs w:val="24"/>
        </w:rPr>
        <w:t xml:space="preserve">equivalents) are eligible for an overtime payment where they are required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w:t>
      </w:r>
    </w:p>
    <w:p w14:paraId="2EB7640E" w14:textId="4A376150" w:rsidR="002619E1" w:rsidRPr="00E1418B" w:rsidRDefault="002619E1" w:rsidP="007401C3">
      <w:pPr>
        <w:numPr>
          <w:ilvl w:val="0"/>
          <w:numId w:val="109"/>
        </w:numPr>
        <w:spacing w:before="0" w:after="0"/>
        <w:ind w:hanging="513"/>
        <w:rPr>
          <w:rFonts w:ascii="Calibri" w:hAnsi="Calibri"/>
          <w:color w:val="000000" w:themeColor="text1"/>
        </w:rPr>
      </w:pPr>
      <w:r w:rsidRPr="00E1418B">
        <w:rPr>
          <w:rFonts w:ascii="Calibri" w:hAnsi="Calibri"/>
          <w:color w:val="000000" w:themeColor="text1"/>
        </w:rPr>
        <w:t>perform work outside the bandwidth (inclusive of weekends and public holidays)</w:t>
      </w:r>
      <w:r w:rsidR="007A1C09" w:rsidRPr="00E1418B">
        <w:rPr>
          <w:rFonts w:ascii="Calibri" w:hAnsi="Calibri"/>
          <w:color w:val="000000" w:themeColor="text1"/>
        </w:rPr>
        <w:t>;</w:t>
      </w:r>
      <w:r w:rsidRPr="00E1418B">
        <w:rPr>
          <w:rFonts w:ascii="Calibri" w:hAnsi="Calibri"/>
          <w:color w:val="000000" w:themeColor="text1"/>
        </w:rPr>
        <w:t xml:space="preserve"> or </w:t>
      </w:r>
    </w:p>
    <w:p w14:paraId="4C863491" w14:textId="487CC7CA" w:rsidR="00221D71" w:rsidRPr="00E1418B" w:rsidRDefault="002619E1" w:rsidP="00803CC5">
      <w:pPr>
        <w:numPr>
          <w:ilvl w:val="0"/>
          <w:numId w:val="109"/>
        </w:numPr>
        <w:spacing w:before="0" w:after="0"/>
        <w:ind w:hanging="513"/>
        <w:rPr>
          <w:rFonts w:ascii="Calibri" w:hAnsi="Calibri"/>
          <w:color w:val="000000" w:themeColor="text1"/>
        </w:rPr>
      </w:pPr>
      <w:r w:rsidRPr="00E1418B">
        <w:rPr>
          <w:rFonts w:ascii="Calibri" w:hAnsi="Calibri"/>
          <w:color w:val="000000" w:themeColor="text1"/>
        </w:rPr>
        <w:t xml:space="preserve">work </w:t>
      </w:r>
      <w:proofErr w:type="gramStart"/>
      <w:r w:rsidRPr="00E1418B">
        <w:rPr>
          <w:rFonts w:ascii="Calibri" w:hAnsi="Calibri"/>
          <w:color w:val="000000" w:themeColor="text1"/>
        </w:rPr>
        <w:t>in excess of</w:t>
      </w:r>
      <w:proofErr w:type="gramEnd"/>
      <w:r w:rsidRPr="00E1418B">
        <w:rPr>
          <w:rFonts w:ascii="Calibri" w:hAnsi="Calibri"/>
          <w:color w:val="000000" w:themeColor="text1"/>
        </w:rPr>
        <w:t xml:space="preserve"> 9 hours </w:t>
      </w:r>
      <w:r w:rsidR="009D665E" w:rsidRPr="00E1418B">
        <w:rPr>
          <w:rFonts w:ascii="Calibri" w:hAnsi="Calibri"/>
          <w:color w:val="000000" w:themeColor="text1"/>
        </w:rPr>
        <w:t xml:space="preserve">30 minutes </w:t>
      </w:r>
      <w:r w:rsidRPr="00E1418B">
        <w:rPr>
          <w:rFonts w:ascii="Calibri" w:hAnsi="Calibri"/>
          <w:color w:val="000000" w:themeColor="text1"/>
        </w:rPr>
        <w:t>on any one day (Monday to Friday inclusive), whichever occurs first.</w:t>
      </w:r>
    </w:p>
    <w:p w14:paraId="539B8374" w14:textId="6F05A10F" w:rsidR="002619E1" w:rsidRPr="00052176" w:rsidRDefault="002619E1" w:rsidP="00052176">
      <w:pPr>
        <w:pStyle w:val="Heading4"/>
      </w:pPr>
      <w:bookmarkStart w:id="266" w:name="_Toc162203960"/>
      <w:r w:rsidRPr="00052176">
        <w:t>Part-time APS</w:t>
      </w:r>
      <w:r w:rsidR="00C76A48" w:rsidRPr="00052176">
        <w:t xml:space="preserve"> </w:t>
      </w:r>
      <w:r w:rsidRPr="00052176">
        <w:t xml:space="preserve">1-6 employees (and </w:t>
      </w:r>
      <w:r w:rsidR="003C2479" w:rsidRPr="00052176">
        <w:t xml:space="preserve">their </w:t>
      </w:r>
      <w:r w:rsidRPr="00052176">
        <w:t>equivalents)</w:t>
      </w:r>
      <w:bookmarkEnd w:id="266"/>
    </w:p>
    <w:p w14:paraId="100EDEBF" w14:textId="4B4355C0"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In addition to clause </w:t>
      </w:r>
      <w:r w:rsidR="0028390B" w:rsidRPr="00E1418B">
        <w:rPr>
          <w:rFonts w:ascii="Calibri" w:hAnsi="Calibri"/>
          <w:color w:val="000000" w:themeColor="text1"/>
          <w:szCs w:val="24"/>
        </w:rPr>
        <w:t>179</w:t>
      </w:r>
      <w:r w:rsidRPr="00E1418B">
        <w:rPr>
          <w:rFonts w:ascii="Calibri" w:hAnsi="Calibri"/>
          <w:color w:val="000000" w:themeColor="text1"/>
          <w:szCs w:val="24"/>
        </w:rPr>
        <w:t>, part-time APS</w:t>
      </w:r>
      <w:r w:rsidR="00560D94" w:rsidRPr="00E1418B">
        <w:rPr>
          <w:rFonts w:ascii="Calibri" w:hAnsi="Calibri"/>
          <w:color w:val="000000" w:themeColor="text1"/>
          <w:szCs w:val="24"/>
        </w:rPr>
        <w:t xml:space="preserve"> </w:t>
      </w:r>
      <w:r w:rsidRPr="00E1418B">
        <w:rPr>
          <w:rFonts w:ascii="Calibri" w:hAnsi="Calibri"/>
          <w:color w:val="000000" w:themeColor="text1"/>
          <w:szCs w:val="24"/>
        </w:rPr>
        <w:t xml:space="preserve">1-6 level employees (and </w:t>
      </w:r>
      <w:r w:rsidR="003C2479" w:rsidRPr="00E1418B">
        <w:rPr>
          <w:rFonts w:ascii="Calibri" w:hAnsi="Calibri"/>
          <w:color w:val="000000" w:themeColor="text1"/>
          <w:szCs w:val="24"/>
        </w:rPr>
        <w:t xml:space="preserve">their </w:t>
      </w:r>
      <w:r w:rsidRPr="00E1418B">
        <w:rPr>
          <w:rFonts w:ascii="Calibri" w:hAnsi="Calibri"/>
          <w:color w:val="000000" w:themeColor="text1"/>
          <w:szCs w:val="24"/>
        </w:rPr>
        <w:t xml:space="preserve">equivalents) are eligible for overtime for work performed at the direction of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which is:</w:t>
      </w:r>
    </w:p>
    <w:p w14:paraId="2584048E" w14:textId="26A43C85" w:rsidR="002619E1" w:rsidRPr="00E1418B" w:rsidRDefault="002619E1" w:rsidP="007401C3">
      <w:pPr>
        <w:numPr>
          <w:ilvl w:val="0"/>
          <w:numId w:val="110"/>
        </w:numPr>
        <w:spacing w:before="0" w:after="0"/>
        <w:ind w:hanging="513"/>
        <w:rPr>
          <w:rFonts w:ascii="Calibri" w:hAnsi="Calibri"/>
          <w:color w:val="000000" w:themeColor="text1"/>
        </w:rPr>
      </w:pPr>
      <w:r w:rsidRPr="00E1418B">
        <w:rPr>
          <w:rFonts w:ascii="Calibri" w:hAnsi="Calibri"/>
          <w:color w:val="000000" w:themeColor="text1"/>
        </w:rPr>
        <w:t>not continuous with the employee’s agreed or specified hours of work</w:t>
      </w:r>
      <w:r w:rsidR="00882006" w:rsidRPr="00E1418B">
        <w:rPr>
          <w:rFonts w:ascii="Calibri" w:hAnsi="Calibri"/>
          <w:color w:val="000000" w:themeColor="text1"/>
        </w:rPr>
        <w:t>;</w:t>
      </w:r>
      <w:r w:rsidRPr="00E1418B">
        <w:rPr>
          <w:rFonts w:ascii="Calibri" w:hAnsi="Calibri"/>
          <w:color w:val="000000" w:themeColor="text1"/>
        </w:rPr>
        <w:t xml:space="preserve"> and/or</w:t>
      </w:r>
    </w:p>
    <w:p w14:paraId="54AF73C8" w14:textId="77777777" w:rsidR="002619E1" w:rsidRPr="00E1418B" w:rsidRDefault="002619E1" w:rsidP="007401C3">
      <w:pPr>
        <w:numPr>
          <w:ilvl w:val="0"/>
          <w:numId w:val="110"/>
        </w:numPr>
        <w:spacing w:before="0" w:after="0"/>
        <w:ind w:hanging="513"/>
        <w:rPr>
          <w:rFonts w:ascii="Calibri" w:hAnsi="Calibri"/>
          <w:color w:val="000000" w:themeColor="text1"/>
        </w:rPr>
      </w:pPr>
      <w:r w:rsidRPr="00E1418B">
        <w:rPr>
          <w:rFonts w:ascii="Calibri" w:hAnsi="Calibri"/>
          <w:color w:val="000000" w:themeColor="text1"/>
        </w:rPr>
        <w:t>beyond the total ordinary hours of work over the settlement period specified in the employee’s part-time work agreement.</w:t>
      </w:r>
    </w:p>
    <w:p w14:paraId="28D59F8D" w14:textId="5EA35C3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Subject to clause </w:t>
      </w:r>
      <w:r w:rsidR="0028390B" w:rsidRPr="00E1418B">
        <w:rPr>
          <w:rFonts w:ascii="Calibri" w:hAnsi="Calibri"/>
          <w:color w:val="000000" w:themeColor="text1"/>
          <w:szCs w:val="24"/>
        </w:rPr>
        <w:t>180</w:t>
      </w:r>
      <w:r w:rsidRPr="00E1418B">
        <w:rPr>
          <w:rFonts w:ascii="Calibri" w:hAnsi="Calibri"/>
          <w:color w:val="000000" w:themeColor="text1"/>
          <w:szCs w:val="24"/>
        </w:rPr>
        <w:t xml:space="preserve">, a part-time employee will be eligible for overtime for work performed </w:t>
      </w:r>
      <w:proofErr w:type="gramStart"/>
      <w:r w:rsidRPr="00E1418B">
        <w:rPr>
          <w:rFonts w:ascii="Calibri" w:hAnsi="Calibri"/>
          <w:color w:val="000000" w:themeColor="text1"/>
          <w:szCs w:val="24"/>
        </w:rPr>
        <w:t>in excess of</w:t>
      </w:r>
      <w:proofErr w:type="gramEnd"/>
      <w:r w:rsidRPr="00E1418B">
        <w:rPr>
          <w:rFonts w:ascii="Calibri" w:hAnsi="Calibri"/>
          <w:color w:val="000000" w:themeColor="text1"/>
          <w:szCs w:val="24"/>
        </w:rPr>
        <w:t xml:space="preserve"> the agreed hours of duty over the settlement period, unless they elect to receive those additional hours as Time in Lieu under clause </w:t>
      </w:r>
      <w:r w:rsidR="002A6113" w:rsidRPr="00E1418B">
        <w:rPr>
          <w:rFonts w:ascii="Calibri" w:hAnsi="Calibri"/>
          <w:color w:val="000000" w:themeColor="text1"/>
          <w:szCs w:val="24"/>
        </w:rPr>
        <w:t>184</w:t>
      </w:r>
      <w:r w:rsidRPr="00E1418B">
        <w:rPr>
          <w:rFonts w:ascii="Calibri" w:hAnsi="Calibri"/>
          <w:color w:val="000000" w:themeColor="text1"/>
          <w:szCs w:val="24"/>
        </w:rPr>
        <w:t>.</w:t>
      </w:r>
    </w:p>
    <w:p w14:paraId="64D26B01" w14:textId="77777777" w:rsidR="002619E1" w:rsidRPr="00052176" w:rsidRDefault="002619E1" w:rsidP="00052176">
      <w:pPr>
        <w:pStyle w:val="Heading4"/>
      </w:pPr>
      <w:bookmarkStart w:id="267" w:name="_Toc304898792"/>
      <w:bookmarkStart w:id="268" w:name="_Toc304901779"/>
      <w:bookmarkStart w:id="269" w:name="_Toc306096000"/>
      <w:bookmarkStart w:id="270" w:name="_Toc306374471"/>
      <w:bookmarkStart w:id="271" w:name="_Toc307409717"/>
      <w:bookmarkStart w:id="272" w:name="_Toc307413069"/>
      <w:bookmarkStart w:id="273" w:name="_Toc162203961"/>
      <w:r w:rsidRPr="00052176">
        <w:t>Executive Level (and their equivalents)</w:t>
      </w:r>
      <w:bookmarkEnd w:id="267"/>
      <w:bookmarkEnd w:id="268"/>
      <w:bookmarkEnd w:id="269"/>
      <w:bookmarkEnd w:id="270"/>
      <w:bookmarkEnd w:id="271"/>
      <w:bookmarkEnd w:id="272"/>
      <w:bookmarkEnd w:id="273"/>
    </w:p>
    <w:p w14:paraId="775FFDEB" w14:textId="0199FC6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w:t>
      </w:r>
      <w:r w:rsidR="00856A32">
        <w:rPr>
          <w:rFonts w:ascii="Calibri" w:hAnsi="Calibri"/>
          <w:color w:val="000000" w:themeColor="text1"/>
          <w:szCs w:val="24"/>
        </w:rPr>
        <w:t>L</w:t>
      </w:r>
      <w:r w:rsidRPr="00E1418B">
        <w:rPr>
          <w:rFonts w:ascii="Calibri" w:hAnsi="Calibri"/>
          <w:color w:val="000000" w:themeColor="text1"/>
          <w:szCs w:val="24"/>
        </w:rPr>
        <w:t xml:space="preserve"> employees (and their equivalents) are not generally entitled to payment for overtime. However,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overtime for E employees</w:t>
      </w:r>
      <w:r w:rsidR="006824B5" w:rsidRPr="00E1418B">
        <w:rPr>
          <w:rFonts w:ascii="Calibri" w:hAnsi="Calibri"/>
          <w:color w:val="000000" w:themeColor="text1"/>
          <w:szCs w:val="24"/>
        </w:rPr>
        <w:t xml:space="preserve"> </w:t>
      </w:r>
      <w:r w:rsidR="00FE4064" w:rsidRPr="00E1418B">
        <w:rPr>
          <w:rFonts w:ascii="Calibri" w:hAnsi="Calibri"/>
          <w:color w:val="000000" w:themeColor="text1"/>
          <w:szCs w:val="24"/>
        </w:rPr>
        <w:t xml:space="preserve">in exceptional circumstances </w:t>
      </w:r>
      <w:r w:rsidR="006824B5" w:rsidRPr="00E1418B">
        <w:rPr>
          <w:rFonts w:ascii="Calibri" w:hAnsi="Calibri"/>
          <w:color w:val="000000" w:themeColor="text1"/>
          <w:szCs w:val="24"/>
        </w:rPr>
        <w:t xml:space="preserve">in </w:t>
      </w:r>
      <w:r w:rsidR="00CF79A0" w:rsidRPr="00E1418B">
        <w:rPr>
          <w:rFonts w:ascii="Calibri" w:hAnsi="Calibri"/>
          <w:color w:val="000000" w:themeColor="text1"/>
          <w:szCs w:val="24"/>
        </w:rPr>
        <w:t xml:space="preserve">accordance with </w:t>
      </w:r>
      <w:r w:rsidRPr="00E1418B">
        <w:rPr>
          <w:rFonts w:ascii="Calibri" w:hAnsi="Calibri"/>
          <w:color w:val="000000" w:themeColor="text1"/>
          <w:szCs w:val="24"/>
        </w:rPr>
        <w:t xml:space="preserve">the </w:t>
      </w:r>
      <w:r w:rsidR="00593400" w:rsidRPr="00E1418B">
        <w:rPr>
          <w:rFonts w:ascii="Calibri" w:hAnsi="Calibri"/>
          <w:color w:val="000000" w:themeColor="text1"/>
          <w:szCs w:val="24"/>
        </w:rPr>
        <w:t>EL TOIL</w:t>
      </w:r>
      <w:r w:rsidRPr="00E1418B">
        <w:rPr>
          <w:rFonts w:ascii="Calibri" w:hAnsi="Calibri"/>
          <w:color w:val="000000" w:themeColor="text1"/>
          <w:szCs w:val="24"/>
        </w:rPr>
        <w:t xml:space="preserve"> provisions </w:t>
      </w:r>
      <w:r w:rsidR="00CF79A0" w:rsidRPr="00E1418B">
        <w:rPr>
          <w:rFonts w:ascii="Calibri" w:hAnsi="Calibri"/>
          <w:color w:val="000000" w:themeColor="text1"/>
          <w:szCs w:val="24"/>
        </w:rPr>
        <w:t>at</w:t>
      </w:r>
      <w:r w:rsidRPr="00E1418B">
        <w:rPr>
          <w:rFonts w:ascii="Calibri" w:hAnsi="Calibri"/>
          <w:color w:val="000000" w:themeColor="text1"/>
          <w:szCs w:val="24"/>
        </w:rPr>
        <w:t xml:space="preserve"> clauses </w:t>
      </w:r>
      <w:r w:rsidR="002A6113" w:rsidRPr="00E1418B">
        <w:rPr>
          <w:rFonts w:ascii="Calibri" w:hAnsi="Calibri"/>
          <w:color w:val="000000" w:themeColor="text1"/>
          <w:szCs w:val="24"/>
        </w:rPr>
        <w:t xml:space="preserve">162 </w:t>
      </w:r>
      <w:r w:rsidR="0037332E" w:rsidRPr="00E1418B">
        <w:rPr>
          <w:rFonts w:ascii="Calibri" w:hAnsi="Calibri"/>
          <w:color w:val="000000" w:themeColor="text1"/>
          <w:szCs w:val="24"/>
        </w:rPr>
        <w:t xml:space="preserve">to </w:t>
      </w:r>
      <w:r w:rsidR="002A6113" w:rsidRPr="00E1418B">
        <w:rPr>
          <w:rFonts w:ascii="Calibri" w:hAnsi="Calibri"/>
          <w:color w:val="000000" w:themeColor="text1"/>
          <w:szCs w:val="24"/>
        </w:rPr>
        <w:t>169</w:t>
      </w:r>
      <w:r w:rsidRPr="00E1418B">
        <w:rPr>
          <w:rFonts w:ascii="Calibri" w:hAnsi="Calibri"/>
          <w:color w:val="000000" w:themeColor="text1"/>
          <w:szCs w:val="24"/>
        </w:rPr>
        <w:t>.</w:t>
      </w:r>
    </w:p>
    <w:p w14:paraId="0075C7E1" w14:textId="6D27EC43" w:rsidR="002619E1" w:rsidRPr="00052176" w:rsidRDefault="002619E1" w:rsidP="00052176">
      <w:pPr>
        <w:pStyle w:val="Heading4"/>
      </w:pPr>
      <w:bookmarkStart w:id="274" w:name="_Toc304898794"/>
      <w:bookmarkStart w:id="275" w:name="_Toc304901781"/>
      <w:bookmarkStart w:id="276" w:name="_Toc306096002"/>
      <w:bookmarkStart w:id="277" w:name="_Toc306374473"/>
      <w:bookmarkStart w:id="278" w:name="_Toc307409719"/>
      <w:bookmarkStart w:id="279" w:name="_Toc307413071"/>
      <w:bookmarkStart w:id="280" w:name="_Toc162203962"/>
      <w:r w:rsidRPr="00052176">
        <w:t>Travel not to count</w:t>
      </w:r>
      <w:bookmarkEnd w:id="274"/>
      <w:bookmarkEnd w:id="275"/>
      <w:bookmarkEnd w:id="276"/>
      <w:bookmarkEnd w:id="277"/>
      <w:bookmarkEnd w:id="278"/>
      <w:bookmarkEnd w:id="279"/>
      <w:r w:rsidR="00954B29" w:rsidRPr="00052176">
        <w:t xml:space="preserve"> as overtime</w:t>
      </w:r>
      <w:bookmarkEnd w:id="280"/>
    </w:p>
    <w:p w14:paraId="26806171" w14:textId="7E4C5FB3" w:rsidR="002619E1" w:rsidRPr="00302049" w:rsidRDefault="002619E1" w:rsidP="0030204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Time spent travelling to or from work is not treated as overtime.</w:t>
      </w:r>
    </w:p>
    <w:p w14:paraId="2626FB40" w14:textId="6EB5F315" w:rsidR="002619E1" w:rsidRPr="00052176" w:rsidRDefault="006A0FB1" w:rsidP="00052176">
      <w:pPr>
        <w:pStyle w:val="Heading4"/>
      </w:pPr>
      <w:bookmarkStart w:id="281" w:name="_Toc304898795"/>
      <w:bookmarkStart w:id="282" w:name="_Toc304901782"/>
      <w:bookmarkStart w:id="283" w:name="_Toc306096003"/>
      <w:bookmarkStart w:id="284" w:name="_Toc306374474"/>
      <w:bookmarkStart w:id="285" w:name="_Toc307409720"/>
      <w:bookmarkStart w:id="286" w:name="_Toc307413072"/>
      <w:bookmarkStart w:id="287" w:name="_Toc162203963"/>
      <w:r w:rsidRPr="00052176">
        <w:t>Overtime t</w:t>
      </w:r>
      <w:r w:rsidR="002619E1" w:rsidRPr="00052176">
        <w:t xml:space="preserve">ime in </w:t>
      </w:r>
      <w:r w:rsidR="00E24CA0" w:rsidRPr="00052176">
        <w:t>l</w:t>
      </w:r>
      <w:r w:rsidR="002619E1" w:rsidRPr="00052176">
        <w:t>ieu</w:t>
      </w:r>
      <w:bookmarkEnd w:id="281"/>
      <w:bookmarkEnd w:id="282"/>
      <w:bookmarkEnd w:id="283"/>
      <w:bookmarkEnd w:id="284"/>
      <w:bookmarkEnd w:id="285"/>
      <w:bookmarkEnd w:id="286"/>
      <w:r w:rsidR="002619E1" w:rsidRPr="00052176">
        <w:t xml:space="preserve"> (TIL)</w:t>
      </w:r>
      <w:bookmarkEnd w:id="287"/>
    </w:p>
    <w:p w14:paraId="40819FDD" w14:textId="4FC8DB50"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If an employee chooses,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allow the employee to take TIL as a form of recompense for overtime as an alternative to overtime payment.</w:t>
      </w:r>
    </w:p>
    <w:p w14:paraId="4821FC43" w14:textId="360855EE" w:rsidR="002619E1" w:rsidRPr="00052176" w:rsidRDefault="003D290F" w:rsidP="00052176">
      <w:pPr>
        <w:pStyle w:val="Heading4"/>
      </w:pPr>
      <w:bookmarkStart w:id="288" w:name="_Toc162203964"/>
      <w:r w:rsidRPr="00052176">
        <w:t xml:space="preserve">Overtime </w:t>
      </w:r>
      <w:r w:rsidR="00446A4F" w:rsidRPr="00052176">
        <w:t>r</w:t>
      </w:r>
      <w:r w:rsidR="006C4356" w:rsidRPr="00052176">
        <w:t>ates</w:t>
      </w:r>
      <w:bookmarkEnd w:id="288"/>
    </w:p>
    <w:p w14:paraId="5AD76371" w14:textId="297882B5"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overtime is worked, the rate of payment (or TIL, if the employee elects</w:t>
      </w:r>
      <w:r w:rsidR="008B5D27">
        <w:rPr>
          <w:rFonts w:ascii="Calibri" w:hAnsi="Calibri"/>
          <w:color w:val="000000" w:themeColor="text1"/>
          <w:szCs w:val="24"/>
        </w:rPr>
        <w:t xml:space="preserve"> this</w:t>
      </w:r>
      <w:r w:rsidRPr="00E1418B">
        <w:rPr>
          <w:rFonts w:ascii="Calibri" w:hAnsi="Calibri"/>
          <w:color w:val="000000" w:themeColor="text1"/>
          <w:szCs w:val="24"/>
        </w:rPr>
        <w:t>) is calculated at the following rates:</w:t>
      </w:r>
    </w:p>
    <w:p w14:paraId="140EBC5F" w14:textId="6C3629A3" w:rsidR="002619E1" w:rsidRPr="00E1418B" w:rsidRDefault="002619E1" w:rsidP="007401C3">
      <w:pPr>
        <w:numPr>
          <w:ilvl w:val="0"/>
          <w:numId w:val="111"/>
        </w:numPr>
        <w:spacing w:before="0" w:after="0"/>
        <w:ind w:hanging="513"/>
        <w:rPr>
          <w:rFonts w:ascii="Calibri" w:hAnsi="Calibri"/>
          <w:color w:val="000000" w:themeColor="text1"/>
        </w:rPr>
      </w:pPr>
      <w:r w:rsidRPr="00E1418B">
        <w:rPr>
          <w:rFonts w:ascii="Calibri" w:hAnsi="Calibri"/>
          <w:color w:val="000000" w:themeColor="text1"/>
        </w:rPr>
        <w:t xml:space="preserve">Monday to Saturday: </w:t>
      </w:r>
      <w:r w:rsidR="00702AA9" w:rsidRPr="00E1418B">
        <w:rPr>
          <w:rFonts w:ascii="Calibri" w:hAnsi="Calibri"/>
          <w:color w:val="000000" w:themeColor="text1"/>
        </w:rPr>
        <w:t xml:space="preserve">single </w:t>
      </w:r>
      <w:r w:rsidRPr="00E1418B">
        <w:rPr>
          <w:rFonts w:ascii="Calibri" w:hAnsi="Calibri"/>
          <w:color w:val="000000" w:themeColor="text1"/>
        </w:rPr>
        <w:t>time</w:t>
      </w:r>
      <w:r w:rsidR="00702AA9" w:rsidRPr="00E1418B">
        <w:rPr>
          <w:rFonts w:ascii="Calibri" w:hAnsi="Calibri"/>
          <w:color w:val="000000" w:themeColor="text1"/>
        </w:rPr>
        <w:t xml:space="preserve"> </w:t>
      </w:r>
      <w:r w:rsidRPr="00E1418B">
        <w:rPr>
          <w:rFonts w:ascii="Calibri" w:hAnsi="Calibri"/>
          <w:color w:val="000000" w:themeColor="text1"/>
        </w:rPr>
        <w:t>and</w:t>
      </w:r>
      <w:r w:rsidR="00702AA9" w:rsidRPr="00E1418B">
        <w:rPr>
          <w:rFonts w:ascii="Calibri" w:hAnsi="Calibri"/>
          <w:color w:val="000000" w:themeColor="text1"/>
        </w:rPr>
        <w:t xml:space="preserve"> </w:t>
      </w:r>
      <w:r w:rsidRPr="00E1418B">
        <w:rPr>
          <w:rFonts w:ascii="Calibri" w:hAnsi="Calibri"/>
          <w:color w:val="000000" w:themeColor="text1"/>
        </w:rPr>
        <w:t>a</w:t>
      </w:r>
      <w:r w:rsidR="00702AA9" w:rsidRPr="00E1418B">
        <w:rPr>
          <w:rFonts w:ascii="Calibri" w:hAnsi="Calibri"/>
          <w:color w:val="000000" w:themeColor="text1"/>
        </w:rPr>
        <w:t xml:space="preserve"> </w:t>
      </w:r>
      <w:proofErr w:type="gramStart"/>
      <w:r w:rsidRPr="00E1418B">
        <w:rPr>
          <w:rFonts w:ascii="Calibri" w:hAnsi="Calibri"/>
          <w:color w:val="000000" w:themeColor="text1"/>
        </w:rPr>
        <w:t>half</w:t>
      </w:r>
      <w:r w:rsidR="00FE2833" w:rsidRPr="00E1418B">
        <w:rPr>
          <w:rFonts w:ascii="Calibri" w:hAnsi="Calibri"/>
          <w:color w:val="000000" w:themeColor="text1"/>
        </w:rPr>
        <w:t>;</w:t>
      </w:r>
      <w:proofErr w:type="gramEnd"/>
    </w:p>
    <w:p w14:paraId="145D4595" w14:textId="0CC19502" w:rsidR="002619E1" w:rsidRPr="00E1418B" w:rsidRDefault="002619E1" w:rsidP="007401C3">
      <w:pPr>
        <w:numPr>
          <w:ilvl w:val="0"/>
          <w:numId w:val="111"/>
        </w:numPr>
        <w:spacing w:before="0" w:after="0"/>
        <w:ind w:hanging="513"/>
        <w:rPr>
          <w:rFonts w:ascii="Calibri" w:hAnsi="Calibri"/>
          <w:color w:val="000000" w:themeColor="text1"/>
          <w:szCs w:val="24"/>
        </w:rPr>
      </w:pPr>
      <w:r w:rsidRPr="00E1418B">
        <w:rPr>
          <w:rFonts w:ascii="Calibri" w:hAnsi="Calibri"/>
          <w:color w:val="000000" w:themeColor="text1"/>
          <w:szCs w:val="24"/>
        </w:rPr>
        <w:t>Sunday: double-time</w:t>
      </w:r>
      <w:r w:rsidR="00FE2833" w:rsidRPr="00E1418B">
        <w:rPr>
          <w:rFonts w:ascii="Calibri" w:hAnsi="Calibri"/>
          <w:color w:val="000000" w:themeColor="text1"/>
          <w:szCs w:val="24"/>
        </w:rPr>
        <w:t>; and</w:t>
      </w:r>
    </w:p>
    <w:p w14:paraId="67683E9D" w14:textId="55CE5C31" w:rsidR="000D2E12" w:rsidRPr="00E1418B" w:rsidRDefault="002619E1" w:rsidP="007401C3">
      <w:pPr>
        <w:numPr>
          <w:ilvl w:val="0"/>
          <w:numId w:val="111"/>
        </w:numPr>
        <w:spacing w:before="0" w:after="0"/>
        <w:ind w:hanging="513"/>
        <w:rPr>
          <w:rFonts w:ascii="Calibri" w:hAnsi="Calibri"/>
          <w:color w:val="000000" w:themeColor="text1"/>
          <w:szCs w:val="24"/>
        </w:rPr>
      </w:pPr>
      <w:r w:rsidRPr="00E1418B">
        <w:rPr>
          <w:rFonts w:ascii="Calibri" w:hAnsi="Calibri"/>
          <w:color w:val="000000" w:themeColor="text1"/>
          <w:szCs w:val="24"/>
        </w:rPr>
        <w:t>Public holidays: double-time and a half</w:t>
      </w:r>
      <w:r w:rsidR="006F65F2" w:rsidRPr="00E1418B">
        <w:rPr>
          <w:rFonts w:ascii="Calibri" w:hAnsi="Calibri"/>
          <w:color w:val="000000" w:themeColor="text1"/>
          <w:szCs w:val="24"/>
        </w:rPr>
        <w:t xml:space="preserve"> (subject </w:t>
      </w:r>
      <w:r w:rsidR="00485B8E" w:rsidRPr="00E1418B">
        <w:rPr>
          <w:rFonts w:ascii="Calibri" w:hAnsi="Calibri"/>
          <w:color w:val="000000" w:themeColor="text1"/>
          <w:szCs w:val="24"/>
        </w:rPr>
        <w:t xml:space="preserve">to clause </w:t>
      </w:r>
      <w:r w:rsidR="006A0DC2" w:rsidRPr="00E1418B">
        <w:rPr>
          <w:rFonts w:ascii="Calibri" w:hAnsi="Calibri"/>
          <w:color w:val="000000" w:themeColor="text1"/>
          <w:szCs w:val="24"/>
        </w:rPr>
        <w:t>186</w:t>
      </w:r>
      <w:r w:rsidR="00485B8E" w:rsidRPr="00E1418B">
        <w:rPr>
          <w:rFonts w:ascii="Calibri" w:hAnsi="Calibri"/>
          <w:color w:val="000000" w:themeColor="text1"/>
          <w:szCs w:val="24"/>
        </w:rPr>
        <w:t>)</w:t>
      </w:r>
      <w:r w:rsidRPr="00E1418B">
        <w:rPr>
          <w:rFonts w:ascii="Calibri" w:hAnsi="Calibri"/>
          <w:color w:val="000000" w:themeColor="text1"/>
          <w:szCs w:val="24"/>
        </w:rPr>
        <w:t>.</w:t>
      </w:r>
      <w:bookmarkStart w:id="289" w:name="_Toc304898797"/>
      <w:bookmarkStart w:id="290" w:name="_Toc304901784"/>
      <w:bookmarkStart w:id="291" w:name="_Toc306096005"/>
      <w:bookmarkStart w:id="292" w:name="_Toc306374476"/>
      <w:bookmarkStart w:id="293" w:name="_Toc307409722"/>
      <w:bookmarkStart w:id="294" w:name="_Toc307413074"/>
    </w:p>
    <w:p w14:paraId="7E4A6185" w14:textId="47AEE876" w:rsidR="002619E1" w:rsidRPr="00052176" w:rsidRDefault="002619E1" w:rsidP="00052176">
      <w:pPr>
        <w:pStyle w:val="Heading4"/>
      </w:pPr>
      <w:bookmarkStart w:id="295" w:name="_Toc304898798"/>
      <w:bookmarkStart w:id="296" w:name="_Toc304901785"/>
      <w:bookmarkStart w:id="297" w:name="_Toc306096006"/>
      <w:bookmarkStart w:id="298" w:name="_Toc306374477"/>
      <w:bookmarkStart w:id="299" w:name="_Toc307409723"/>
      <w:bookmarkStart w:id="300" w:name="_Toc307413075"/>
      <w:bookmarkStart w:id="301" w:name="_Toc162203965"/>
      <w:bookmarkEnd w:id="289"/>
      <w:bookmarkEnd w:id="290"/>
      <w:bookmarkEnd w:id="291"/>
      <w:bookmarkEnd w:id="292"/>
      <w:bookmarkEnd w:id="293"/>
      <w:bookmarkEnd w:id="294"/>
      <w:r w:rsidRPr="00052176">
        <w:t>Public holidays</w:t>
      </w:r>
      <w:bookmarkEnd w:id="295"/>
      <w:bookmarkEnd w:id="296"/>
      <w:bookmarkEnd w:id="297"/>
      <w:bookmarkEnd w:id="298"/>
      <w:bookmarkEnd w:id="299"/>
      <w:bookmarkEnd w:id="300"/>
      <w:r w:rsidR="007B5145" w:rsidRPr="00052176">
        <w:t xml:space="preserve"> and </w:t>
      </w:r>
      <w:r w:rsidR="000C7101" w:rsidRPr="00052176">
        <w:t>annual closedown</w:t>
      </w:r>
      <w:bookmarkEnd w:id="301"/>
    </w:p>
    <w:p w14:paraId="33A20D8E" w14:textId="74A2EF1C" w:rsidR="009864ED" w:rsidRPr="00E1418B" w:rsidRDefault="002619E1" w:rsidP="001358C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An employee who is directed to work overtime on a public holiday </w:t>
      </w:r>
      <w:r w:rsidR="006F2812" w:rsidRPr="00E1418B">
        <w:rPr>
          <w:rFonts w:ascii="Calibri" w:hAnsi="Calibri"/>
          <w:color w:val="000000" w:themeColor="text1"/>
        </w:rPr>
        <w:t xml:space="preserve">or annual closedown </w:t>
      </w:r>
      <w:r w:rsidRPr="00E1418B">
        <w:rPr>
          <w:rFonts w:ascii="Calibri" w:hAnsi="Calibri"/>
          <w:color w:val="000000" w:themeColor="text1"/>
        </w:rPr>
        <w:t>which falls on a weekday, will be paid overtime at double-time</w:t>
      </w:r>
      <w:r w:rsidR="006F2812" w:rsidRPr="00E1418B">
        <w:rPr>
          <w:rFonts w:ascii="Calibri" w:hAnsi="Calibri"/>
          <w:color w:val="000000" w:themeColor="text1"/>
        </w:rPr>
        <w:t xml:space="preserve"> and a half</w:t>
      </w:r>
      <w:r w:rsidRPr="00E1418B">
        <w:rPr>
          <w:rFonts w:ascii="Calibri" w:hAnsi="Calibri"/>
          <w:color w:val="000000" w:themeColor="text1"/>
        </w:rPr>
        <w:t xml:space="preserve"> for duty outside of a Standard Day (for full-time employees) or the agreed pattern of hours (for part-time employees). This rate also applies to Easter Saturday if it is not declared or prescribed as a public holiday. For duty within a Standard Day (or agreed </w:t>
      </w:r>
      <w:r w:rsidRPr="00E1418B">
        <w:rPr>
          <w:rFonts w:ascii="Calibri" w:hAnsi="Calibri"/>
          <w:color w:val="000000" w:themeColor="text1"/>
        </w:rPr>
        <w:lastRenderedPageBreak/>
        <w:t>pattern of hours for part-time employees), overtime will be paid at single time</w:t>
      </w:r>
      <w:r w:rsidR="00A0079B" w:rsidRPr="00E1418B">
        <w:rPr>
          <w:rFonts w:ascii="Calibri" w:hAnsi="Calibri"/>
          <w:color w:val="000000" w:themeColor="text1"/>
        </w:rPr>
        <w:t xml:space="preserve"> and a half</w:t>
      </w:r>
      <w:r w:rsidRPr="00E1418B">
        <w:rPr>
          <w:rFonts w:ascii="Calibri" w:hAnsi="Calibri"/>
          <w:color w:val="000000" w:themeColor="text1"/>
        </w:rPr>
        <w:t xml:space="preserve"> as employees are already being paid for the public holiday</w:t>
      </w:r>
      <w:r w:rsidR="00A73FF9" w:rsidRPr="00E1418B">
        <w:rPr>
          <w:rFonts w:ascii="Calibri" w:hAnsi="Calibri"/>
          <w:color w:val="000000" w:themeColor="text1"/>
        </w:rPr>
        <w:t xml:space="preserve"> and annual closedown.</w:t>
      </w:r>
    </w:p>
    <w:p w14:paraId="566FA251" w14:textId="59F42099" w:rsidR="002619E1" w:rsidRPr="00052176" w:rsidRDefault="002619E1" w:rsidP="00052176">
      <w:pPr>
        <w:pStyle w:val="Heading4"/>
      </w:pPr>
      <w:bookmarkStart w:id="302" w:name="_Toc304898799"/>
      <w:bookmarkStart w:id="303" w:name="_Toc304901786"/>
      <w:bookmarkStart w:id="304" w:name="_Toc306096007"/>
      <w:bookmarkStart w:id="305" w:name="_Toc306374478"/>
      <w:bookmarkStart w:id="306" w:name="_Toc307409724"/>
      <w:bookmarkStart w:id="307" w:name="_Toc307413076"/>
      <w:bookmarkStart w:id="308" w:name="_Toc162203966"/>
      <w:r w:rsidRPr="00052176">
        <w:t>Non-continuous duty</w:t>
      </w:r>
      <w:bookmarkEnd w:id="302"/>
      <w:bookmarkEnd w:id="303"/>
      <w:bookmarkEnd w:id="304"/>
      <w:bookmarkEnd w:id="305"/>
      <w:bookmarkEnd w:id="306"/>
      <w:bookmarkEnd w:id="307"/>
      <w:bookmarkEnd w:id="308"/>
    </w:p>
    <w:p w14:paraId="13B2DCAA" w14:textId="39A77C4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 period of overtime is not continuous with ordinary duty, the minimum overtime payment is four hours at the relevant rate. Where the period of overtime is greater than four hours, payment will be made for the actual period worked at the relevant rate.</w:t>
      </w:r>
    </w:p>
    <w:p w14:paraId="49B68D64" w14:textId="77777777" w:rsidR="002619E1" w:rsidRPr="00052176" w:rsidRDefault="002619E1" w:rsidP="00052176">
      <w:pPr>
        <w:pStyle w:val="Heading4"/>
      </w:pPr>
      <w:bookmarkStart w:id="309" w:name="_Toc304898800"/>
      <w:bookmarkStart w:id="310" w:name="_Toc304901787"/>
      <w:bookmarkStart w:id="311" w:name="_Toc306096008"/>
      <w:bookmarkStart w:id="312" w:name="_Toc306374479"/>
      <w:bookmarkStart w:id="313" w:name="_Toc307409725"/>
      <w:bookmarkStart w:id="314" w:name="_Toc307413077"/>
      <w:bookmarkStart w:id="315" w:name="_Toc162203967"/>
      <w:r w:rsidRPr="00052176">
        <w:t>Continuous duty</w:t>
      </w:r>
      <w:bookmarkEnd w:id="309"/>
      <w:bookmarkEnd w:id="310"/>
      <w:bookmarkEnd w:id="311"/>
      <w:bookmarkEnd w:id="312"/>
      <w:bookmarkEnd w:id="313"/>
      <w:bookmarkEnd w:id="314"/>
      <w:bookmarkEnd w:id="315"/>
    </w:p>
    <w:p w14:paraId="7B5B1E86"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Overtime </w:t>
      </w:r>
      <w:proofErr w:type="gramStart"/>
      <w:r w:rsidRPr="00E1418B">
        <w:rPr>
          <w:rFonts w:ascii="Calibri" w:hAnsi="Calibri"/>
          <w:color w:val="000000" w:themeColor="text1"/>
          <w:szCs w:val="24"/>
        </w:rPr>
        <w:t>is considered to be</w:t>
      </w:r>
      <w:proofErr w:type="gramEnd"/>
      <w:r w:rsidRPr="00E1418B">
        <w:rPr>
          <w:rFonts w:ascii="Calibri" w:hAnsi="Calibri"/>
          <w:color w:val="000000" w:themeColor="text1"/>
          <w:szCs w:val="24"/>
        </w:rPr>
        <w:t xml:space="preserve"> continuous with ordinary duty when an employee does not have a break, other than a meal break, between the periods of ordinary duty and overtime.</w:t>
      </w:r>
    </w:p>
    <w:p w14:paraId="60FE004B" w14:textId="77777777" w:rsidR="002619E1" w:rsidRPr="00052176" w:rsidRDefault="002619E1" w:rsidP="00052176">
      <w:pPr>
        <w:pStyle w:val="Heading4"/>
      </w:pPr>
      <w:bookmarkStart w:id="316" w:name="_Toc304898801"/>
      <w:bookmarkStart w:id="317" w:name="_Toc304901788"/>
      <w:bookmarkStart w:id="318" w:name="_Toc306096009"/>
      <w:bookmarkStart w:id="319" w:name="_Toc306374480"/>
      <w:bookmarkStart w:id="320" w:name="_Toc307409726"/>
      <w:bookmarkStart w:id="321" w:name="_Toc307413078"/>
      <w:bookmarkStart w:id="322" w:name="_Toc162203968"/>
      <w:r w:rsidRPr="00052176">
        <w:t>Multiple attendance</w:t>
      </w:r>
      <w:bookmarkEnd w:id="316"/>
      <w:bookmarkEnd w:id="317"/>
      <w:bookmarkEnd w:id="318"/>
      <w:bookmarkEnd w:id="319"/>
      <w:bookmarkEnd w:id="320"/>
      <w:bookmarkEnd w:id="321"/>
      <w:bookmarkEnd w:id="322"/>
    </w:p>
    <w:p w14:paraId="0B5E38F5"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more than one attendance is required, the minimum overtime payment provision will not operate to increase an employee’s overtime payment beyond that which they would have received had they remained on duty from the commencing time of duty on one attendance, to the ceasing time of duty on a subsequent attendance.</w:t>
      </w:r>
    </w:p>
    <w:p w14:paraId="157CE1BB" w14:textId="77777777" w:rsidR="002619E1" w:rsidRPr="00052176" w:rsidRDefault="002619E1" w:rsidP="00052176">
      <w:pPr>
        <w:pStyle w:val="Heading4"/>
      </w:pPr>
      <w:bookmarkStart w:id="323" w:name="_Toc162203969"/>
      <w:r w:rsidRPr="00052176">
        <w:t>Rest relief</w:t>
      </w:r>
      <w:bookmarkEnd w:id="323"/>
    </w:p>
    <w:p w14:paraId="72EC7AAD" w14:textId="78252C0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Where the </w:t>
      </w:r>
      <w:r w:rsidR="00A12385" w:rsidRPr="00E1418B">
        <w:rPr>
          <w:rFonts w:ascii="Calibri" w:hAnsi="Calibri"/>
          <w:color w:val="000000" w:themeColor="text1"/>
        </w:rPr>
        <w:t>Inspector-General</w:t>
      </w:r>
      <w:r w:rsidRPr="00E1418B">
        <w:rPr>
          <w:rFonts w:ascii="Calibri" w:hAnsi="Calibri"/>
          <w:color w:val="000000" w:themeColor="text1"/>
        </w:rPr>
        <w:t xml:space="preserve"> </w:t>
      </w:r>
      <w:r w:rsidR="007F30DA" w:rsidRPr="00E1418B">
        <w:rPr>
          <w:rFonts w:ascii="Calibri" w:hAnsi="Calibri"/>
          <w:color w:val="000000" w:themeColor="text1"/>
        </w:rPr>
        <w:t>directs</w:t>
      </w:r>
      <w:r w:rsidRPr="00E1418B">
        <w:rPr>
          <w:rFonts w:ascii="Calibri" w:hAnsi="Calibri"/>
          <w:color w:val="000000" w:themeColor="text1"/>
        </w:rPr>
        <w:t xml:space="preserve"> an employee to commence ordinary duty without having had at least eight consecutive hours off duty (plus reasonable travel time) after working overtime, the employee will be paid double ordinary time rates for the time worked until they have had eight consecutive hours off duty (plus reasonable travel time). Rest relief is not applicable where an employee is required to work overtime that is continuous with ordinary duty.</w:t>
      </w:r>
    </w:p>
    <w:p w14:paraId="3BACBC40" w14:textId="7933D386" w:rsidR="00AF6DB7"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overtime and TIL is in the </w:t>
      </w:r>
      <w:r w:rsidR="0073257F" w:rsidRPr="00E1418B">
        <w:rPr>
          <w:rFonts w:ascii="Calibri" w:hAnsi="Calibri"/>
          <w:color w:val="000000" w:themeColor="text1"/>
        </w:rPr>
        <w:t>relevant</w:t>
      </w:r>
      <w:r w:rsidRPr="00E1418B">
        <w:rPr>
          <w:rFonts w:ascii="Calibri" w:hAnsi="Calibri"/>
          <w:color w:val="000000" w:themeColor="text1"/>
        </w:rPr>
        <w:t xml:space="preserve"> policy.</w:t>
      </w:r>
    </w:p>
    <w:p w14:paraId="11D94F28" w14:textId="77777777" w:rsidR="002619E1" w:rsidRPr="00E1418B" w:rsidRDefault="002619E1" w:rsidP="00AB6168">
      <w:pPr>
        <w:pStyle w:val="Heading4"/>
        <w:rPr>
          <w:rStyle w:val="Emphasis"/>
          <w:b w:val="0"/>
          <w:i/>
          <w:iCs w:val="0"/>
        </w:rPr>
      </w:pPr>
      <w:bookmarkStart w:id="324" w:name="_Toc162203970"/>
      <w:r w:rsidRPr="00E1418B">
        <w:rPr>
          <w:rStyle w:val="Emphasis"/>
          <w:iCs w:val="0"/>
        </w:rPr>
        <w:t>Family care assistance</w:t>
      </w:r>
      <w:bookmarkEnd w:id="324"/>
    </w:p>
    <w:p w14:paraId="1DF04FFA" w14:textId="4DDB2248" w:rsidR="002619E1" w:rsidRPr="00302049" w:rsidRDefault="002619E1" w:rsidP="0030204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required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 be away from home outside the employee’s Standard Day, and the employee incurs reasonable additional costs for family care arrangements, the employee will be reimbursed those reasonable additional costs. These family care arrangements include those for </w:t>
      </w:r>
      <w:proofErr w:type="spellStart"/>
      <w:r w:rsidRPr="00E1418B">
        <w:rPr>
          <w:rFonts w:ascii="Calibri" w:hAnsi="Calibri"/>
          <w:color w:val="000000" w:themeColor="text1"/>
          <w:szCs w:val="24"/>
        </w:rPr>
        <w:t>depend</w:t>
      </w:r>
      <w:r w:rsidR="00D47393" w:rsidRPr="00E1418B">
        <w:rPr>
          <w:rFonts w:ascii="Calibri" w:hAnsi="Calibri"/>
          <w:color w:val="000000" w:themeColor="text1"/>
          <w:szCs w:val="24"/>
        </w:rPr>
        <w:t>a</w:t>
      </w:r>
      <w:r w:rsidRPr="00E1418B">
        <w:rPr>
          <w:rFonts w:ascii="Calibri" w:hAnsi="Calibri"/>
          <w:color w:val="000000" w:themeColor="text1"/>
          <w:szCs w:val="24"/>
        </w:rPr>
        <w:t>nt</w:t>
      </w:r>
      <w:proofErr w:type="spellEnd"/>
      <w:r w:rsidRPr="00E1418B">
        <w:rPr>
          <w:rFonts w:ascii="Calibri" w:hAnsi="Calibri"/>
          <w:color w:val="000000" w:themeColor="text1"/>
          <w:szCs w:val="24"/>
        </w:rPr>
        <w:t xml:space="preserve"> children, elderly</w:t>
      </w:r>
      <w:r w:rsidR="00C66673" w:rsidRPr="00E1418B">
        <w:rPr>
          <w:rFonts w:ascii="Calibri" w:hAnsi="Calibri"/>
          <w:color w:val="000000" w:themeColor="text1"/>
          <w:szCs w:val="24"/>
        </w:rPr>
        <w:t>,</w:t>
      </w:r>
      <w:r w:rsidRPr="00E1418B">
        <w:rPr>
          <w:rFonts w:ascii="Calibri" w:hAnsi="Calibri"/>
          <w:color w:val="000000" w:themeColor="text1"/>
          <w:szCs w:val="24"/>
        </w:rPr>
        <w:t xml:space="preserve"> or family members with a disability.</w:t>
      </w:r>
    </w:p>
    <w:p w14:paraId="2738D8E1" w14:textId="6B13A576"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w:t>
      </w:r>
      <w:r w:rsidR="006616ED">
        <w:rPr>
          <w:rFonts w:ascii="Calibri" w:hAnsi="Calibri"/>
          <w:color w:val="000000" w:themeColor="text1"/>
        </w:rPr>
        <w:t xml:space="preserve">on family care assistance </w:t>
      </w:r>
      <w:r w:rsidRPr="00E1418B">
        <w:rPr>
          <w:rFonts w:ascii="Calibri" w:hAnsi="Calibri"/>
          <w:color w:val="000000" w:themeColor="text1"/>
        </w:rPr>
        <w:t xml:space="preserve">is in the </w:t>
      </w:r>
      <w:r w:rsidR="0073257F" w:rsidRPr="00E1418B">
        <w:rPr>
          <w:rFonts w:ascii="Calibri" w:hAnsi="Calibri"/>
          <w:color w:val="000000" w:themeColor="text1"/>
        </w:rPr>
        <w:t>relevant</w:t>
      </w:r>
      <w:r w:rsidRPr="00E1418B">
        <w:rPr>
          <w:rFonts w:ascii="Calibri" w:hAnsi="Calibri"/>
          <w:color w:val="000000" w:themeColor="text1"/>
        </w:rPr>
        <w:t xml:space="preserve"> policy.</w:t>
      </w:r>
    </w:p>
    <w:p w14:paraId="4A5501FF" w14:textId="527D928B" w:rsidR="002619E1" w:rsidRPr="00E1418B" w:rsidRDefault="002619E1" w:rsidP="00C447ED">
      <w:pPr>
        <w:pStyle w:val="Heading3"/>
      </w:pPr>
      <w:bookmarkStart w:id="325" w:name="_Toc307413079"/>
      <w:bookmarkStart w:id="326" w:name="_Toc162203971"/>
      <w:r w:rsidRPr="00E1418B">
        <w:t>Public holidays</w:t>
      </w:r>
      <w:bookmarkEnd w:id="325"/>
      <w:bookmarkEnd w:id="326"/>
    </w:p>
    <w:p w14:paraId="759B38E2" w14:textId="5733020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are entitled to the following holidays each year as observed at their normal work location in accordance with the </w:t>
      </w:r>
      <w:r w:rsidRPr="00E1418B">
        <w:rPr>
          <w:rFonts w:ascii="Calibri" w:hAnsi="Calibri"/>
          <w:iCs/>
          <w:color w:val="000000" w:themeColor="text1"/>
          <w:szCs w:val="24"/>
        </w:rPr>
        <w:t>FW Act</w:t>
      </w:r>
      <w:r w:rsidR="00306753" w:rsidRPr="00E1418B">
        <w:rPr>
          <w:rFonts w:ascii="Calibri" w:hAnsi="Calibri"/>
          <w:i/>
          <w:color w:val="000000" w:themeColor="text1"/>
          <w:szCs w:val="24"/>
        </w:rPr>
        <w:t>:</w:t>
      </w:r>
    </w:p>
    <w:p w14:paraId="5EE21BA1" w14:textId="6B228986"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1 January (New Year’s Day</w:t>
      </w:r>
      <w:proofErr w:type="gramStart"/>
      <w:r w:rsidRPr="00E1418B">
        <w:rPr>
          <w:rFonts w:ascii="Calibri" w:hAnsi="Calibri"/>
          <w:color w:val="000000" w:themeColor="text1"/>
        </w:rPr>
        <w:t>)</w:t>
      </w:r>
      <w:r w:rsidR="00A03F3E" w:rsidRPr="00E1418B">
        <w:rPr>
          <w:rFonts w:ascii="Calibri" w:hAnsi="Calibri"/>
          <w:color w:val="000000" w:themeColor="text1"/>
        </w:rPr>
        <w:t>;</w:t>
      </w:r>
      <w:proofErr w:type="gramEnd"/>
    </w:p>
    <w:p w14:paraId="234ACE20" w14:textId="2702CE1F"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26 January (Australia Day</w:t>
      </w:r>
      <w:proofErr w:type="gramStart"/>
      <w:r w:rsidRPr="00E1418B">
        <w:rPr>
          <w:rFonts w:ascii="Calibri" w:hAnsi="Calibri"/>
          <w:color w:val="000000" w:themeColor="text1"/>
        </w:rPr>
        <w:t>)</w:t>
      </w:r>
      <w:r w:rsidR="00A03F3E" w:rsidRPr="00E1418B">
        <w:rPr>
          <w:rFonts w:ascii="Calibri" w:hAnsi="Calibri"/>
          <w:color w:val="000000" w:themeColor="text1"/>
        </w:rPr>
        <w:t>;</w:t>
      </w:r>
      <w:proofErr w:type="gramEnd"/>
    </w:p>
    <w:p w14:paraId="07D264EA" w14:textId="31AA393B"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 xml:space="preserve">Good Friday and the following </w:t>
      </w:r>
      <w:proofErr w:type="gramStart"/>
      <w:r w:rsidRPr="00E1418B">
        <w:rPr>
          <w:rFonts w:ascii="Calibri" w:hAnsi="Calibri"/>
          <w:color w:val="000000" w:themeColor="text1"/>
        </w:rPr>
        <w:t>Monday</w:t>
      </w:r>
      <w:r w:rsidR="00A03F3E" w:rsidRPr="00E1418B">
        <w:rPr>
          <w:rFonts w:ascii="Calibri" w:hAnsi="Calibri"/>
          <w:color w:val="000000" w:themeColor="text1"/>
        </w:rPr>
        <w:t>;</w:t>
      </w:r>
      <w:proofErr w:type="gramEnd"/>
    </w:p>
    <w:p w14:paraId="273CD738" w14:textId="26017CAB"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25 April (A</w:t>
      </w:r>
      <w:r w:rsidR="003447D1" w:rsidRPr="00E1418B">
        <w:rPr>
          <w:rFonts w:ascii="Calibri" w:hAnsi="Calibri"/>
          <w:color w:val="000000" w:themeColor="text1"/>
        </w:rPr>
        <w:t>NZAC</w:t>
      </w:r>
      <w:r w:rsidRPr="00E1418B">
        <w:rPr>
          <w:rFonts w:ascii="Calibri" w:hAnsi="Calibri"/>
          <w:color w:val="000000" w:themeColor="text1"/>
        </w:rPr>
        <w:t xml:space="preserve"> Day</w:t>
      </w:r>
      <w:proofErr w:type="gramStart"/>
      <w:r w:rsidRPr="00E1418B">
        <w:rPr>
          <w:rFonts w:ascii="Calibri" w:hAnsi="Calibri"/>
          <w:color w:val="000000" w:themeColor="text1"/>
        </w:rPr>
        <w:t>)</w:t>
      </w:r>
      <w:r w:rsidR="00A03F3E" w:rsidRPr="00E1418B">
        <w:rPr>
          <w:rFonts w:ascii="Calibri" w:hAnsi="Calibri"/>
          <w:color w:val="000000" w:themeColor="text1"/>
        </w:rPr>
        <w:t>;</w:t>
      </w:r>
      <w:proofErr w:type="gramEnd"/>
    </w:p>
    <w:p w14:paraId="64194FE4" w14:textId="233EA41D"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the King’s birthday holiday (</w:t>
      </w:r>
      <w:r w:rsidR="004C2879" w:rsidRPr="00E1418B">
        <w:rPr>
          <w:rFonts w:ascii="Calibri" w:hAnsi="Calibri"/>
          <w:color w:val="000000" w:themeColor="text1"/>
        </w:rPr>
        <w:t xml:space="preserve">on the </w:t>
      </w:r>
      <w:r w:rsidRPr="00E1418B">
        <w:rPr>
          <w:rFonts w:ascii="Calibri" w:hAnsi="Calibri"/>
          <w:color w:val="000000" w:themeColor="text1"/>
        </w:rPr>
        <w:t>day on which it is celebrated in a State or Territory or a region of a State or Territory</w:t>
      </w:r>
      <w:proofErr w:type="gramStart"/>
      <w:r w:rsidRPr="00E1418B">
        <w:rPr>
          <w:rFonts w:ascii="Calibri" w:hAnsi="Calibri"/>
          <w:color w:val="000000" w:themeColor="text1"/>
        </w:rPr>
        <w:t>)</w:t>
      </w:r>
      <w:r w:rsidR="00A03F3E" w:rsidRPr="00E1418B">
        <w:rPr>
          <w:rFonts w:ascii="Calibri" w:hAnsi="Calibri"/>
          <w:color w:val="000000" w:themeColor="text1"/>
        </w:rPr>
        <w:t>;</w:t>
      </w:r>
      <w:proofErr w:type="gramEnd"/>
    </w:p>
    <w:p w14:paraId="3A1AC1C8" w14:textId="7286A9AD"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25 December (Christmas Day</w:t>
      </w:r>
      <w:proofErr w:type="gramStart"/>
      <w:r w:rsidRPr="00E1418B">
        <w:rPr>
          <w:rFonts w:ascii="Calibri" w:hAnsi="Calibri"/>
          <w:color w:val="000000" w:themeColor="text1"/>
        </w:rPr>
        <w:t>)</w:t>
      </w:r>
      <w:r w:rsidR="00A03F3E" w:rsidRPr="00E1418B">
        <w:rPr>
          <w:rFonts w:ascii="Calibri" w:hAnsi="Calibri"/>
          <w:color w:val="000000" w:themeColor="text1"/>
        </w:rPr>
        <w:t>;</w:t>
      </w:r>
      <w:proofErr w:type="gramEnd"/>
    </w:p>
    <w:p w14:paraId="2F88FB56" w14:textId="5020357F" w:rsidR="002619E1"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lastRenderedPageBreak/>
        <w:t>26 December (Boxing Day)</w:t>
      </w:r>
      <w:r w:rsidR="00A03F3E" w:rsidRPr="00E1418B">
        <w:rPr>
          <w:rFonts w:ascii="Calibri" w:hAnsi="Calibri"/>
          <w:color w:val="000000" w:themeColor="text1"/>
        </w:rPr>
        <w:t xml:space="preserve">; </w:t>
      </w:r>
      <w:r w:rsidR="00A03F3E" w:rsidRPr="00E1418B" w:rsidDel="00C30448">
        <w:rPr>
          <w:rFonts w:ascii="Calibri" w:hAnsi="Calibri"/>
          <w:color w:val="000000" w:themeColor="text1"/>
        </w:rPr>
        <w:t>and</w:t>
      </w:r>
    </w:p>
    <w:p w14:paraId="351ED860" w14:textId="366BB830" w:rsidR="005162B7" w:rsidRPr="00E1418B" w:rsidRDefault="002619E1" w:rsidP="007401C3">
      <w:pPr>
        <w:numPr>
          <w:ilvl w:val="0"/>
          <w:numId w:val="112"/>
        </w:numPr>
        <w:spacing w:before="0" w:after="0"/>
        <w:ind w:hanging="513"/>
        <w:rPr>
          <w:rFonts w:ascii="Calibri" w:hAnsi="Calibri"/>
          <w:color w:val="000000" w:themeColor="text1"/>
        </w:rPr>
      </w:pPr>
      <w:r w:rsidRPr="00E1418B">
        <w:rPr>
          <w:rFonts w:ascii="Calibri" w:hAnsi="Calibri"/>
          <w:color w:val="000000" w:themeColor="text1"/>
        </w:rPr>
        <w:t xml:space="preserve">any other day, or part day, declared or prescribed by or under a law of a State or Territory to be observed generally within the State or Territory, or a region of the State or Territory, as a public holiday, other than a day or part day, or a kind of day or part day, that is excluded by the </w:t>
      </w:r>
      <w:r w:rsidRPr="00E1418B">
        <w:rPr>
          <w:rFonts w:ascii="Calibri" w:hAnsi="Calibri"/>
          <w:i/>
          <w:iCs/>
          <w:color w:val="000000" w:themeColor="text1"/>
        </w:rPr>
        <w:t>Fair Work Regulations 2009</w:t>
      </w:r>
      <w:r w:rsidRPr="00E1418B">
        <w:rPr>
          <w:rFonts w:ascii="Calibri" w:hAnsi="Calibri"/>
          <w:color w:val="000000" w:themeColor="text1"/>
        </w:rPr>
        <w:t xml:space="preserve"> from counting as a public holiday.</w:t>
      </w:r>
    </w:p>
    <w:p w14:paraId="3620DAD5" w14:textId="6C020E3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If a public holiday falls on a Saturday or Sunday, and if under a State or Territory law, a day or part day is substituted for one of the public holidays listed above, then the substituted day or part day is the public holiday.</w:t>
      </w:r>
    </w:p>
    <w:p w14:paraId="072007D6" w14:textId="243F7DF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and an employee may agree on the substitution of a day or part day that would otherwise be a public holiday, having regard to operational requirements.</w:t>
      </w:r>
    </w:p>
    <w:p w14:paraId="17FB0E18" w14:textId="17A1392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and an employee may agree to substitute a cultural or religious day of significance to the employee for any day that is a prescribed holiday. If the employee cannot work on the prescribed holiday, the employee will be required to work make-up time at times to be agreed.</w:t>
      </w:r>
      <w:r w:rsidR="00265A2E" w:rsidRPr="00E1418B">
        <w:rPr>
          <w:rFonts w:ascii="Calibri" w:hAnsi="Calibri"/>
          <w:color w:val="000000" w:themeColor="text1"/>
          <w:szCs w:val="24"/>
        </w:rPr>
        <w:t xml:space="preserve"> This substitution does not impact or reduce an employee’s entitlement to First Nations ceremonial leave, NAIDOC leave or cultural leave.</w:t>
      </w:r>
    </w:p>
    <w:p w14:paraId="7B686213"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an employee substitutes a public holiday for another day, they will not be paid penalty rates for working their normal hours on the public holiday.</w:t>
      </w:r>
    </w:p>
    <w:p w14:paraId="5AB702D1" w14:textId="73BA818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 public holiday falls during a period when an employee is absent on leave (other than </w:t>
      </w:r>
      <w:r w:rsidR="00836AA3" w:rsidRPr="00E1418B">
        <w:rPr>
          <w:rFonts w:ascii="Calibri" w:hAnsi="Calibri"/>
          <w:color w:val="000000" w:themeColor="text1"/>
          <w:szCs w:val="24"/>
        </w:rPr>
        <w:t>a</w:t>
      </w:r>
      <w:r w:rsidRPr="00E1418B">
        <w:rPr>
          <w:rFonts w:ascii="Calibri" w:hAnsi="Calibri"/>
          <w:color w:val="000000" w:themeColor="text1"/>
          <w:szCs w:val="24"/>
        </w:rPr>
        <w:t xml:space="preserve">nnual, paid </w:t>
      </w:r>
      <w:r w:rsidR="00836AA3" w:rsidRPr="00E1418B">
        <w:rPr>
          <w:rFonts w:ascii="Calibri" w:hAnsi="Calibri"/>
          <w:color w:val="000000" w:themeColor="text1"/>
          <w:szCs w:val="24"/>
        </w:rPr>
        <w:t>p</w:t>
      </w:r>
      <w:r w:rsidRPr="00E1418B">
        <w:rPr>
          <w:rFonts w:ascii="Calibri" w:hAnsi="Calibri"/>
          <w:color w:val="000000" w:themeColor="text1"/>
          <w:szCs w:val="24"/>
        </w:rPr>
        <w:t>ersonal/</w:t>
      </w:r>
      <w:r w:rsidR="00836AA3" w:rsidRPr="00E1418B">
        <w:rPr>
          <w:rFonts w:ascii="Calibri" w:hAnsi="Calibri"/>
          <w:color w:val="000000" w:themeColor="text1"/>
          <w:szCs w:val="24"/>
        </w:rPr>
        <w:t>c</w:t>
      </w:r>
      <w:r w:rsidRPr="00E1418B">
        <w:rPr>
          <w:rFonts w:ascii="Calibri" w:hAnsi="Calibri"/>
          <w:color w:val="000000" w:themeColor="text1"/>
          <w:szCs w:val="24"/>
        </w:rPr>
        <w:t xml:space="preserve">arers or </w:t>
      </w:r>
      <w:r w:rsidR="00836AA3" w:rsidRPr="00E1418B">
        <w:rPr>
          <w:rFonts w:ascii="Calibri" w:hAnsi="Calibri"/>
          <w:color w:val="000000" w:themeColor="text1"/>
          <w:szCs w:val="24"/>
        </w:rPr>
        <w:t>d</w:t>
      </w:r>
      <w:r w:rsidRPr="00E1418B">
        <w:rPr>
          <w:rFonts w:ascii="Calibri" w:hAnsi="Calibri"/>
          <w:color w:val="000000" w:themeColor="text1"/>
          <w:szCs w:val="24"/>
        </w:rPr>
        <w:t xml:space="preserve">efence </w:t>
      </w:r>
      <w:r w:rsidR="00836AA3" w:rsidRPr="00E1418B">
        <w:rPr>
          <w:rFonts w:ascii="Calibri" w:hAnsi="Calibri"/>
          <w:color w:val="000000" w:themeColor="text1"/>
          <w:szCs w:val="24"/>
        </w:rPr>
        <w:t>s</w:t>
      </w:r>
      <w:r w:rsidRPr="00E1418B">
        <w:rPr>
          <w:rFonts w:ascii="Calibri" w:hAnsi="Calibri"/>
          <w:color w:val="000000" w:themeColor="text1"/>
          <w:szCs w:val="24"/>
        </w:rPr>
        <w:t xml:space="preserve">ervice </w:t>
      </w:r>
      <w:r w:rsidR="00836AA3" w:rsidRPr="00E1418B">
        <w:rPr>
          <w:rFonts w:ascii="Calibri" w:hAnsi="Calibri"/>
          <w:color w:val="000000" w:themeColor="text1"/>
          <w:szCs w:val="24"/>
        </w:rPr>
        <w:t>s</w:t>
      </w:r>
      <w:r w:rsidRPr="00E1418B">
        <w:rPr>
          <w:rFonts w:ascii="Calibri" w:hAnsi="Calibri"/>
          <w:color w:val="000000" w:themeColor="text1"/>
          <w:szCs w:val="24"/>
        </w:rPr>
        <w:t xml:space="preserve">ick </w:t>
      </w:r>
      <w:r w:rsidR="00836AA3" w:rsidRPr="00E1418B">
        <w:rPr>
          <w:rFonts w:ascii="Calibri" w:hAnsi="Calibri"/>
          <w:color w:val="000000" w:themeColor="text1"/>
          <w:szCs w:val="24"/>
        </w:rPr>
        <w:t>l</w:t>
      </w:r>
      <w:r w:rsidRPr="00E1418B">
        <w:rPr>
          <w:rFonts w:ascii="Calibri" w:hAnsi="Calibri"/>
          <w:color w:val="000000" w:themeColor="text1"/>
          <w:szCs w:val="24"/>
        </w:rPr>
        <w:t>eave)</w:t>
      </w:r>
      <w:r w:rsidR="00D61EAB" w:rsidRPr="00E1418B">
        <w:rPr>
          <w:rFonts w:ascii="Calibri" w:hAnsi="Calibri"/>
          <w:color w:val="000000" w:themeColor="text1"/>
          <w:szCs w:val="24"/>
        </w:rPr>
        <w:t>,</w:t>
      </w:r>
      <w:r w:rsidRPr="00E1418B">
        <w:rPr>
          <w:rFonts w:ascii="Calibri" w:hAnsi="Calibri"/>
          <w:color w:val="000000" w:themeColor="text1"/>
          <w:szCs w:val="24"/>
        </w:rPr>
        <w:t xml:space="preserve"> there is no entitlement to receive payment as a public holiday. Payment for that day will be in accordance with the entitlement for that form of leave (</w:t>
      </w:r>
      <w:proofErr w:type="gramStart"/>
      <w:r w:rsidRPr="00E1418B">
        <w:rPr>
          <w:rFonts w:ascii="Calibri" w:hAnsi="Calibri"/>
          <w:color w:val="000000" w:themeColor="text1"/>
          <w:szCs w:val="24"/>
        </w:rPr>
        <w:t>e.g.</w:t>
      </w:r>
      <w:proofErr w:type="gramEnd"/>
      <w:r w:rsidRPr="00E1418B">
        <w:rPr>
          <w:rFonts w:ascii="Calibri" w:hAnsi="Calibri"/>
          <w:color w:val="000000" w:themeColor="text1"/>
          <w:szCs w:val="24"/>
        </w:rPr>
        <w:t xml:space="preserve"> </w:t>
      </w:r>
      <w:r w:rsidR="003C35CD" w:rsidRPr="00E1418B">
        <w:rPr>
          <w:rFonts w:ascii="Calibri" w:hAnsi="Calibri"/>
          <w:color w:val="000000" w:themeColor="text1"/>
          <w:szCs w:val="24"/>
        </w:rPr>
        <w:t>i</w:t>
      </w:r>
      <w:r w:rsidRPr="00E1418B">
        <w:rPr>
          <w:rFonts w:ascii="Calibri" w:hAnsi="Calibri"/>
          <w:color w:val="000000" w:themeColor="text1"/>
          <w:szCs w:val="24"/>
        </w:rPr>
        <w:t xml:space="preserve">f on </w:t>
      </w:r>
      <w:r w:rsidR="008355F2" w:rsidRPr="00E1418B">
        <w:rPr>
          <w:rFonts w:ascii="Calibri" w:hAnsi="Calibri"/>
          <w:color w:val="000000" w:themeColor="text1"/>
          <w:szCs w:val="24"/>
        </w:rPr>
        <w:t>l</w:t>
      </w:r>
      <w:r w:rsidRPr="00E1418B">
        <w:rPr>
          <w:rFonts w:ascii="Calibri" w:hAnsi="Calibri"/>
          <w:color w:val="000000" w:themeColor="text1"/>
          <w:szCs w:val="24"/>
        </w:rPr>
        <w:t xml:space="preserve">ong </w:t>
      </w:r>
      <w:r w:rsidR="008355F2" w:rsidRPr="00E1418B">
        <w:rPr>
          <w:rFonts w:ascii="Calibri" w:hAnsi="Calibri"/>
          <w:color w:val="000000" w:themeColor="text1"/>
          <w:szCs w:val="24"/>
        </w:rPr>
        <w:t>s</w:t>
      </w:r>
      <w:r w:rsidRPr="00E1418B">
        <w:rPr>
          <w:rFonts w:ascii="Calibri" w:hAnsi="Calibri"/>
          <w:color w:val="000000" w:themeColor="text1"/>
          <w:szCs w:val="24"/>
        </w:rPr>
        <w:t xml:space="preserve">ervice </w:t>
      </w:r>
      <w:r w:rsidR="008355F2" w:rsidRPr="00E1418B">
        <w:rPr>
          <w:rFonts w:ascii="Calibri" w:hAnsi="Calibri"/>
          <w:color w:val="000000" w:themeColor="text1"/>
          <w:szCs w:val="24"/>
        </w:rPr>
        <w:t>l</w:t>
      </w:r>
      <w:r w:rsidRPr="00E1418B">
        <w:rPr>
          <w:rFonts w:ascii="Calibri" w:hAnsi="Calibri"/>
          <w:color w:val="000000" w:themeColor="text1"/>
          <w:szCs w:val="24"/>
        </w:rPr>
        <w:t xml:space="preserve">eave </w:t>
      </w:r>
      <w:r w:rsidR="008E70F0" w:rsidRPr="00E1418B">
        <w:rPr>
          <w:rFonts w:ascii="Calibri" w:hAnsi="Calibri"/>
          <w:color w:val="000000" w:themeColor="text1"/>
          <w:szCs w:val="24"/>
        </w:rPr>
        <w:t>at</w:t>
      </w:r>
      <w:r w:rsidRPr="00E1418B">
        <w:rPr>
          <w:rFonts w:ascii="Calibri" w:hAnsi="Calibri"/>
          <w:color w:val="000000" w:themeColor="text1"/>
          <w:szCs w:val="24"/>
        </w:rPr>
        <w:t xml:space="preserve"> half pay, payment is at half pay)</w:t>
      </w:r>
      <w:r w:rsidR="00261ABD" w:rsidRPr="00E1418B">
        <w:rPr>
          <w:rFonts w:ascii="Calibri" w:hAnsi="Calibri"/>
          <w:color w:val="000000" w:themeColor="text1"/>
          <w:szCs w:val="24"/>
        </w:rPr>
        <w:t>.</w:t>
      </w:r>
    </w:p>
    <w:p w14:paraId="5E888D71" w14:textId="68B39B0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If under a law of a State or Territory</w:t>
      </w:r>
      <w:r w:rsidR="00CA05A1" w:rsidRPr="00E1418B">
        <w:rPr>
          <w:rFonts w:ascii="Calibri" w:hAnsi="Calibri"/>
          <w:color w:val="000000" w:themeColor="text1"/>
        </w:rPr>
        <w:t>,</w:t>
      </w:r>
      <w:r w:rsidRPr="00E1418B">
        <w:rPr>
          <w:rFonts w:ascii="Calibri" w:hAnsi="Calibri"/>
          <w:color w:val="000000" w:themeColor="text1"/>
        </w:rPr>
        <w:t xml:space="preserve"> </w:t>
      </w:r>
      <w:r w:rsidR="00C322C7" w:rsidRPr="00E1418B">
        <w:rPr>
          <w:rFonts w:ascii="Calibri" w:hAnsi="Calibri"/>
          <w:color w:val="000000" w:themeColor="text1"/>
        </w:rPr>
        <w:t>a</w:t>
      </w:r>
      <w:r w:rsidRPr="00E1418B">
        <w:rPr>
          <w:rFonts w:ascii="Calibri" w:hAnsi="Calibri"/>
          <w:color w:val="000000" w:themeColor="text1"/>
        </w:rPr>
        <w:t xml:space="preserve"> Sunday is declared or prescribed by or under that law to be a public holiday, there is no entitlement to receive payment as a public holiday if the employee would have worked, or does perform work, on that day. In these circumstances, payment will only be made at the public holiday rate if the employee performs work on that day, and the Sunday would otherwise be a public holiday under clause </w:t>
      </w:r>
      <w:r w:rsidR="006A0DC2" w:rsidRPr="00E1418B">
        <w:rPr>
          <w:rFonts w:ascii="Calibri" w:hAnsi="Calibri"/>
          <w:color w:val="000000" w:themeColor="text1"/>
        </w:rPr>
        <w:t>192</w:t>
      </w:r>
      <w:r w:rsidRPr="00E1418B">
        <w:rPr>
          <w:rFonts w:ascii="Calibri" w:hAnsi="Calibri"/>
          <w:color w:val="000000" w:themeColor="text1"/>
        </w:rPr>
        <w:t>.</w:t>
      </w:r>
    </w:p>
    <w:p w14:paraId="1992F229" w14:textId="2C454344" w:rsidR="00BD2D76" w:rsidRPr="00E1418B" w:rsidRDefault="00BD2D76" w:rsidP="00BD2D7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An employee</w:t>
      </w:r>
      <w:r w:rsidR="000F429B" w:rsidRPr="00E1418B">
        <w:rPr>
          <w:rFonts w:ascii="Calibri" w:hAnsi="Calibri"/>
          <w:color w:val="000000" w:themeColor="text1"/>
        </w:rPr>
        <w:t>,</w:t>
      </w:r>
      <w:r w:rsidRPr="00E1418B">
        <w:rPr>
          <w:rFonts w:ascii="Calibri" w:hAnsi="Calibri"/>
          <w:color w:val="000000" w:themeColor="text1"/>
        </w:rPr>
        <w:t xml:space="preserve"> who is absent on a day or part day that is a public holiday in their normal work location, is entitled to be paid for the part or full day absence as if that day or part day was not a public holiday, except where that person would not normally have worked on that day.</w:t>
      </w:r>
    </w:p>
    <w:p w14:paraId="23A9AC04" w14:textId="2FCC3E0F" w:rsidR="002619E1" w:rsidRPr="00E1418B" w:rsidRDefault="00B061E3" w:rsidP="00AF6DB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 full</w:t>
      </w:r>
      <w:r w:rsidR="008355F2" w:rsidRPr="00E1418B">
        <w:rPr>
          <w:rFonts w:ascii="Calibri" w:hAnsi="Calibri"/>
          <w:color w:val="000000" w:themeColor="text1"/>
          <w:szCs w:val="24"/>
        </w:rPr>
        <w:t>-</w:t>
      </w:r>
      <w:r w:rsidRPr="00E1418B">
        <w:rPr>
          <w:rFonts w:ascii="Calibri" w:hAnsi="Calibri"/>
          <w:color w:val="000000" w:themeColor="text1"/>
          <w:szCs w:val="24"/>
        </w:rPr>
        <w:t xml:space="preserve">time employee, including but not limited to employees on compressed hours, has a regular planned day off which would fall on a public holiday,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allow the employee to change their planned day off so that it does not fall on a public holiday. If it is not possible to change their planned day off, the employee will be credited an </w:t>
      </w:r>
      <w:r w:rsidR="00EB4B94" w:rsidRPr="00E1418B">
        <w:rPr>
          <w:rFonts w:ascii="Calibri" w:hAnsi="Calibri"/>
          <w:color w:val="000000" w:themeColor="text1"/>
          <w:szCs w:val="24"/>
        </w:rPr>
        <w:t>equivalent amount of time to their regular hours for the day in flex credits or EL TOIL in recognition of the planned day off.</w:t>
      </w:r>
    </w:p>
    <w:p w14:paraId="5ED96311" w14:textId="12AB849B" w:rsidR="002619E1" w:rsidRPr="00E1418B" w:rsidRDefault="002619E1" w:rsidP="00C447ED">
      <w:pPr>
        <w:pStyle w:val="Heading3"/>
      </w:pPr>
      <w:bookmarkStart w:id="327" w:name="_Toc307413080"/>
      <w:bookmarkStart w:id="328" w:name="_Toc162203972"/>
      <w:r w:rsidRPr="00E1418B">
        <w:t xml:space="preserve">Annual closedown </w:t>
      </w:r>
      <w:bookmarkEnd w:id="327"/>
      <w:r w:rsidRPr="00E1418B">
        <w:t>and early stand down</w:t>
      </w:r>
      <w:bookmarkEnd w:id="328"/>
    </w:p>
    <w:p w14:paraId="6F4D34DB" w14:textId="46B717F8" w:rsidR="008D5DA0"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be closed for normal business and employees will not be required to perform normal duty on the working days between Christmas Day and New Year’s Day (annual closedown). Eligible employees will be paid for annual closedown. Pay eligibility for annual closedown will be treated in the same manner as public holidays in determining the appropriate rate of salary payment to apply on those days.</w:t>
      </w:r>
    </w:p>
    <w:p w14:paraId="15B92737" w14:textId="348EB443" w:rsidR="002619E1" w:rsidRPr="00E1418B" w:rsidRDefault="002619E1" w:rsidP="001F3A3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Where an employee is absent on leave, payment for the annual closedown will be in accordance with the entitlement for that form of leave (</w:t>
      </w:r>
      <w:proofErr w:type="gramStart"/>
      <w:r w:rsidRPr="00E1418B">
        <w:rPr>
          <w:rFonts w:ascii="Calibri" w:hAnsi="Calibri"/>
          <w:color w:val="000000" w:themeColor="text1"/>
          <w:szCs w:val="24"/>
        </w:rPr>
        <w:t>e.g.</w:t>
      </w:r>
      <w:proofErr w:type="gramEnd"/>
      <w:r w:rsidRPr="00E1418B">
        <w:rPr>
          <w:rFonts w:ascii="Calibri" w:hAnsi="Calibri"/>
          <w:color w:val="000000" w:themeColor="text1"/>
          <w:szCs w:val="24"/>
        </w:rPr>
        <w:t xml:space="preserve"> if on long service leave at half pay, payment is at half pay).</w:t>
      </w:r>
    </w:p>
    <w:p w14:paraId="66AD660B" w14:textId="61A62B2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There will be no deduction from annual</w:t>
      </w:r>
      <w:r w:rsidR="002335A4" w:rsidRPr="00E1418B">
        <w:rPr>
          <w:rFonts w:ascii="Calibri" w:hAnsi="Calibri"/>
          <w:color w:val="000000" w:themeColor="text1"/>
          <w:szCs w:val="24"/>
        </w:rPr>
        <w:t>,</w:t>
      </w:r>
      <w:r w:rsidRPr="00E1418B">
        <w:rPr>
          <w:rFonts w:ascii="Calibri" w:hAnsi="Calibri"/>
          <w:color w:val="000000" w:themeColor="text1"/>
          <w:szCs w:val="24"/>
        </w:rPr>
        <w:t xml:space="preserve"> personal/carers leave</w:t>
      </w:r>
      <w:r w:rsidR="00D0000C" w:rsidRPr="00E1418B">
        <w:rPr>
          <w:rFonts w:ascii="Calibri" w:hAnsi="Calibri"/>
          <w:color w:val="000000" w:themeColor="text1"/>
          <w:szCs w:val="24"/>
        </w:rPr>
        <w:t xml:space="preserve">, </w:t>
      </w:r>
      <w:r w:rsidR="000F552F" w:rsidRPr="00E1418B">
        <w:rPr>
          <w:rFonts w:ascii="Calibri" w:hAnsi="Calibri"/>
          <w:color w:val="000000" w:themeColor="text1"/>
          <w:szCs w:val="24"/>
        </w:rPr>
        <w:t xml:space="preserve">or </w:t>
      </w:r>
      <w:r w:rsidR="00D0000C" w:rsidRPr="00E1418B">
        <w:rPr>
          <w:rFonts w:ascii="Calibri" w:hAnsi="Calibri"/>
          <w:color w:val="000000" w:themeColor="text1"/>
          <w:szCs w:val="24"/>
        </w:rPr>
        <w:t>defence service sick leave</w:t>
      </w:r>
      <w:r w:rsidRPr="00E1418B">
        <w:rPr>
          <w:rFonts w:ascii="Calibri" w:hAnsi="Calibri"/>
          <w:color w:val="000000" w:themeColor="text1"/>
          <w:szCs w:val="24"/>
        </w:rPr>
        <w:t xml:space="preserve"> credits for the annual closedown days.</w:t>
      </w:r>
      <w:bookmarkStart w:id="329" w:name="_Toc304898804"/>
      <w:bookmarkStart w:id="330" w:name="_Toc304901791"/>
      <w:bookmarkStart w:id="331" w:name="_Toc306096012"/>
    </w:p>
    <w:p w14:paraId="57D161F5" w14:textId="7247435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be closed for normal business and employees will not be required to perform duty from 3.00pm on the working day prior to Christmas Day and the working day prior to Good Friday. Eligible employees will be paid for their ordinary hours. Payment eligibility will be treated in the same manner as a normal working day. </w:t>
      </w:r>
    </w:p>
    <w:p w14:paraId="410ECC6E" w14:textId="77777777" w:rsidR="002619E1" w:rsidRPr="00E1418B" w:rsidRDefault="002619E1" w:rsidP="00C447ED">
      <w:pPr>
        <w:pStyle w:val="Heading3"/>
      </w:pPr>
      <w:bookmarkStart w:id="332" w:name="_Toc162203973"/>
      <w:bookmarkEnd w:id="329"/>
      <w:bookmarkEnd w:id="330"/>
      <w:bookmarkEnd w:id="331"/>
      <w:r w:rsidRPr="00E1418B">
        <w:t>Flexible working arrangements</w:t>
      </w:r>
      <w:bookmarkEnd w:id="332"/>
      <w:r w:rsidRPr="00E1418B">
        <w:t xml:space="preserve"> </w:t>
      </w:r>
    </w:p>
    <w:p w14:paraId="6FC57731" w14:textId="45F93D45"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employees and their union recognise:</w:t>
      </w:r>
    </w:p>
    <w:p w14:paraId="057A8DD6" w14:textId="77777777" w:rsidR="002619E1" w:rsidRPr="00E1418B" w:rsidRDefault="002619E1" w:rsidP="007401C3">
      <w:pPr>
        <w:numPr>
          <w:ilvl w:val="0"/>
          <w:numId w:val="113"/>
        </w:numPr>
        <w:spacing w:before="0" w:after="0"/>
        <w:ind w:hanging="513"/>
        <w:rPr>
          <w:rFonts w:ascii="Calibri" w:hAnsi="Calibri"/>
          <w:color w:val="000000" w:themeColor="text1"/>
        </w:rPr>
      </w:pPr>
      <w:r w:rsidRPr="00E1418B">
        <w:rPr>
          <w:rFonts w:ascii="Calibri" w:hAnsi="Calibri"/>
          <w:color w:val="000000" w:themeColor="text1"/>
        </w:rPr>
        <w:t xml:space="preserve">the importance of an appropriate balance between employees’ personal and working lives, and the role flexible working arrangements can play in helping to achieve this </w:t>
      </w:r>
      <w:proofErr w:type="gramStart"/>
      <w:r w:rsidRPr="00E1418B">
        <w:rPr>
          <w:rFonts w:ascii="Calibri" w:hAnsi="Calibri"/>
          <w:color w:val="000000" w:themeColor="text1"/>
        </w:rPr>
        <w:t>balance;</w:t>
      </w:r>
      <w:proofErr w:type="gramEnd"/>
    </w:p>
    <w:p w14:paraId="49A0081C" w14:textId="77777777" w:rsidR="002619E1" w:rsidRPr="00E1418B" w:rsidRDefault="002619E1" w:rsidP="007401C3">
      <w:pPr>
        <w:numPr>
          <w:ilvl w:val="0"/>
          <w:numId w:val="113"/>
        </w:numPr>
        <w:spacing w:before="0" w:after="0"/>
        <w:ind w:hanging="513"/>
        <w:rPr>
          <w:rFonts w:ascii="Calibri" w:hAnsi="Calibri"/>
          <w:color w:val="000000" w:themeColor="text1"/>
        </w:rPr>
      </w:pPr>
      <w:r w:rsidRPr="00E1418B">
        <w:rPr>
          <w:rFonts w:ascii="Calibri" w:hAnsi="Calibri"/>
          <w:color w:val="000000" w:themeColor="text1"/>
        </w:rPr>
        <w:t xml:space="preserve">access to flexible work can support strategies to improve diversity in employment and leadership in the </w:t>
      </w:r>
      <w:proofErr w:type="gramStart"/>
      <w:r w:rsidRPr="00E1418B">
        <w:rPr>
          <w:rFonts w:ascii="Calibri" w:hAnsi="Calibri"/>
          <w:color w:val="000000" w:themeColor="text1"/>
        </w:rPr>
        <w:t>APS;</w:t>
      </w:r>
      <w:proofErr w:type="gramEnd"/>
    </w:p>
    <w:p w14:paraId="1B63EAF2" w14:textId="77777777" w:rsidR="002619E1" w:rsidRPr="00E1418B" w:rsidRDefault="002619E1" w:rsidP="007401C3">
      <w:pPr>
        <w:numPr>
          <w:ilvl w:val="0"/>
          <w:numId w:val="113"/>
        </w:numPr>
        <w:spacing w:before="0" w:after="0"/>
        <w:ind w:hanging="513"/>
        <w:rPr>
          <w:rFonts w:ascii="Calibri" w:hAnsi="Calibri"/>
          <w:color w:val="000000" w:themeColor="text1"/>
        </w:rPr>
      </w:pPr>
      <w:r w:rsidRPr="00E1418B">
        <w:rPr>
          <w:rFonts w:ascii="Calibri" w:hAnsi="Calibri"/>
          <w:color w:val="000000" w:themeColor="text1"/>
        </w:rPr>
        <w:t xml:space="preserve">access to flexible work supports APS capability, and can assist in attracting and retaining the employees needed to deliver for the Australian community, including employees located at a wider range of </w:t>
      </w:r>
      <w:proofErr w:type="gramStart"/>
      <w:r w:rsidRPr="00E1418B">
        <w:rPr>
          <w:rFonts w:ascii="Calibri" w:hAnsi="Calibri"/>
          <w:color w:val="000000" w:themeColor="text1"/>
        </w:rPr>
        <w:t>locations;</w:t>
      </w:r>
      <w:proofErr w:type="gramEnd"/>
    </w:p>
    <w:p w14:paraId="63391869" w14:textId="56C12A1F" w:rsidR="002619E1" w:rsidRPr="00E1418B" w:rsidRDefault="002619E1" w:rsidP="007401C3">
      <w:pPr>
        <w:numPr>
          <w:ilvl w:val="0"/>
          <w:numId w:val="113"/>
        </w:numPr>
        <w:spacing w:before="0" w:after="0"/>
        <w:ind w:hanging="513"/>
        <w:rPr>
          <w:rFonts w:ascii="Calibri" w:hAnsi="Calibri"/>
          <w:color w:val="000000" w:themeColor="text1"/>
        </w:rPr>
      </w:pPr>
      <w:r w:rsidRPr="00E1418B">
        <w:rPr>
          <w:rFonts w:ascii="Calibri" w:hAnsi="Calibri"/>
          <w:color w:val="000000" w:themeColor="text1"/>
        </w:rPr>
        <w:t xml:space="preserve">that flexibility applies to all roles in the </w:t>
      </w:r>
      <w:r w:rsidR="00A12385" w:rsidRPr="00E1418B">
        <w:rPr>
          <w:rFonts w:ascii="Calibri" w:hAnsi="Calibri"/>
          <w:color w:val="000000" w:themeColor="text1"/>
        </w:rPr>
        <w:t>OIGAC</w:t>
      </w:r>
      <w:r w:rsidRPr="00E1418B">
        <w:rPr>
          <w:rFonts w:ascii="Calibri" w:hAnsi="Calibri"/>
          <w:color w:val="000000" w:themeColor="text1"/>
        </w:rPr>
        <w:t>, and different types of flexible working arrangements may be suitable for different types of roles or circumstances; and</w:t>
      </w:r>
    </w:p>
    <w:p w14:paraId="206A4D76" w14:textId="77777777" w:rsidR="002619E1" w:rsidRPr="00E1418B" w:rsidRDefault="002619E1" w:rsidP="007401C3">
      <w:pPr>
        <w:numPr>
          <w:ilvl w:val="0"/>
          <w:numId w:val="113"/>
        </w:numPr>
        <w:spacing w:before="0" w:after="0"/>
        <w:ind w:hanging="513"/>
        <w:rPr>
          <w:rFonts w:ascii="Calibri" w:hAnsi="Calibri"/>
          <w:color w:val="000000" w:themeColor="text1"/>
        </w:rPr>
      </w:pPr>
      <w:r w:rsidRPr="00E1418B">
        <w:rPr>
          <w:rFonts w:ascii="Calibri" w:hAnsi="Calibri"/>
          <w:color w:val="000000" w:themeColor="text1"/>
        </w:rPr>
        <w:t>requests for flexible working arrangements are to be considered on a case-by-case basis, with a bias towards supporting requests.</w:t>
      </w:r>
    </w:p>
    <w:p w14:paraId="5BF5EE7F" w14:textId="730FE69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is committed to engaging with employees and their union to build a culture that supports flexible working arrangements across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at all levels. This may include developing and implementing strategies through the </w:t>
      </w:r>
      <w:r w:rsidR="00C051DD" w:rsidRPr="00E1418B">
        <w:rPr>
          <w:rFonts w:ascii="Calibri" w:hAnsi="Calibri"/>
          <w:color w:val="000000" w:themeColor="text1"/>
        </w:rPr>
        <w:t>relevant OIGAC consultation forum</w:t>
      </w:r>
      <w:r w:rsidRPr="00E1418B">
        <w:rPr>
          <w:rFonts w:ascii="Calibri" w:hAnsi="Calibri"/>
          <w:color w:val="000000" w:themeColor="text1"/>
          <w:szCs w:val="24"/>
        </w:rPr>
        <w:t>.</w:t>
      </w:r>
    </w:p>
    <w:p w14:paraId="0B9879DA"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Flexible working arrangements include, but are not limited to, changes in hours of work, changes in patterns of work and changes in location of work.</w:t>
      </w:r>
    </w:p>
    <w:p w14:paraId="2BEC24C6" w14:textId="77777777" w:rsidR="002619E1" w:rsidRPr="00E1418B" w:rsidRDefault="002619E1" w:rsidP="00C447ED">
      <w:pPr>
        <w:pStyle w:val="Heading3"/>
      </w:pPr>
      <w:bookmarkStart w:id="333" w:name="_Toc162203974"/>
      <w:r w:rsidRPr="00E1418B">
        <w:t>Requesting formal flexible working arrangements</w:t>
      </w:r>
      <w:bookmarkEnd w:id="333"/>
      <w:r w:rsidRPr="00E1418B">
        <w:t xml:space="preserve"> </w:t>
      </w:r>
    </w:p>
    <w:p w14:paraId="1D4B9CC5"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following provisions do not diminish an employee’s entitlement under the NES.</w:t>
      </w:r>
    </w:p>
    <w:p w14:paraId="45141F66" w14:textId="77777777" w:rsidR="00DA0FB2"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may make a request for a formal flexible working arrangement.</w:t>
      </w:r>
    </w:p>
    <w:p w14:paraId="122FA23D" w14:textId="51A03C5E" w:rsidR="002619E1" w:rsidRPr="00E1418B" w:rsidRDefault="002619E1" w:rsidP="0013147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request must:</w:t>
      </w:r>
    </w:p>
    <w:p w14:paraId="486FBA7A" w14:textId="77777777" w:rsidR="002619E1" w:rsidRPr="00E1418B" w:rsidRDefault="002619E1" w:rsidP="007401C3">
      <w:pPr>
        <w:numPr>
          <w:ilvl w:val="0"/>
          <w:numId w:val="114"/>
        </w:numPr>
        <w:spacing w:before="0" w:after="0"/>
        <w:ind w:hanging="513"/>
        <w:rPr>
          <w:rFonts w:ascii="Calibri" w:hAnsi="Calibri"/>
          <w:color w:val="000000" w:themeColor="text1"/>
        </w:rPr>
      </w:pPr>
      <w:r w:rsidRPr="00E1418B">
        <w:rPr>
          <w:rFonts w:ascii="Calibri" w:hAnsi="Calibri"/>
          <w:color w:val="000000" w:themeColor="text1"/>
        </w:rPr>
        <w:t xml:space="preserve">be in </w:t>
      </w:r>
      <w:proofErr w:type="gramStart"/>
      <w:r w:rsidRPr="00E1418B">
        <w:rPr>
          <w:rFonts w:ascii="Calibri" w:hAnsi="Calibri"/>
          <w:color w:val="000000" w:themeColor="text1"/>
        </w:rPr>
        <w:t>writing;</w:t>
      </w:r>
      <w:proofErr w:type="gramEnd"/>
    </w:p>
    <w:p w14:paraId="0151BCA1" w14:textId="77777777" w:rsidR="002619E1" w:rsidRPr="00E1418B" w:rsidRDefault="002619E1" w:rsidP="007401C3">
      <w:pPr>
        <w:numPr>
          <w:ilvl w:val="0"/>
          <w:numId w:val="114"/>
        </w:numPr>
        <w:spacing w:before="0" w:after="0"/>
        <w:ind w:hanging="513"/>
        <w:rPr>
          <w:rFonts w:ascii="Calibri" w:hAnsi="Calibri"/>
          <w:color w:val="000000" w:themeColor="text1"/>
        </w:rPr>
      </w:pPr>
      <w:r w:rsidRPr="00E1418B">
        <w:rPr>
          <w:rFonts w:ascii="Calibri" w:hAnsi="Calibri"/>
          <w:color w:val="000000" w:themeColor="text1"/>
        </w:rPr>
        <w:t>set out details of the change sought (including the type of arrangement sought and the proposed period the arrangement will operate for); and</w:t>
      </w:r>
    </w:p>
    <w:p w14:paraId="37BE2BF4" w14:textId="32C6CD46" w:rsidR="002619E1" w:rsidRPr="00E1418B" w:rsidRDefault="002619E1" w:rsidP="00943C85">
      <w:pPr>
        <w:numPr>
          <w:ilvl w:val="0"/>
          <w:numId w:val="114"/>
        </w:numPr>
        <w:spacing w:before="0" w:after="0"/>
        <w:ind w:hanging="513"/>
        <w:rPr>
          <w:rFonts w:ascii="Calibri" w:hAnsi="Calibri"/>
          <w:color w:val="000000" w:themeColor="text1"/>
        </w:rPr>
      </w:pPr>
      <w:r w:rsidRPr="00E1418B">
        <w:rPr>
          <w:rFonts w:ascii="Calibri" w:hAnsi="Calibri"/>
          <w:color w:val="000000" w:themeColor="text1"/>
        </w:rPr>
        <w:t>set out the reasons for the change, noting the reasons for the change may relate to the circumstances set out at section 65(1A) of the FW Act</w:t>
      </w:r>
      <w:r w:rsidRPr="00E1418B">
        <w:rPr>
          <w:rFonts w:ascii="Calibri" w:hAnsi="Calibri"/>
          <w:i/>
          <w:iCs/>
          <w:color w:val="000000" w:themeColor="text1"/>
        </w:rPr>
        <w:t>.</w:t>
      </w:r>
    </w:p>
    <w:p w14:paraId="1278C3F7" w14:textId="4110842F" w:rsidR="009F28EF" w:rsidRPr="00E1418B" w:rsidRDefault="00911FC0" w:rsidP="00B14A6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must provide a written response to a request within 21 days of receiving the request.</w:t>
      </w:r>
    </w:p>
    <w:p w14:paraId="5064ACA9" w14:textId="4B736157" w:rsidR="002619E1" w:rsidRPr="00E1418B" w:rsidRDefault="002619E1" w:rsidP="00C8652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response must:</w:t>
      </w:r>
    </w:p>
    <w:p w14:paraId="4140B0BA" w14:textId="4D4ED2C7" w:rsidR="002619E1" w:rsidRPr="00E1418B" w:rsidRDefault="002619E1" w:rsidP="007401C3">
      <w:pPr>
        <w:numPr>
          <w:ilvl w:val="0"/>
          <w:numId w:val="115"/>
        </w:numPr>
        <w:spacing w:before="0" w:after="0"/>
        <w:ind w:hanging="513"/>
        <w:rPr>
          <w:rFonts w:ascii="Calibri" w:hAnsi="Calibri"/>
          <w:color w:val="000000" w:themeColor="text1"/>
        </w:rPr>
      </w:pPr>
      <w:r w:rsidRPr="00E1418B">
        <w:rPr>
          <w:rFonts w:ascii="Calibri" w:hAnsi="Calibri"/>
          <w:color w:val="000000" w:themeColor="text1"/>
        </w:rPr>
        <w:t xml:space="preserve">state that the </w:t>
      </w:r>
      <w:r w:rsidR="00A12385" w:rsidRPr="00E1418B">
        <w:rPr>
          <w:rFonts w:ascii="Calibri" w:hAnsi="Calibri"/>
          <w:color w:val="000000" w:themeColor="text1"/>
        </w:rPr>
        <w:t>Inspector-General</w:t>
      </w:r>
      <w:r w:rsidRPr="00E1418B">
        <w:rPr>
          <w:rFonts w:ascii="Calibri" w:hAnsi="Calibri"/>
          <w:color w:val="000000" w:themeColor="text1"/>
        </w:rPr>
        <w:t xml:space="preserve"> approves the request and provide the relevant detail in </w:t>
      </w:r>
      <w:r w:rsidR="00B73207" w:rsidRPr="00E1418B">
        <w:rPr>
          <w:rFonts w:ascii="Calibri" w:hAnsi="Calibri"/>
          <w:color w:val="000000" w:themeColor="text1"/>
        </w:rPr>
        <w:t xml:space="preserve">clause </w:t>
      </w:r>
      <w:r w:rsidR="006A0DC2" w:rsidRPr="00E1418B">
        <w:rPr>
          <w:rFonts w:ascii="Calibri" w:hAnsi="Calibri"/>
          <w:color w:val="000000" w:themeColor="text1"/>
        </w:rPr>
        <w:t>213</w:t>
      </w:r>
      <w:r w:rsidRPr="00E1418B">
        <w:rPr>
          <w:rFonts w:ascii="Calibri" w:hAnsi="Calibri"/>
          <w:color w:val="000000" w:themeColor="text1"/>
        </w:rPr>
        <w:t>;</w:t>
      </w:r>
      <w:r w:rsidRPr="00E1418B">
        <w:rPr>
          <w:rFonts w:ascii="Calibri" w:hAnsi="Calibri"/>
          <w:b/>
          <w:bCs/>
          <w:color w:val="000000" w:themeColor="text1"/>
        </w:rPr>
        <w:t xml:space="preserve"> </w:t>
      </w:r>
      <w:r w:rsidRPr="00E1418B">
        <w:rPr>
          <w:rFonts w:ascii="Calibri" w:hAnsi="Calibri"/>
          <w:color w:val="000000" w:themeColor="text1"/>
        </w:rPr>
        <w:t>or</w:t>
      </w:r>
    </w:p>
    <w:p w14:paraId="69C8A789" w14:textId="4D3B367A" w:rsidR="002619E1" w:rsidRPr="00E1418B" w:rsidRDefault="002619E1" w:rsidP="007401C3">
      <w:pPr>
        <w:numPr>
          <w:ilvl w:val="0"/>
          <w:numId w:val="115"/>
        </w:numPr>
        <w:spacing w:before="0" w:after="0"/>
        <w:ind w:hanging="513"/>
        <w:rPr>
          <w:rFonts w:ascii="Calibri" w:hAnsi="Calibri"/>
          <w:color w:val="000000" w:themeColor="text1"/>
        </w:rPr>
      </w:pPr>
      <w:r w:rsidRPr="00E1418B">
        <w:rPr>
          <w:rFonts w:ascii="Calibri" w:hAnsi="Calibri"/>
          <w:color w:val="000000" w:themeColor="text1"/>
        </w:rPr>
        <w:lastRenderedPageBreak/>
        <w:t xml:space="preserve">if following discussion between the </w:t>
      </w:r>
      <w:r w:rsidR="00A12385" w:rsidRPr="00E1418B">
        <w:rPr>
          <w:rFonts w:ascii="Calibri" w:hAnsi="Calibri"/>
          <w:color w:val="000000" w:themeColor="text1"/>
        </w:rPr>
        <w:t>OIGAC</w:t>
      </w:r>
      <w:r w:rsidRPr="00E1418B">
        <w:rPr>
          <w:rFonts w:ascii="Calibri" w:hAnsi="Calibri"/>
          <w:color w:val="000000" w:themeColor="text1"/>
        </w:rPr>
        <w:t xml:space="preserve"> and the employee, the </w:t>
      </w:r>
      <w:r w:rsidR="00A12385" w:rsidRPr="00E1418B">
        <w:rPr>
          <w:rFonts w:ascii="Calibri" w:hAnsi="Calibri"/>
          <w:color w:val="000000" w:themeColor="text1"/>
        </w:rPr>
        <w:t>OIGAC</w:t>
      </w:r>
      <w:r w:rsidRPr="00E1418B">
        <w:rPr>
          <w:rFonts w:ascii="Calibri" w:hAnsi="Calibri"/>
          <w:color w:val="000000" w:themeColor="text1"/>
        </w:rPr>
        <w:t xml:space="preserve"> and the employee agree to a change to the employee’s working arrangements that differs from that set out in the request – set out the agreed change; or</w:t>
      </w:r>
    </w:p>
    <w:p w14:paraId="51D0160C" w14:textId="6D4BAA2D" w:rsidR="002619E1" w:rsidRPr="00E1418B" w:rsidRDefault="002619E1" w:rsidP="007401C3">
      <w:pPr>
        <w:numPr>
          <w:ilvl w:val="0"/>
          <w:numId w:val="115"/>
        </w:numPr>
        <w:spacing w:before="0" w:after="0"/>
        <w:ind w:hanging="513"/>
        <w:rPr>
          <w:rFonts w:ascii="Calibri" w:hAnsi="Calibri"/>
          <w:color w:val="000000" w:themeColor="text1"/>
        </w:rPr>
      </w:pPr>
      <w:r w:rsidRPr="00E1418B">
        <w:rPr>
          <w:rFonts w:ascii="Calibri" w:hAnsi="Calibri"/>
          <w:color w:val="000000" w:themeColor="text1"/>
        </w:rPr>
        <w:t xml:space="preserve">state that the </w:t>
      </w:r>
      <w:r w:rsidR="00A12385" w:rsidRPr="00E1418B">
        <w:rPr>
          <w:rFonts w:ascii="Calibri" w:hAnsi="Calibri"/>
          <w:color w:val="000000" w:themeColor="text1"/>
        </w:rPr>
        <w:t>Inspector-General</w:t>
      </w:r>
      <w:r w:rsidRPr="00E1418B">
        <w:rPr>
          <w:rFonts w:ascii="Calibri" w:hAnsi="Calibri"/>
          <w:color w:val="000000" w:themeColor="text1"/>
        </w:rPr>
        <w:t xml:space="preserve"> refuses the request and include the following matters:</w:t>
      </w:r>
    </w:p>
    <w:p w14:paraId="36EABE0D" w14:textId="77777777" w:rsidR="002619E1" w:rsidRPr="00E1418B" w:rsidRDefault="002619E1" w:rsidP="007401C3">
      <w:pPr>
        <w:numPr>
          <w:ilvl w:val="0"/>
          <w:numId w:val="118"/>
        </w:numPr>
        <w:tabs>
          <w:tab w:val="left" w:pos="1701"/>
        </w:tabs>
        <w:spacing w:before="0" w:after="0"/>
        <w:rPr>
          <w:rFonts w:ascii="Calibri" w:hAnsi="Calibri"/>
          <w:color w:val="000000" w:themeColor="text1"/>
        </w:rPr>
      </w:pPr>
      <w:r w:rsidRPr="00E1418B">
        <w:rPr>
          <w:rFonts w:ascii="Calibri" w:hAnsi="Calibri"/>
          <w:color w:val="000000" w:themeColor="text1"/>
        </w:rPr>
        <w:t>details of the reasons for the refusal; and</w:t>
      </w:r>
    </w:p>
    <w:p w14:paraId="6689BD94" w14:textId="38C6D6B2" w:rsidR="002619E1" w:rsidRPr="00E1418B" w:rsidRDefault="002619E1" w:rsidP="007401C3">
      <w:pPr>
        <w:numPr>
          <w:ilvl w:val="0"/>
          <w:numId w:val="118"/>
        </w:numPr>
        <w:tabs>
          <w:tab w:val="left" w:pos="1701"/>
        </w:tabs>
        <w:spacing w:before="0" w:after="0"/>
        <w:rPr>
          <w:rFonts w:ascii="Calibri" w:hAnsi="Calibri"/>
          <w:color w:val="000000" w:themeColor="text1"/>
        </w:rPr>
      </w:pPr>
      <w:r w:rsidRPr="00E1418B">
        <w:rPr>
          <w:rFonts w:ascii="Calibri" w:hAnsi="Calibri"/>
          <w:color w:val="000000" w:themeColor="text1"/>
        </w:rPr>
        <w:t xml:space="preserve">set out the </w:t>
      </w:r>
      <w:r w:rsidR="00A12385" w:rsidRPr="00E1418B">
        <w:rPr>
          <w:rFonts w:ascii="Calibri" w:hAnsi="Calibri"/>
          <w:color w:val="000000" w:themeColor="text1"/>
        </w:rPr>
        <w:t>OIGAC</w:t>
      </w:r>
      <w:r w:rsidRPr="00E1418B">
        <w:rPr>
          <w:rFonts w:ascii="Calibri" w:hAnsi="Calibri"/>
          <w:color w:val="000000" w:themeColor="text1"/>
        </w:rPr>
        <w:t xml:space="preserve">’s </w:t>
      </w:r>
      <w:proofErr w:type="gramStart"/>
      <w:r w:rsidRPr="00E1418B">
        <w:rPr>
          <w:rFonts w:ascii="Calibri" w:hAnsi="Calibri"/>
          <w:color w:val="000000" w:themeColor="text1"/>
        </w:rPr>
        <w:t>particular business</w:t>
      </w:r>
      <w:proofErr w:type="gramEnd"/>
      <w:r w:rsidRPr="00E1418B">
        <w:rPr>
          <w:rFonts w:ascii="Calibri" w:hAnsi="Calibri"/>
          <w:color w:val="000000" w:themeColor="text1"/>
        </w:rPr>
        <w:t xml:space="preserve"> grounds for refusing the request, explain how those grounds apply to the request; and</w:t>
      </w:r>
    </w:p>
    <w:p w14:paraId="4D3AD432" w14:textId="77777777" w:rsidR="002619E1" w:rsidRPr="00E1418B" w:rsidRDefault="002619E1" w:rsidP="007401C3">
      <w:pPr>
        <w:numPr>
          <w:ilvl w:val="0"/>
          <w:numId w:val="118"/>
        </w:numPr>
        <w:tabs>
          <w:tab w:val="left" w:pos="1701"/>
        </w:tabs>
        <w:spacing w:before="0" w:after="0"/>
        <w:rPr>
          <w:rFonts w:ascii="Calibri" w:hAnsi="Calibri"/>
          <w:color w:val="000000" w:themeColor="text1"/>
        </w:rPr>
      </w:pPr>
      <w:r w:rsidRPr="00E1418B">
        <w:rPr>
          <w:rFonts w:ascii="Calibri" w:hAnsi="Calibri"/>
          <w:color w:val="000000" w:themeColor="text1"/>
        </w:rPr>
        <w:t>either:</w:t>
      </w:r>
    </w:p>
    <w:p w14:paraId="64EB5E8C" w14:textId="610B9411" w:rsidR="002619E1" w:rsidRPr="00E1418B" w:rsidRDefault="002619E1" w:rsidP="00102748">
      <w:pPr>
        <w:numPr>
          <w:ilvl w:val="3"/>
          <w:numId w:val="82"/>
        </w:numPr>
        <w:spacing w:before="0" w:after="0"/>
        <w:ind w:left="1736" w:hanging="387"/>
        <w:rPr>
          <w:rFonts w:ascii="Calibri" w:hAnsi="Calibri"/>
          <w:color w:val="000000" w:themeColor="text1"/>
        </w:rPr>
      </w:pPr>
      <w:r w:rsidRPr="00E1418B">
        <w:rPr>
          <w:rFonts w:ascii="Calibri" w:hAnsi="Calibri"/>
          <w:color w:val="000000" w:themeColor="text1"/>
        </w:rPr>
        <w:t xml:space="preserve">set out the changes (other than the requested change) in the employee’s working arrangements that would accommodate, to any extent, the employee’s circumstances outlined in the request and that the </w:t>
      </w:r>
      <w:r w:rsidR="00A12385" w:rsidRPr="00E1418B">
        <w:rPr>
          <w:rFonts w:ascii="Calibri" w:hAnsi="Calibri"/>
          <w:color w:val="000000" w:themeColor="text1"/>
        </w:rPr>
        <w:t>OIGAC</w:t>
      </w:r>
      <w:r w:rsidRPr="00E1418B">
        <w:rPr>
          <w:rFonts w:ascii="Calibri" w:hAnsi="Calibri"/>
          <w:color w:val="000000" w:themeColor="text1"/>
        </w:rPr>
        <w:t xml:space="preserve"> would be willing to make; or</w:t>
      </w:r>
    </w:p>
    <w:p w14:paraId="34971FA4" w14:textId="2745DB79" w:rsidR="002619E1" w:rsidRPr="00E1418B" w:rsidRDefault="002619E1" w:rsidP="00102748">
      <w:pPr>
        <w:numPr>
          <w:ilvl w:val="3"/>
          <w:numId w:val="82"/>
        </w:numPr>
        <w:spacing w:before="0" w:after="0"/>
        <w:ind w:left="1736" w:hanging="387"/>
        <w:rPr>
          <w:rFonts w:ascii="Calibri" w:hAnsi="Calibri"/>
          <w:color w:val="000000" w:themeColor="text1"/>
        </w:rPr>
      </w:pPr>
      <w:r w:rsidRPr="00E1418B">
        <w:rPr>
          <w:rFonts w:ascii="Calibri" w:hAnsi="Calibri"/>
          <w:color w:val="000000" w:themeColor="text1"/>
        </w:rPr>
        <w:t>state that there are no such changes; and</w:t>
      </w:r>
    </w:p>
    <w:p w14:paraId="24A596F2" w14:textId="055768B7" w:rsidR="002619E1" w:rsidRPr="00E1418B" w:rsidRDefault="002619E1" w:rsidP="007401C3">
      <w:pPr>
        <w:numPr>
          <w:ilvl w:val="0"/>
          <w:numId w:val="118"/>
        </w:numPr>
        <w:tabs>
          <w:tab w:val="left" w:pos="1701"/>
        </w:tabs>
        <w:spacing w:before="0" w:after="0"/>
        <w:rPr>
          <w:rFonts w:ascii="Calibri" w:hAnsi="Calibri"/>
          <w:color w:val="000000" w:themeColor="text1"/>
        </w:rPr>
      </w:pPr>
      <w:r w:rsidRPr="00E1418B">
        <w:rPr>
          <w:rFonts w:ascii="Calibri" w:hAnsi="Calibri"/>
          <w:color w:val="000000" w:themeColor="text1"/>
        </w:rPr>
        <w:t>state that a decision to refuse the request, or failure to provide a written response within 21 days is subject to the dispute resolution procedures of this Agreement, and if the employee is an eligible employee under the FW Act, the dispute resolution procedures outlined in section 65B and 65C of the FW Act</w:t>
      </w:r>
      <w:r w:rsidRPr="00E1418B">
        <w:rPr>
          <w:rFonts w:ascii="Calibri" w:hAnsi="Calibri"/>
          <w:i/>
          <w:iCs/>
          <w:color w:val="000000" w:themeColor="text1"/>
        </w:rPr>
        <w:t>.</w:t>
      </w:r>
    </w:p>
    <w:p w14:paraId="307B6D10" w14:textId="623B953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approves the request, this will form an arrangement between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the employee. Each arrangement must be in writing and set out:</w:t>
      </w:r>
    </w:p>
    <w:p w14:paraId="0A13C0D4" w14:textId="77777777" w:rsidR="002619E1" w:rsidRPr="00E1418B" w:rsidRDefault="002619E1" w:rsidP="007401C3">
      <w:pPr>
        <w:numPr>
          <w:ilvl w:val="0"/>
          <w:numId w:val="119"/>
        </w:numPr>
        <w:spacing w:before="0" w:after="0"/>
        <w:ind w:hanging="513"/>
        <w:rPr>
          <w:rFonts w:ascii="Calibri" w:hAnsi="Calibri"/>
          <w:color w:val="000000" w:themeColor="text1"/>
        </w:rPr>
      </w:pPr>
      <w:r w:rsidRPr="00E1418B">
        <w:rPr>
          <w:rFonts w:ascii="Calibri" w:hAnsi="Calibri"/>
          <w:color w:val="000000" w:themeColor="text1"/>
        </w:rPr>
        <w:t xml:space="preserve">any security and work health and safety </w:t>
      </w:r>
      <w:proofErr w:type="gramStart"/>
      <w:r w:rsidRPr="00E1418B">
        <w:rPr>
          <w:rFonts w:ascii="Calibri" w:hAnsi="Calibri"/>
          <w:color w:val="000000" w:themeColor="text1"/>
        </w:rPr>
        <w:t>requirements;</w:t>
      </w:r>
      <w:proofErr w:type="gramEnd"/>
    </w:p>
    <w:p w14:paraId="32D93977" w14:textId="63F8EC77" w:rsidR="002619E1" w:rsidRPr="00E1418B" w:rsidRDefault="002619E1" w:rsidP="007401C3">
      <w:pPr>
        <w:numPr>
          <w:ilvl w:val="0"/>
          <w:numId w:val="119"/>
        </w:numPr>
        <w:spacing w:before="0" w:after="0"/>
        <w:ind w:hanging="513"/>
        <w:rPr>
          <w:rFonts w:ascii="Calibri" w:hAnsi="Calibri"/>
          <w:color w:val="000000" w:themeColor="text1"/>
        </w:rPr>
      </w:pPr>
      <w:r w:rsidRPr="00E1418B">
        <w:rPr>
          <w:rFonts w:ascii="Calibri" w:hAnsi="Calibri"/>
          <w:color w:val="000000" w:themeColor="text1"/>
        </w:rPr>
        <w:t xml:space="preserve">a review date (subject to clause </w:t>
      </w:r>
      <w:r w:rsidR="006A0DC2" w:rsidRPr="00E1418B">
        <w:rPr>
          <w:rFonts w:ascii="Calibri" w:hAnsi="Calibri"/>
          <w:color w:val="000000" w:themeColor="text1"/>
        </w:rPr>
        <w:t>217</w:t>
      </w:r>
      <w:r w:rsidRPr="00E1418B">
        <w:rPr>
          <w:rFonts w:ascii="Calibri" w:hAnsi="Calibri"/>
          <w:color w:val="000000" w:themeColor="text1"/>
        </w:rPr>
        <w:t>);</w:t>
      </w:r>
      <w:r w:rsidR="00FD479B" w:rsidRPr="00E1418B">
        <w:rPr>
          <w:rFonts w:ascii="Calibri" w:hAnsi="Calibri"/>
          <w:b/>
          <w:bCs/>
          <w:color w:val="000000" w:themeColor="text1"/>
        </w:rPr>
        <w:t xml:space="preserve"> </w:t>
      </w:r>
      <w:r w:rsidR="00FD479B" w:rsidRPr="00E1418B">
        <w:rPr>
          <w:rFonts w:ascii="Calibri" w:hAnsi="Calibri"/>
          <w:color w:val="000000" w:themeColor="text1"/>
        </w:rPr>
        <w:t>and</w:t>
      </w:r>
    </w:p>
    <w:p w14:paraId="527E69C3" w14:textId="77777777" w:rsidR="002619E1" w:rsidRPr="00E1418B" w:rsidRDefault="002619E1" w:rsidP="007401C3">
      <w:pPr>
        <w:numPr>
          <w:ilvl w:val="0"/>
          <w:numId w:val="119"/>
        </w:numPr>
        <w:spacing w:before="0" w:after="0"/>
        <w:ind w:hanging="513"/>
        <w:rPr>
          <w:rFonts w:ascii="Calibri" w:hAnsi="Calibri"/>
          <w:color w:val="000000" w:themeColor="text1"/>
        </w:rPr>
      </w:pPr>
      <w:r w:rsidRPr="00E1418B">
        <w:rPr>
          <w:rFonts w:ascii="Calibri" w:hAnsi="Calibri"/>
          <w:color w:val="000000" w:themeColor="text1"/>
        </w:rPr>
        <w:t>the cost of establishment (if any).</w:t>
      </w:r>
    </w:p>
    <w:p w14:paraId="2B47D8B3" w14:textId="054C66B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refuse to approve the request only if:</w:t>
      </w:r>
    </w:p>
    <w:p w14:paraId="7E510F5C" w14:textId="1FAC2DC1" w:rsidR="002619E1" w:rsidRPr="00E1418B" w:rsidRDefault="002619E1" w:rsidP="007401C3">
      <w:pPr>
        <w:numPr>
          <w:ilvl w:val="0"/>
          <w:numId w:val="12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has discussed the request with the employee; and</w:t>
      </w:r>
    </w:p>
    <w:p w14:paraId="06C72F71" w14:textId="38DC6125" w:rsidR="002619E1" w:rsidRPr="00E1418B" w:rsidRDefault="002619E1" w:rsidP="007401C3">
      <w:pPr>
        <w:numPr>
          <w:ilvl w:val="0"/>
          <w:numId w:val="12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has genuinely tried to reach an agreement with the employee about making changes to the employee’s working arrangements to accommodate the employee’s circumstances (subject to any reasonable business grounds for refusal); and</w:t>
      </w:r>
    </w:p>
    <w:p w14:paraId="2273AEA3" w14:textId="61304F6F" w:rsidR="002619E1" w:rsidRPr="00E1418B" w:rsidRDefault="002619E1" w:rsidP="007401C3">
      <w:pPr>
        <w:numPr>
          <w:ilvl w:val="0"/>
          <w:numId w:val="12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and the employee have not reached such an agreement; and</w:t>
      </w:r>
    </w:p>
    <w:p w14:paraId="4AFF599D" w14:textId="40ED9EDC" w:rsidR="002619E1" w:rsidRPr="00E1418B" w:rsidRDefault="002619E1" w:rsidP="007401C3">
      <w:pPr>
        <w:numPr>
          <w:ilvl w:val="0"/>
          <w:numId w:val="120"/>
        </w:numPr>
        <w:spacing w:before="0" w:after="0"/>
        <w:ind w:hanging="513"/>
        <w:rPr>
          <w:rFonts w:ascii="Calibri" w:hAnsi="Calibri"/>
          <w:color w:val="000000" w:themeColor="text1"/>
        </w:rPr>
      </w:pPr>
      <w:r w:rsidRPr="00E1418B">
        <w:rPr>
          <w:rFonts w:ascii="Calibri" w:hAnsi="Calibri"/>
          <w:color w:val="000000" w:themeColor="text1"/>
        </w:rPr>
        <w:t xml:space="preserve">the </w:t>
      </w:r>
      <w:r w:rsidR="00A12385" w:rsidRPr="00E1418B">
        <w:rPr>
          <w:rFonts w:ascii="Calibri" w:hAnsi="Calibri"/>
          <w:color w:val="000000" w:themeColor="text1"/>
        </w:rPr>
        <w:t>OIGAC</w:t>
      </w:r>
      <w:r w:rsidRPr="00E1418B">
        <w:rPr>
          <w:rFonts w:ascii="Calibri" w:hAnsi="Calibri"/>
          <w:color w:val="000000" w:themeColor="text1"/>
        </w:rPr>
        <w:t xml:space="preserve"> has had regard to the consequences of the refusal for the employee; and</w:t>
      </w:r>
    </w:p>
    <w:p w14:paraId="411DB0EE" w14:textId="77777777" w:rsidR="002619E1" w:rsidRPr="00E1418B" w:rsidRDefault="002619E1" w:rsidP="007401C3">
      <w:pPr>
        <w:numPr>
          <w:ilvl w:val="0"/>
          <w:numId w:val="120"/>
        </w:numPr>
        <w:spacing w:before="0" w:after="0"/>
        <w:ind w:hanging="513"/>
        <w:rPr>
          <w:rFonts w:ascii="Calibri" w:hAnsi="Calibri"/>
          <w:color w:val="000000" w:themeColor="text1"/>
        </w:rPr>
      </w:pPr>
      <w:r w:rsidRPr="00E1418B">
        <w:rPr>
          <w:rFonts w:ascii="Calibri" w:hAnsi="Calibri"/>
          <w:color w:val="000000" w:themeColor="text1"/>
        </w:rPr>
        <w:t>the refusal is on reasonable business grounds.</w:t>
      </w:r>
    </w:p>
    <w:p w14:paraId="09676CF8" w14:textId="7C7C13F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Reasonable business grounds include, but are not limited to:</w:t>
      </w:r>
    </w:p>
    <w:p w14:paraId="5FCC1B97" w14:textId="10F25230"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 xml:space="preserve">the new working arrangements requested would be too costly for the </w:t>
      </w:r>
      <w:proofErr w:type="gramStart"/>
      <w:r w:rsidR="00A12385" w:rsidRPr="00E1418B">
        <w:rPr>
          <w:rFonts w:ascii="Calibri" w:hAnsi="Calibri"/>
          <w:color w:val="000000" w:themeColor="text1"/>
        </w:rPr>
        <w:t>OIGAC</w:t>
      </w:r>
      <w:r w:rsidRPr="00E1418B">
        <w:rPr>
          <w:rFonts w:ascii="Calibri" w:hAnsi="Calibri"/>
          <w:color w:val="000000" w:themeColor="text1"/>
        </w:rPr>
        <w:t>;</w:t>
      </w:r>
      <w:proofErr w:type="gramEnd"/>
    </w:p>
    <w:p w14:paraId="344B6438" w14:textId="77777777"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 xml:space="preserve">there is no capacity to change the working arrangements of other employees to accommodate the new working arrangements </w:t>
      </w:r>
      <w:proofErr w:type="gramStart"/>
      <w:r w:rsidRPr="00E1418B">
        <w:rPr>
          <w:rFonts w:ascii="Calibri" w:hAnsi="Calibri"/>
          <w:color w:val="000000" w:themeColor="text1"/>
        </w:rPr>
        <w:t>requested;</w:t>
      </w:r>
      <w:proofErr w:type="gramEnd"/>
    </w:p>
    <w:p w14:paraId="4B50958E" w14:textId="77777777"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 xml:space="preserve">it would be impractical to change the working arrangements of other employees, or to recruit new employees, to accommodate the new working arrangements </w:t>
      </w:r>
      <w:proofErr w:type="gramStart"/>
      <w:r w:rsidRPr="00E1418B">
        <w:rPr>
          <w:rFonts w:ascii="Calibri" w:hAnsi="Calibri"/>
          <w:color w:val="000000" w:themeColor="text1"/>
        </w:rPr>
        <w:t>requested;</w:t>
      </w:r>
      <w:proofErr w:type="gramEnd"/>
    </w:p>
    <w:p w14:paraId="6D8640ED" w14:textId="77777777"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 xml:space="preserve">the new working arrangements requested would be likely to result in a significant loss in efficiency or </w:t>
      </w:r>
      <w:proofErr w:type="gramStart"/>
      <w:r w:rsidRPr="00E1418B">
        <w:rPr>
          <w:rFonts w:ascii="Calibri" w:hAnsi="Calibri"/>
          <w:color w:val="000000" w:themeColor="text1"/>
        </w:rPr>
        <w:t>productivity;</w:t>
      </w:r>
      <w:proofErr w:type="gramEnd"/>
    </w:p>
    <w:p w14:paraId="5275A3DB" w14:textId="77777777"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the new working arrangements requested would be likely to have a significant negative impact on customer service; and</w:t>
      </w:r>
    </w:p>
    <w:p w14:paraId="061BE7CC" w14:textId="77777777" w:rsidR="002619E1" w:rsidRPr="00E1418B" w:rsidRDefault="002619E1" w:rsidP="007401C3">
      <w:pPr>
        <w:numPr>
          <w:ilvl w:val="0"/>
          <w:numId w:val="121"/>
        </w:numPr>
        <w:spacing w:before="0" w:after="0"/>
        <w:ind w:hanging="513"/>
        <w:rPr>
          <w:rFonts w:ascii="Calibri" w:hAnsi="Calibri"/>
          <w:color w:val="000000" w:themeColor="text1"/>
        </w:rPr>
      </w:pPr>
      <w:r w:rsidRPr="00E1418B">
        <w:rPr>
          <w:rFonts w:ascii="Calibri" w:hAnsi="Calibri"/>
          <w:color w:val="000000" w:themeColor="text1"/>
        </w:rPr>
        <w:t>it would not be possible to accommodate the working arrangements without significant changes to security requirements, or where work health and safety risks cannot be mitigated.</w:t>
      </w:r>
    </w:p>
    <w:p w14:paraId="23C66517" w14:textId="4B04F68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For First Nations employees,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consider connection to country and cultural obligations in responding to requests for altering the location of work.</w:t>
      </w:r>
    </w:p>
    <w:p w14:paraId="422EA069" w14:textId="08CB2BB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Approved flexible working arrangements will be reviewed by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the employee after 12 months, or a shorter period, if agreed by the employee. This is to ensure the effectiveness of the arrangement.</w:t>
      </w:r>
    </w:p>
    <w:p w14:paraId="749F5F87" w14:textId="77777777" w:rsidR="002619E1" w:rsidRPr="00E1418B" w:rsidRDefault="002619E1" w:rsidP="00C447ED">
      <w:pPr>
        <w:pStyle w:val="Heading3"/>
      </w:pPr>
      <w:bookmarkStart w:id="334" w:name="_Toc162203975"/>
      <w:r w:rsidRPr="00E1418B">
        <w:t xml:space="preserve">Varying, </w:t>
      </w:r>
      <w:proofErr w:type="gramStart"/>
      <w:r w:rsidRPr="00E1418B">
        <w:t>pausing</w:t>
      </w:r>
      <w:proofErr w:type="gramEnd"/>
      <w:r w:rsidRPr="00E1418B">
        <w:t xml:space="preserve"> or terminating flexible working arrangements</w:t>
      </w:r>
      <w:bookmarkEnd w:id="334"/>
    </w:p>
    <w:p w14:paraId="2120B39C" w14:textId="5F9478B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may request to vary an approved flexible working arrangement in accordance with clause </w:t>
      </w:r>
      <w:r w:rsidR="008152D2" w:rsidRPr="00E1418B">
        <w:rPr>
          <w:rFonts w:ascii="Calibri" w:hAnsi="Calibri"/>
          <w:color w:val="000000" w:themeColor="text1"/>
          <w:szCs w:val="24"/>
        </w:rPr>
        <w:t>210</w:t>
      </w:r>
      <w:r w:rsidRPr="00E1418B">
        <w:rPr>
          <w:rFonts w:ascii="Calibri" w:hAnsi="Calibri"/>
          <w:b/>
          <w:color w:val="000000" w:themeColor="text1"/>
          <w:szCs w:val="24"/>
        </w:rPr>
        <w:t>.</w:t>
      </w:r>
      <w:r w:rsidRPr="00E1418B">
        <w:rPr>
          <w:rFonts w:ascii="Calibri" w:hAnsi="Calibri"/>
          <w:color w:val="000000" w:themeColor="text1"/>
          <w:szCs w:val="24"/>
        </w:rPr>
        <w:t xml:space="preserve"> An employee may request to pause or terminate an approved flexible working arrangement.</w:t>
      </w:r>
    </w:p>
    <w:p w14:paraId="05F392BD" w14:textId="5DE78BA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vary, </w:t>
      </w:r>
      <w:proofErr w:type="gramStart"/>
      <w:r w:rsidRPr="00E1418B">
        <w:rPr>
          <w:rFonts w:ascii="Calibri" w:hAnsi="Calibri"/>
          <w:color w:val="000000" w:themeColor="text1"/>
          <w:szCs w:val="24"/>
        </w:rPr>
        <w:t>pause</w:t>
      </w:r>
      <w:proofErr w:type="gramEnd"/>
      <w:r w:rsidRPr="00E1418B">
        <w:rPr>
          <w:rFonts w:ascii="Calibri" w:hAnsi="Calibri"/>
          <w:color w:val="000000" w:themeColor="text1"/>
          <w:szCs w:val="24"/>
        </w:rPr>
        <w:t xml:space="preserve"> or terminate an approved flexible working arrangement on reasonable business grounds, subject to clause </w:t>
      </w:r>
      <w:r w:rsidR="008152D2" w:rsidRPr="00E1418B">
        <w:rPr>
          <w:rFonts w:ascii="Calibri" w:hAnsi="Calibri"/>
          <w:color w:val="000000" w:themeColor="text1"/>
          <w:szCs w:val="24"/>
        </w:rPr>
        <w:t>221</w:t>
      </w:r>
      <w:r w:rsidRPr="00E1418B">
        <w:rPr>
          <w:rFonts w:ascii="Calibri" w:hAnsi="Calibri"/>
          <w:color w:val="000000" w:themeColor="text1"/>
          <w:szCs w:val="24"/>
        </w:rPr>
        <w:t>.</w:t>
      </w:r>
    </w:p>
    <w:p w14:paraId="7E0FD2EF" w14:textId="59ADBAF0"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provide reasonable notice if varying, </w:t>
      </w:r>
      <w:proofErr w:type="gramStart"/>
      <w:r w:rsidRPr="00E1418B">
        <w:rPr>
          <w:rFonts w:ascii="Calibri" w:hAnsi="Calibri"/>
          <w:color w:val="000000" w:themeColor="text1"/>
          <w:szCs w:val="24"/>
        </w:rPr>
        <w:t>pausing</w:t>
      </w:r>
      <w:proofErr w:type="gramEnd"/>
      <w:r w:rsidRPr="00E1418B">
        <w:rPr>
          <w:rFonts w:ascii="Calibri" w:hAnsi="Calibri"/>
          <w:color w:val="000000" w:themeColor="text1"/>
          <w:szCs w:val="24"/>
        </w:rPr>
        <w:t xml:space="preserve"> or terminating a flexible working arrangement without the agreement of the employee, having regard to the circumstances of the employee. Exceptions to this requirement are urgent and critical operational circumstances or an employee’s demonstrated and repeated failure to comply with the agreed arrangements.</w:t>
      </w:r>
    </w:p>
    <w:p w14:paraId="103D3931" w14:textId="16E6301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Prior to</w:t>
      </w:r>
      <w:r w:rsidR="00BD2D76"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varying, pausing or terminating the arrangement under </w:t>
      </w:r>
      <w:r w:rsidR="00A76B7F" w:rsidRPr="00E1418B">
        <w:rPr>
          <w:rFonts w:ascii="Calibri" w:hAnsi="Calibri"/>
          <w:color w:val="000000" w:themeColor="text1"/>
          <w:szCs w:val="24"/>
        </w:rPr>
        <w:t>clause</w:t>
      </w:r>
      <w:r w:rsidR="003F234F" w:rsidRPr="00E1418B">
        <w:rPr>
          <w:rFonts w:ascii="Calibri" w:hAnsi="Calibri"/>
          <w:color w:val="000000" w:themeColor="text1"/>
          <w:szCs w:val="24"/>
        </w:rPr>
        <w:t> </w:t>
      </w:r>
      <w:r w:rsidR="008152D2" w:rsidRPr="00E1418B">
        <w:rPr>
          <w:rFonts w:ascii="Calibri" w:hAnsi="Calibri"/>
          <w:color w:val="000000" w:themeColor="text1"/>
          <w:szCs w:val="24"/>
        </w:rPr>
        <w:t>219</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have:</w:t>
      </w:r>
    </w:p>
    <w:p w14:paraId="17C7C24D" w14:textId="77777777" w:rsidR="002619E1" w:rsidRPr="00E1418B" w:rsidRDefault="002619E1" w:rsidP="007401C3">
      <w:pPr>
        <w:numPr>
          <w:ilvl w:val="0"/>
          <w:numId w:val="122"/>
        </w:numPr>
        <w:spacing w:before="0" w:after="0"/>
        <w:ind w:hanging="513"/>
        <w:rPr>
          <w:rFonts w:ascii="Calibri" w:hAnsi="Calibri"/>
          <w:color w:val="000000" w:themeColor="text1"/>
        </w:rPr>
      </w:pPr>
      <w:r w:rsidRPr="00E1418B">
        <w:rPr>
          <w:rFonts w:ascii="Calibri" w:hAnsi="Calibri"/>
          <w:color w:val="000000" w:themeColor="text1"/>
        </w:rPr>
        <w:t xml:space="preserve">discussed with the employee their intention to vary, pause or terminate the arrangement with the </w:t>
      </w:r>
      <w:proofErr w:type="gramStart"/>
      <w:r w:rsidRPr="00E1418B">
        <w:rPr>
          <w:rFonts w:ascii="Calibri" w:hAnsi="Calibri"/>
          <w:color w:val="000000" w:themeColor="text1"/>
        </w:rPr>
        <w:t>employee;</w:t>
      </w:r>
      <w:proofErr w:type="gramEnd"/>
    </w:p>
    <w:p w14:paraId="6575D1F9" w14:textId="77777777" w:rsidR="002619E1" w:rsidRPr="00E1418B" w:rsidRDefault="002619E1" w:rsidP="007401C3">
      <w:pPr>
        <w:numPr>
          <w:ilvl w:val="0"/>
          <w:numId w:val="122"/>
        </w:numPr>
        <w:spacing w:before="0" w:after="0"/>
        <w:ind w:hanging="513"/>
        <w:rPr>
          <w:rFonts w:ascii="Calibri" w:hAnsi="Calibri"/>
          <w:color w:val="000000" w:themeColor="text1"/>
        </w:rPr>
      </w:pPr>
      <w:r w:rsidRPr="00E1418B">
        <w:rPr>
          <w:rFonts w:ascii="Calibri" w:hAnsi="Calibri"/>
          <w:color w:val="000000" w:themeColor="text1"/>
        </w:rPr>
        <w:t>genuinely tried to reach an agreement with the employee about making changes to the employee’s working arrangements to accommodate the employee’s circumstances (subject to any reasonable business grounds for alteration</w:t>
      </w:r>
      <w:proofErr w:type="gramStart"/>
      <w:r w:rsidRPr="00E1418B">
        <w:rPr>
          <w:rFonts w:ascii="Calibri" w:hAnsi="Calibri"/>
          <w:color w:val="000000" w:themeColor="text1"/>
        </w:rPr>
        <w:t>);</w:t>
      </w:r>
      <w:proofErr w:type="gramEnd"/>
    </w:p>
    <w:p w14:paraId="74051AAA" w14:textId="77777777" w:rsidR="002619E1" w:rsidRPr="00E1418B" w:rsidRDefault="002619E1" w:rsidP="007401C3">
      <w:pPr>
        <w:numPr>
          <w:ilvl w:val="0"/>
          <w:numId w:val="122"/>
        </w:numPr>
        <w:spacing w:before="0" w:after="0"/>
        <w:ind w:hanging="513"/>
        <w:rPr>
          <w:rFonts w:ascii="Calibri" w:hAnsi="Calibri"/>
          <w:color w:val="000000" w:themeColor="text1"/>
        </w:rPr>
      </w:pPr>
      <w:r w:rsidRPr="00E1418B">
        <w:rPr>
          <w:rFonts w:ascii="Calibri" w:hAnsi="Calibri"/>
          <w:color w:val="000000" w:themeColor="text1"/>
        </w:rPr>
        <w:t xml:space="preserve">had regard to the consequences of the variation, pause or termination for the </w:t>
      </w:r>
      <w:proofErr w:type="gramStart"/>
      <w:r w:rsidRPr="00E1418B">
        <w:rPr>
          <w:rFonts w:ascii="Calibri" w:hAnsi="Calibri"/>
          <w:color w:val="000000" w:themeColor="text1"/>
        </w:rPr>
        <w:t>employee;</w:t>
      </w:r>
      <w:proofErr w:type="gramEnd"/>
    </w:p>
    <w:p w14:paraId="02DCEA77" w14:textId="77777777" w:rsidR="002619E1" w:rsidRPr="00E1418B" w:rsidRDefault="002619E1" w:rsidP="007401C3">
      <w:pPr>
        <w:numPr>
          <w:ilvl w:val="0"/>
          <w:numId w:val="122"/>
        </w:numPr>
        <w:spacing w:before="0" w:after="0"/>
        <w:ind w:hanging="513"/>
        <w:rPr>
          <w:rFonts w:ascii="Calibri" w:hAnsi="Calibri"/>
          <w:color w:val="000000" w:themeColor="text1"/>
        </w:rPr>
      </w:pPr>
      <w:r w:rsidRPr="00E1418B">
        <w:rPr>
          <w:rFonts w:ascii="Calibri" w:hAnsi="Calibri"/>
          <w:color w:val="000000" w:themeColor="text1"/>
        </w:rPr>
        <w:t>ensured the variation, pause or termination is on reasonable business grounds; and</w:t>
      </w:r>
    </w:p>
    <w:p w14:paraId="6C8B0914" w14:textId="312D138D" w:rsidR="002619E1" w:rsidRPr="00E1418B" w:rsidRDefault="002619E1" w:rsidP="008E3E1F">
      <w:pPr>
        <w:numPr>
          <w:ilvl w:val="0"/>
          <w:numId w:val="122"/>
        </w:numPr>
        <w:spacing w:before="0" w:after="0"/>
        <w:ind w:hanging="513"/>
        <w:rPr>
          <w:rFonts w:ascii="Calibri" w:hAnsi="Calibri"/>
          <w:color w:val="000000" w:themeColor="text1"/>
        </w:rPr>
      </w:pPr>
      <w:r w:rsidRPr="00E1418B">
        <w:rPr>
          <w:rFonts w:ascii="Calibri" w:hAnsi="Calibri"/>
          <w:color w:val="000000" w:themeColor="text1"/>
        </w:rPr>
        <w:t xml:space="preserve">informed the employee in writing of the variation, pause or termination </w:t>
      </w:r>
      <w:r w:rsidR="00D72232" w:rsidRPr="00E1418B">
        <w:rPr>
          <w:rFonts w:ascii="Calibri" w:hAnsi="Calibri"/>
          <w:color w:val="000000" w:themeColor="text1"/>
        </w:rPr>
        <w:t>of</w:t>
      </w:r>
      <w:r w:rsidRPr="00E1418B">
        <w:rPr>
          <w:rFonts w:ascii="Calibri" w:hAnsi="Calibri"/>
          <w:color w:val="000000" w:themeColor="text1"/>
        </w:rPr>
        <w:t xml:space="preserve"> the approved flexible working arrangement, including details set out in </w:t>
      </w:r>
      <w:r w:rsidR="00715793" w:rsidRPr="00E1418B">
        <w:rPr>
          <w:rFonts w:ascii="Calibri" w:hAnsi="Calibri"/>
          <w:color w:val="000000" w:themeColor="text1"/>
        </w:rPr>
        <w:t xml:space="preserve">clause </w:t>
      </w:r>
      <w:r w:rsidR="00A144BA" w:rsidRPr="00E1418B">
        <w:rPr>
          <w:rFonts w:ascii="Calibri" w:hAnsi="Calibri"/>
          <w:color w:val="000000" w:themeColor="text1"/>
        </w:rPr>
        <w:t xml:space="preserve">212 </w:t>
      </w:r>
      <w:r w:rsidR="00544373" w:rsidRPr="00E1418B">
        <w:rPr>
          <w:rFonts w:ascii="Calibri" w:hAnsi="Calibri"/>
          <w:color w:val="000000" w:themeColor="text1"/>
        </w:rPr>
        <w:t>c</w:t>
      </w:r>
      <w:r w:rsidR="008E3E1F" w:rsidRPr="00E1418B">
        <w:rPr>
          <w:rFonts w:ascii="Calibri" w:hAnsi="Calibri"/>
          <w:color w:val="000000" w:themeColor="text1"/>
        </w:rPr>
        <w:t>).</w:t>
      </w:r>
    </w:p>
    <w:p w14:paraId="2CE84452" w14:textId="5C2357CC" w:rsidR="002619E1" w:rsidRPr="003572A5" w:rsidRDefault="002619E1" w:rsidP="003572A5">
      <w:pPr>
        <w:pStyle w:val="Heading3"/>
      </w:pPr>
      <w:bookmarkStart w:id="335" w:name="_Toc162203976"/>
      <w:r w:rsidRPr="00E1418B">
        <w:t>Working from home</w:t>
      </w:r>
      <w:bookmarkEnd w:id="335"/>
    </w:p>
    <w:p w14:paraId="6591C199" w14:textId="7ED0EA9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not impose caps on groups of employees on the time that may be approved to work from home or remotely, with each request to be considered on its merits.</w:t>
      </w:r>
    </w:p>
    <w:p w14:paraId="66C1F2F3" w14:textId="104AB00A" w:rsidR="00A30874" w:rsidRPr="00E1418B" w:rsidRDefault="002619E1" w:rsidP="002B5A1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1E678A" w:rsidRPr="00E1418B">
        <w:rPr>
          <w:rFonts w:ascii="Calibri" w:hAnsi="Calibri"/>
          <w:color w:val="000000" w:themeColor="text1"/>
          <w:szCs w:val="24"/>
        </w:rPr>
        <w:t xml:space="preserve"> </w:t>
      </w:r>
      <w:r w:rsidRPr="00E1418B">
        <w:rPr>
          <w:rFonts w:ascii="Calibri" w:hAnsi="Calibri"/>
          <w:color w:val="000000" w:themeColor="text1"/>
          <w:szCs w:val="24"/>
        </w:rPr>
        <w:t xml:space="preserve">may provide equipment necessary for, or reimbursement, for all or part of the costs associated with establishing a working </w:t>
      </w:r>
      <w:r w:rsidR="00404282" w:rsidRPr="00E1418B">
        <w:rPr>
          <w:rFonts w:ascii="Calibri" w:hAnsi="Calibri"/>
          <w:color w:val="000000" w:themeColor="text1"/>
          <w:szCs w:val="24"/>
        </w:rPr>
        <w:t xml:space="preserve">from </w:t>
      </w:r>
      <w:r w:rsidRPr="00E1418B">
        <w:rPr>
          <w:rFonts w:ascii="Calibri" w:hAnsi="Calibri"/>
          <w:color w:val="000000" w:themeColor="text1"/>
          <w:szCs w:val="24"/>
        </w:rPr>
        <w:t>home arrangement.</w:t>
      </w:r>
      <w:r w:rsidR="003B59E9" w:rsidRPr="00E1418B">
        <w:rPr>
          <w:rFonts w:ascii="Calibri" w:hAnsi="Calibri"/>
          <w:color w:val="000000" w:themeColor="text1"/>
          <w:szCs w:val="24"/>
        </w:rPr>
        <w:t xml:space="preserve"> </w:t>
      </w:r>
    </w:p>
    <w:p w14:paraId="7A0FC9A7" w14:textId="1CA7495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working </w:t>
      </w:r>
      <w:r w:rsidR="00BD2D76" w:rsidRPr="00E1418B">
        <w:rPr>
          <w:rFonts w:ascii="Calibri" w:hAnsi="Calibri"/>
          <w:color w:val="000000" w:themeColor="text1"/>
          <w:szCs w:val="24"/>
        </w:rPr>
        <w:t xml:space="preserve">from </w:t>
      </w:r>
      <w:r w:rsidRPr="00E1418B">
        <w:rPr>
          <w:rFonts w:ascii="Calibri" w:hAnsi="Calibri"/>
          <w:color w:val="000000" w:themeColor="text1"/>
          <w:szCs w:val="24"/>
        </w:rPr>
        <w:t>home is covered by the same employment conditions as an employee working at an office site under this Agreement.</w:t>
      </w:r>
    </w:p>
    <w:p w14:paraId="0F143990" w14:textId="1E7ADB3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employees with guidance on working from home safely.</w:t>
      </w:r>
    </w:p>
    <w:p w14:paraId="57FC501E" w14:textId="1784FB5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will not be required by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to work from home unless it is lawful and reasonable to do so. This may include where circumstances prevent attendance at an office during a pandemic or natural disaster. In these situations,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consider the circumstances of the employees and options to achieve work outcomes safely.</w:t>
      </w:r>
    </w:p>
    <w:p w14:paraId="0EC25712" w14:textId="77777777" w:rsidR="002619E1" w:rsidRPr="00E1418B" w:rsidRDefault="002619E1" w:rsidP="003572A5">
      <w:pPr>
        <w:pStyle w:val="Heading3"/>
      </w:pPr>
      <w:bookmarkStart w:id="336" w:name="_Toc162203977"/>
      <w:r w:rsidRPr="00E1418B">
        <w:lastRenderedPageBreak/>
        <w:t>Ad-hoc arrangements</w:t>
      </w:r>
      <w:bookmarkEnd w:id="336"/>
    </w:p>
    <w:p w14:paraId="5092FD58" w14:textId="3A768AD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may request ad-hoc flexible working arrangements. Ad-hoc arrangements are generally one-off or short</w:t>
      </w:r>
      <w:r w:rsidR="00DF6063" w:rsidRPr="00E1418B">
        <w:rPr>
          <w:rFonts w:ascii="Calibri" w:hAnsi="Calibri"/>
          <w:color w:val="000000" w:themeColor="text1"/>
          <w:szCs w:val="24"/>
        </w:rPr>
        <w:t>-</w:t>
      </w:r>
      <w:r w:rsidRPr="00E1418B">
        <w:rPr>
          <w:rFonts w:ascii="Calibri" w:hAnsi="Calibri"/>
          <w:color w:val="000000" w:themeColor="text1"/>
          <w:szCs w:val="24"/>
        </w:rPr>
        <w:t>t</w:t>
      </w:r>
      <w:r w:rsidR="00744B9F" w:rsidRPr="00E1418B">
        <w:rPr>
          <w:rFonts w:ascii="Calibri" w:hAnsi="Calibri"/>
          <w:color w:val="000000" w:themeColor="text1"/>
          <w:szCs w:val="24"/>
        </w:rPr>
        <w:t>erm</w:t>
      </w:r>
      <w:r w:rsidRPr="00E1418B">
        <w:rPr>
          <w:rFonts w:ascii="Calibri" w:hAnsi="Calibri"/>
          <w:color w:val="000000" w:themeColor="text1"/>
          <w:szCs w:val="24"/>
        </w:rPr>
        <w:t xml:space="preserve"> arrangements for circumstances that are not ongoing.</w:t>
      </w:r>
    </w:p>
    <w:p w14:paraId="5B82085F"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should, where practicable, make the request in writing and provide as much notice as possible.</w:t>
      </w:r>
    </w:p>
    <w:p w14:paraId="4B7785E2" w14:textId="4B98E13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Requests for ad-hoc arrangements are not subject to the request and approval processes detailed in </w:t>
      </w:r>
      <w:r w:rsidR="006E2501" w:rsidRPr="00E1418B">
        <w:rPr>
          <w:rFonts w:ascii="Calibri" w:hAnsi="Calibri"/>
          <w:color w:val="000000" w:themeColor="text1"/>
          <w:szCs w:val="24"/>
        </w:rPr>
        <w:t xml:space="preserve">clauses </w:t>
      </w:r>
      <w:r w:rsidR="00A144BA" w:rsidRPr="00E1418B">
        <w:rPr>
          <w:rFonts w:ascii="Calibri" w:hAnsi="Calibri"/>
          <w:color w:val="000000" w:themeColor="text1"/>
          <w:szCs w:val="24"/>
        </w:rPr>
        <w:t xml:space="preserve">208 </w:t>
      </w:r>
      <w:r w:rsidR="005F107A" w:rsidRPr="00E1418B">
        <w:rPr>
          <w:rFonts w:ascii="Calibri" w:hAnsi="Calibri"/>
          <w:color w:val="000000" w:themeColor="text1"/>
          <w:szCs w:val="24"/>
        </w:rPr>
        <w:t xml:space="preserve">to </w:t>
      </w:r>
      <w:r w:rsidR="00A144BA" w:rsidRPr="00E1418B">
        <w:rPr>
          <w:rFonts w:ascii="Calibri" w:hAnsi="Calibri"/>
          <w:color w:val="000000" w:themeColor="text1"/>
          <w:szCs w:val="24"/>
        </w:rPr>
        <w:t>217</w:t>
      </w:r>
      <w:r w:rsidRPr="00E1418B">
        <w:rPr>
          <w:rFonts w:ascii="Calibri" w:hAnsi="Calibri"/>
          <w:color w:val="000000" w:themeColor="text1"/>
          <w:szCs w:val="24"/>
        </w:rPr>
        <w:t>.</w:t>
      </w:r>
    </w:p>
    <w:p w14:paraId="231C9A12" w14:textId="1FAB2608"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should consider ad-hoc requests on a case-by-case basis, with a bias to approving ad-hoc requests, having regard to the employee’s circumstances and reasonable business grounds.</w:t>
      </w:r>
    </w:p>
    <w:p w14:paraId="4FF5CBD8" w14:textId="144A47C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 regular pattern of requests for ad-hoc </w:t>
      </w:r>
      <w:proofErr w:type="gramStart"/>
      <w:r w:rsidRPr="00E1418B">
        <w:rPr>
          <w:rFonts w:ascii="Calibri" w:hAnsi="Calibri"/>
          <w:color w:val="000000" w:themeColor="text1"/>
          <w:szCs w:val="24"/>
        </w:rPr>
        <w:t>arrangements</w:t>
      </w:r>
      <w:proofErr w:type="gramEnd"/>
      <w:r w:rsidRPr="00E1418B">
        <w:rPr>
          <w:rFonts w:ascii="Calibri" w:hAnsi="Calibri"/>
          <w:color w:val="000000" w:themeColor="text1"/>
          <w:szCs w:val="24"/>
        </w:rPr>
        <w:t xml:space="preserve"> from an employee emerges,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should consider whether it is appropriate to seek to formalise the arrangement with the employee.</w:t>
      </w:r>
    </w:p>
    <w:p w14:paraId="6871782D" w14:textId="77777777" w:rsidR="002619E1" w:rsidRPr="00E1418B" w:rsidRDefault="002619E1" w:rsidP="00C447ED">
      <w:pPr>
        <w:pStyle w:val="Heading3"/>
      </w:pPr>
      <w:bookmarkStart w:id="337" w:name="_Toc162203978"/>
      <w:r w:rsidRPr="00E1418B">
        <w:t>Altering span of hours</w:t>
      </w:r>
      <w:bookmarkEnd w:id="337"/>
    </w:p>
    <w:p w14:paraId="641C3461" w14:textId="38D324C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may request to work an alternative regular span of hours (bandwidth hours). If approved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hours worked on this basis will be treated as regular working hours and will not attract overtime payments.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not request or require that any employee alter their regular span of hours (bandwidth hours) under these provisions.</w:t>
      </w:r>
    </w:p>
    <w:p w14:paraId="29126BDE" w14:textId="30436E04" w:rsidR="002619E1" w:rsidRPr="00E1418B" w:rsidRDefault="002619E1" w:rsidP="00C447ED">
      <w:pPr>
        <w:pStyle w:val="Heading3"/>
      </w:pPr>
      <w:bookmarkStart w:id="338" w:name="_Toc162203979"/>
      <w:r w:rsidRPr="00E1418B">
        <w:t>Part-time work</w:t>
      </w:r>
      <w:bookmarkEnd w:id="338"/>
    </w:p>
    <w:p w14:paraId="42C0FC70" w14:textId="06C3A52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make every reasonable effort to accommodate requests for an employee’s proposed part-time work hours when returning from maternity, adoption, fostering or parental leave. </w:t>
      </w:r>
    </w:p>
    <w:p w14:paraId="0F34D10D" w14:textId="04E4D874" w:rsidR="002619E1" w:rsidRPr="003572A5" w:rsidRDefault="002619E1" w:rsidP="003572A5">
      <w:pPr>
        <w:pStyle w:val="Heading4"/>
      </w:pPr>
      <w:bookmarkStart w:id="339" w:name="_Toc304898808"/>
      <w:bookmarkStart w:id="340" w:name="_Toc304901795"/>
      <w:bookmarkStart w:id="341" w:name="_Toc306096016"/>
      <w:bookmarkStart w:id="342" w:name="_Toc306374487"/>
      <w:bookmarkStart w:id="343" w:name="_Toc307409733"/>
      <w:bookmarkStart w:id="344" w:name="_Toc307413085"/>
      <w:bookmarkStart w:id="345" w:name="_Toc162203980"/>
      <w:r w:rsidRPr="003572A5">
        <w:t>Hours of work</w:t>
      </w:r>
      <w:bookmarkEnd w:id="339"/>
      <w:bookmarkEnd w:id="340"/>
      <w:bookmarkEnd w:id="341"/>
      <w:bookmarkEnd w:id="342"/>
      <w:bookmarkEnd w:id="343"/>
      <w:bookmarkEnd w:id="344"/>
      <w:r w:rsidRPr="003572A5">
        <w:t xml:space="preserve"> for part-time</w:t>
      </w:r>
      <w:bookmarkEnd w:id="345"/>
    </w:p>
    <w:p w14:paraId="7844913F"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Payment and conditions for part-time employees will be calculated on a pro rata basis, apart from expense related allowances, where a part-time employee will receive the same amount as a full-time employee.</w:t>
      </w:r>
    </w:p>
    <w:p w14:paraId="033F05C3"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engaged on a full-time basis will not be compelled to convert to part-time employment.</w:t>
      </w:r>
    </w:p>
    <w:p w14:paraId="0317009E" w14:textId="25E06F5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engaged on a part-time basis will not be compelled to convert to full-time employment.</w:t>
      </w:r>
    </w:p>
    <w:p w14:paraId="247F648C" w14:textId="77777777" w:rsidR="002619E1" w:rsidRPr="003572A5" w:rsidRDefault="002619E1" w:rsidP="003572A5">
      <w:pPr>
        <w:pStyle w:val="Heading4"/>
      </w:pPr>
      <w:bookmarkStart w:id="346" w:name="_Toc304898809"/>
      <w:bookmarkStart w:id="347" w:name="_Toc304901796"/>
      <w:bookmarkStart w:id="348" w:name="_Toc306096017"/>
      <w:bookmarkStart w:id="349" w:name="_Toc306374488"/>
      <w:bookmarkStart w:id="350" w:name="_Toc307409734"/>
      <w:bookmarkStart w:id="351" w:name="_Toc307413086"/>
      <w:bookmarkStart w:id="352" w:name="_Toc162203981"/>
      <w:r w:rsidRPr="003572A5">
        <w:t>Variation in hours</w:t>
      </w:r>
      <w:bookmarkEnd w:id="346"/>
      <w:bookmarkEnd w:id="347"/>
      <w:bookmarkEnd w:id="348"/>
      <w:bookmarkEnd w:id="349"/>
      <w:bookmarkEnd w:id="350"/>
      <w:bookmarkEnd w:id="351"/>
      <w:r w:rsidRPr="003572A5">
        <w:t xml:space="preserve"> for part-time</w:t>
      </w:r>
      <w:bookmarkEnd w:id="352"/>
    </w:p>
    <w:p w14:paraId="46411CB6" w14:textId="4C45D34B"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part-time employee may not vary their hours for a period of one week or less. Changes in hours for these periods should be accommodated using </w:t>
      </w:r>
      <w:proofErr w:type="spellStart"/>
      <w:r w:rsidRPr="00E1418B">
        <w:rPr>
          <w:rFonts w:ascii="Calibri" w:hAnsi="Calibri"/>
          <w:color w:val="000000" w:themeColor="text1"/>
          <w:szCs w:val="24"/>
        </w:rPr>
        <w:t>flextime</w:t>
      </w:r>
      <w:proofErr w:type="spellEnd"/>
      <w:r w:rsidRPr="00E1418B">
        <w:rPr>
          <w:rFonts w:ascii="Calibri" w:hAnsi="Calibri"/>
          <w:color w:val="000000" w:themeColor="text1"/>
          <w:szCs w:val="24"/>
        </w:rPr>
        <w:t xml:space="preserve"> or alternative arrangements as agreed with their manager. Details of the operation of the </w:t>
      </w:r>
      <w:proofErr w:type="spellStart"/>
      <w:r w:rsidRPr="00E1418B">
        <w:rPr>
          <w:rFonts w:ascii="Calibri" w:hAnsi="Calibri"/>
          <w:color w:val="000000" w:themeColor="text1"/>
          <w:szCs w:val="24"/>
        </w:rPr>
        <w:t>flextime</w:t>
      </w:r>
      <w:proofErr w:type="spellEnd"/>
      <w:r w:rsidRPr="00E1418B">
        <w:rPr>
          <w:rFonts w:ascii="Calibri" w:hAnsi="Calibri"/>
          <w:color w:val="000000" w:themeColor="text1"/>
          <w:szCs w:val="24"/>
        </w:rPr>
        <w:t xml:space="preserve"> provisions for part-time employees are provided at clauses </w:t>
      </w:r>
      <w:r w:rsidR="00A144BA" w:rsidRPr="00E1418B">
        <w:rPr>
          <w:rFonts w:ascii="Calibri" w:hAnsi="Calibri"/>
          <w:color w:val="000000" w:themeColor="text1"/>
          <w:szCs w:val="24"/>
        </w:rPr>
        <w:t xml:space="preserve">154 </w:t>
      </w:r>
      <w:r w:rsidR="002C604C" w:rsidRPr="00E1418B">
        <w:rPr>
          <w:rFonts w:ascii="Calibri" w:hAnsi="Calibri"/>
          <w:color w:val="000000" w:themeColor="text1"/>
          <w:szCs w:val="24"/>
        </w:rPr>
        <w:t>to</w:t>
      </w:r>
      <w:r w:rsidR="00D11C64" w:rsidRPr="00E1418B">
        <w:rPr>
          <w:rFonts w:ascii="Calibri" w:hAnsi="Calibri"/>
          <w:color w:val="000000" w:themeColor="text1"/>
          <w:szCs w:val="24"/>
        </w:rPr>
        <w:t xml:space="preserve"> </w:t>
      </w:r>
      <w:r w:rsidR="00A144BA" w:rsidRPr="00E1418B">
        <w:rPr>
          <w:rFonts w:ascii="Calibri" w:hAnsi="Calibri"/>
          <w:color w:val="000000" w:themeColor="text1"/>
          <w:szCs w:val="24"/>
        </w:rPr>
        <w:t>160</w:t>
      </w:r>
      <w:r w:rsidRPr="00E1418B">
        <w:rPr>
          <w:rFonts w:ascii="Calibri" w:hAnsi="Calibri"/>
          <w:color w:val="000000" w:themeColor="text1"/>
          <w:szCs w:val="24"/>
        </w:rPr>
        <w:t xml:space="preserve">. </w:t>
      </w:r>
    </w:p>
    <w:p w14:paraId="0E06F236" w14:textId="3D535A28" w:rsidR="002619E1" w:rsidRPr="00E1418B" w:rsidRDefault="002619E1" w:rsidP="002619E1">
      <w:pPr>
        <w:tabs>
          <w:tab w:val="num" w:pos="2232"/>
        </w:tabs>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part-time work is in the </w:t>
      </w:r>
      <w:r w:rsidR="0073257F" w:rsidRPr="00E1418B">
        <w:rPr>
          <w:rFonts w:ascii="Calibri" w:hAnsi="Calibri"/>
          <w:color w:val="000000" w:themeColor="text1"/>
        </w:rPr>
        <w:t>relevant</w:t>
      </w:r>
      <w:r w:rsidRPr="00E1418B">
        <w:rPr>
          <w:rFonts w:ascii="Calibri" w:hAnsi="Calibri"/>
          <w:color w:val="000000" w:themeColor="text1"/>
        </w:rPr>
        <w:t xml:space="preserve"> policy.</w:t>
      </w:r>
    </w:p>
    <w:p w14:paraId="345424BD" w14:textId="08331472" w:rsidR="002619E1" w:rsidRPr="00E1418B" w:rsidRDefault="002619E1" w:rsidP="00C447ED">
      <w:pPr>
        <w:pStyle w:val="Heading3"/>
      </w:pPr>
      <w:bookmarkStart w:id="353" w:name="_Toc162203982"/>
      <w:r w:rsidRPr="00E1418B">
        <w:t>Workloads</w:t>
      </w:r>
      <w:bookmarkEnd w:id="353"/>
    </w:p>
    <w:p w14:paraId="4ECA7830" w14:textId="76B08DE6" w:rsidR="002A355C" w:rsidRPr="00E1418B" w:rsidRDefault="002A355C" w:rsidP="002A355C">
      <w:pPr>
        <w:numPr>
          <w:ilvl w:val="0"/>
          <w:numId w:val="51"/>
        </w:numPr>
        <w:tabs>
          <w:tab w:val="num" w:pos="2232"/>
        </w:tabs>
        <w:spacing w:before="0" w:after="0"/>
        <w:ind w:left="567" w:hanging="567"/>
        <w:rPr>
          <w:rFonts w:ascii="Calibri" w:hAnsi="Calibri"/>
          <w:color w:val="000000" w:themeColor="text1"/>
        </w:rPr>
      </w:pPr>
      <w:bookmarkStart w:id="354" w:name="_Toc307413089"/>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the importance of employees balancing their work and personal life. While it is acknowledged that at times it may be necessary for some extra hours </w:t>
      </w:r>
      <w:r w:rsidRPr="00E1418B">
        <w:rPr>
          <w:rFonts w:ascii="Calibri" w:hAnsi="Calibri"/>
          <w:color w:val="000000" w:themeColor="text1"/>
          <w:szCs w:val="24"/>
        </w:rPr>
        <w:lastRenderedPageBreak/>
        <w:t>being worked by some employees, this should be regarded as the exception rather than the rule.</w:t>
      </w:r>
    </w:p>
    <w:p w14:paraId="4CE4B1B2" w14:textId="410C4832" w:rsidR="002A355C" w:rsidRPr="00E1418B" w:rsidRDefault="002A355C" w:rsidP="002A355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When determining workloads for an employee or group of employees,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consider the need for employees to strike a balance between their work and personal life.</w:t>
      </w:r>
    </w:p>
    <w:p w14:paraId="1A2EBDF6" w14:textId="2EB4FB78" w:rsidR="002A355C" w:rsidRPr="00E1418B" w:rsidRDefault="002A355C" w:rsidP="002A355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or group of employees raise that they have experienced significant workload pressures over a prolonged period of time,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employee/s together must review the employees’ workloads and </w:t>
      </w:r>
      <w:proofErr w:type="gramStart"/>
      <w:r w:rsidRPr="00E1418B">
        <w:rPr>
          <w:rFonts w:ascii="Calibri" w:hAnsi="Calibri"/>
          <w:color w:val="000000" w:themeColor="text1"/>
          <w:szCs w:val="24"/>
        </w:rPr>
        <w:t>priorities, and</w:t>
      </w:r>
      <w:proofErr w:type="gramEnd"/>
      <w:r w:rsidRPr="00E1418B">
        <w:rPr>
          <w:rFonts w:ascii="Calibri" w:hAnsi="Calibri"/>
          <w:color w:val="000000" w:themeColor="text1"/>
          <w:szCs w:val="24"/>
        </w:rPr>
        <w:t xml:space="preserve"> determine appropriate strategies to manage the impact on the employee or group of employees. </w:t>
      </w:r>
    </w:p>
    <w:p w14:paraId="623D3A4C" w14:textId="5849AF24" w:rsidR="00C53A61" w:rsidRPr="00E1418B" w:rsidRDefault="00C53A61" w:rsidP="006A3E98">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workload review is in the </w:t>
      </w:r>
      <w:r w:rsidR="0073257F" w:rsidRPr="00E1418B">
        <w:rPr>
          <w:rFonts w:ascii="Calibri" w:hAnsi="Calibri"/>
          <w:color w:val="000000" w:themeColor="text1"/>
        </w:rPr>
        <w:t>relevant</w:t>
      </w:r>
      <w:r w:rsidRPr="00E1418B">
        <w:rPr>
          <w:rFonts w:ascii="Calibri" w:hAnsi="Calibri"/>
          <w:color w:val="000000" w:themeColor="text1"/>
        </w:rPr>
        <w:t xml:space="preserve"> policy. </w:t>
      </w:r>
    </w:p>
    <w:p w14:paraId="1B0A2A00" w14:textId="1DECF1AA" w:rsidR="002619E1" w:rsidRPr="00E1418B" w:rsidRDefault="002619E1" w:rsidP="00C447ED">
      <w:pPr>
        <w:pStyle w:val="Heading3"/>
      </w:pPr>
      <w:bookmarkStart w:id="355" w:name="_Toc162203983"/>
      <w:r w:rsidRPr="00E1418B">
        <w:t xml:space="preserve">Individual </w:t>
      </w:r>
      <w:r w:rsidR="00127851" w:rsidRPr="00E1418B">
        <w:t>f</w:t>
      </w:r>
      <w:r w:rsidRPr="00E1418B">
        <w:t xml:space="preserve">lexibility </w:t>
      </w:r>
      <w:r w:rsidR="00127851" w:rsidRPr="00E1418B">
        <w:t>a</w:t>
      </w:r>
      <w:r w:rsidRPr="00E1418B">
        <w:t>rrangements</w:t>
      </w:r>
      <w:bookmarkEnd w:id="354"/>
      <w:r w:rsidR="00791500">
        <w:t xml:space="preserve"> (IFA)</w:t>
      </w:r>
      <w:bookmarkEnd w:id="355"/>
    </w:p>
    <w:p w14:paraId="6FF9EFA1" w14:textId="0FB797A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and an employee covered by this Agreement may agree to make an individual flexibility arrangement (IFA) to vary the effect of terms of the Agreement if:</w:t>
      </w:r>
    </w:p>
    <w:p w14:paraId="626AE514" w14:textId="66478556" w:rsidR="002619E1" w:rsidRPr="00E1418B" w:rsidRDefault="002619E1" w:rsidP="007401C3">
      <w:pPr>
        <w:numPr>
          <w:ilvl w:val="0"/>
          <w:numId w:val="123"/>
        </w:numPr>
        <w:spacing w:before="0" w:after="0"/>
        <w:ind w:hanging="513"/>
        <w:rPr>
          <w:rFonts w:ascii="Calibri" w:hAnsi="Calibri"/>
          <w:color w:val="000000" w:themeColor="text1"/>
        </w:rPr>
      </w:pPr>
      <w:r w:rsidRPr="00E1418B">
        <w:rPr>
          <w:rFonts w:ascii="Calibri" w:hAnsi="Calibri"/>
          <w:color w:val="000000" w:themeColor="text1"/>
        </w:rPr>
        <w:t xml:space="preserve">the </w:t>
      </w:r>
      <w:r w:rsidR="00DF3016">
        <w:rPr>
          <w:rFonts w:ascii="Calibri" w:hAnsi="Calibri"/>
          <w:color w:val="000000" w:themeColor="text1"/>
        </w:rPr>
        <w:t>IFA</w:t>
      </w:r>
      <w:r w:rsidRPr="00E1418B">
        <w:rPr>
          <w:rFonts w:ascii="Calibri" w:hAnsi="Calibri"/>
          <w:color w:val="000000" w:themeColor="text1"/>
        </w:rPr>
        <w:t xml:space="preserve"> deals with one or more of the following matters:</w:t>
      </w:r>
    </w:p>
    <w:p w14:paraId="39E31831" w14:textId="77777777" w:rsidR="002619E1" w:rsidRPr="00E1418B" w:rsidRDefault="002619E1" w:rsidP="007401C3">
      <w:pPr>
        <w:numPr>
          <w:ilvl w:val="0"/>
          <w:numId w:val="124"/>
        </w:numPr>
        <w:tabs>
          <w:tab w:val="left" w:pos="1701"/>
        </w:tabs>
        <w:spacing w:before="0" w:after="0"/>
        <w:rPr>
          <w:rFonts w:ascii="Calibri" w:hAnsi="Calibri"/>
          <w:color w:val="000000" w:themeColor="text1"/>
        </w:rPr>
      </w:pPr>
      <w:r w:rsidRPr="00E1418B">
        <w:rPr>
          <w:rFonts w:ascii="Calibri" w:hAnsi="Calibri"/>
          <w:color w:val="000000" w:themeColor="text1"/>
        </w:rPr>
        <w:t xml:space="preserve">arrangements about when work is </w:t>
      </w:r>
      <w:proofErr w:type="gramStart"/>
      <w:r w:rsidRPr="00E1418B">
        <w:rPr>
          <w:rFonts w:ascii="Calibri" w:hAnsi="Calibri"/>
          <w:color w:val="000000" w:themeColor="text1"/>
        </w:rPr>
        <w:t>performed;</w:t>
      </w:r>
      <w:proofErr w:type="gramEnd"/>
    </w:p>
    <w:p w14:paraId="5823E72B" w14:textId="77777777" w:rsidR="002619E1" w:rsidRPr="00E1418B" w:rsidRDefault="002619E1" w:rsidP="007401C3">
      <w:pPr>
        <w:numPr>
          <w:ilvl w:val="0"/>
          <w:numId w:val="124"/>
        </w:numPr>
        <w:tabs>
          <w:tab w:val="left" w:pos="1701"/>
        </w:tabs>
        <w:spacing w:before="0" w:after="0"/>
        <w:rPr>
          <w:rFonts w:ascii="Calibri" w:hAnsi="Calibri"/>
          <w:color w:val="000000" w:themeColor="text1"/>
        </w:rPr>
      </w:pPr>
      <w:r w:rsidRPr="00E1418B">
        <w:rPr>
          <w:rFonts w:ascii="Calibri" w:hAnsi="Calibri"/>
          <w:color w:val="000000" w:themeColor="text1"/>
        </w:rPr>
        <w:t xml:space="preserve">overtime </w:t>
      </w:r>
      <w:proofErr w:type="gramStart"/>
      <w:r w:rsidRPr="00E1418B">
        <w:rPr>
          <w:rFonts w:ascii="Calibri" w:hAnsi="Calibri"/>
          <w:color w:val="000000" w:themeColor="text1"/>
        </w:rPr>
        <w:t>rates;</w:t>
      </w:r>
      <w:proofErr w:type="gramEnd"/>
    </w:p>
    <w:p w14:paraId="74682E84" w14:textId="77777777" w:rsidR="002619E1" w:rsidRPr="00E1418B" w:rsidRDefault="002619E1" w:rsidP="007401C3">
      <w:pPr>
        <w:numPr>
          <w:ilvl w:val="0"/>
          <w:numId w:val="124"/>
        </w:numPr>
        <w:tabs>
          <w:tab w:val="left" w:pos="1701"/>
        </w:tabs>
        <w:spacing w:before="0" w:after="0"/>
        <w:rPr>
          <w:rFonts w:ascii="Calibri" w:hAnsi="Calibri"/>
          <w:color w:val="000000" w:themeColor="text1"/>
        </w:rPr>
      </w:pPr>
      <w:r w:rsidRPr="00E1418B">
        <w:rPr>
          <w:rFonts w:ascii="Calibri" w:hAnsi="Calibri"/>
          <w:color w:val="000000" w:themeColor="text1"/>
        </w:rPr>
        <w:t xml:space="preserve">penalty </w:t>
      </w:r>
      <w:proofErr w:type="gramStart"/>
      <w:r w:rsidRPr="00E1418B">
        <w:rPr>
          <w:rFonts w:ascii="Calibri" w:hAnsi="Calibri"/>
          <w:color w:val="000000" w:themeColor="text1"/>
        </w:rPr>
        <w:t>rates;</w:t>
      </w:r>
      <w:proofErr w:type="gramEnd"/>
    </w:p>
    <w:p w14:paraId="5BCD6C3F" w14:textId="77777777" w:rsidR="002619E1" w:rsidRPr="00E1418B" w:rsidRDefault="002619E1" w:rsidP="007401C3">
      <w:pPr>
        <w:numPr>
          <w:ilvl w:val="0"/>
          <w:numId w:val="124"/>
        </w:numPr>
        <w:tabs>
          <w:tab w:val="left" w:pos="1701"/>
        </w:tabs>
        <w:spacing w:before="0" w:after="0"/>
        <w:rPr>
          <w:rFonts w:ascii="Calibri" w:hAnsi="Calibri"/>
          <w:color w:val="000000" w:themeColor="text1"/>
        </w:rPr>
      </w:pPr>
      <w:proofErr w:type="gramStart"/>
      <w:r w:rsidRPr="00E1418B">
        <w:rPr>
          <w:rFonts w:ascii="Calibri" w:hAnsi="Calibri"/>
          <w:color w:val="000000" w:themeColor="text1"/>
        </w:rPr>
        <w:t>allowances;</w:t>
      </w:r>
      <w:proofErr w:type="gramEnd"/>
    </w:p>
    <w:p w14:paraId="72BE951C" w14:textId="5AEAD650" w:rsidR="002619E1" w:rsidRPr="00E1418B" w:rsidRDefault="002619E1" w:rsidP="007401C3">
      <w:pPr>
        <w:numPr>
          <w:ilvl w:val="0"/>
          <w:numId w:val="124"/>
        </w:numPr>
        <w:tabs>
          <w:tab w:val="left" w:pos="1701"/>
        </w:tabs>
        <w:spacing w:before="0" w:after="0"/>
        <w:rPr>
          <w:rFonts w:ascii="Calibri" w:hAnsi="Calibri"/>
          <w:color w:val="000000" w:themeColor="text1"/>
        </w:rPr>
      </w:pPr>
      <w:r w:rsidRPr="00E1418B">
        <w:rPr>
          <w:rFonts w:ascii="Calibri" w:hAnsi="Calibri"/>
          <w:color w:val="000000" w:themeColor="text1"/>
        </w:rPr>
        <w:t>remuneration;</w:t>
      </w:r>
      <w:r w:rsidR="00EA6E2A">
        <w:rPr>
          <w:rFonts w:ascii="Calibri" w:hAnsi="Calibri"/>
          <w:color w:val="000000" w:themeColor="text1"/>
        </w:rPr>
        <w:t xml:space="preserve"> and/or</w:t>
      </w:r>
    </w:p>
    <w:p w14:paraId="146B466A" w14:textId="77777777" w:rsidR="002619E1" w:rsidRPr="00E1418B" w:rsidRDefault="002619E1" w:rsidP="007401C3">
      <w:pPr>
        <w:numPr>
          <w:ilvl w:val="0"/>
          <w:numId w:val="124"/>
        </w:numPr>
        <w:tabs>
          <w:tab w:val="left" w:pos="1701"/>
        </w:tabs>
        <w:spacing w:before="0" w:after="0"/>
        <w:rPr>
          <w:rFonts w:ascii="Calibri" w:hAnsi="Calibri"/>
          <w:color w:val="000000" w:themeColor="text1"/>
        </w:rPr>
      </w:pPr>
      <w:r w:rsidRPr="00E1418B">
        <w:rPr>
          <w:rFonts w:ascii="Calibri" w:hAnsi="Calibri"/>
          <w:color w:val="000000" w:themeColor="text1"/>
        </w:rPr>
        <w:t>leave and leave loading; and</w:t>
      </w:r>
    </w:p>
    <w:p w14:paraId="72791211" w14:textId="744F14E8" w:rsidR="002619E1" w:rsidRPr="00E1418B" w:rsidRDefault="002619E1" w:rsidP="007401C3">
      <w:pPr>
        <w:numPr>
          <w:ilvl w:val="0"/>
          <w:numId w:val="123"/>
        </w:numPr>
        <w:spacing w:before="0" w:after="0"/>
        <w:ind w:hanging="513"/>
        <w:rPr>
          <w:rFonts w:ascii="Calibri" w:hAnsi="Calibri"/>
          <w:color w:val="000000" w:themeColor="text1"/>
        </w:rPr>
      </w:pPr>
      <w:r w:rsidRPr="00E1418B">
        <w:rPr>
          <w:rFonts w:ascii="Calibri" w:hAnsi="Calibri"/>
          <w:color w:val="000000" w:themeColor="text1"/>
        </w:rPr>
        <w:t xml:space="preserve">the </w:t>
      </w:r>
      <w:r w:rsidR="00DF3016">
        <w:rPr>
          <w:rFonts w:ascii="Calibri" w:hAnsi="Calibri"/>
          <w:color w:val="000000" w:themeColor="text1"/>
        </w:rPr>
        <w:t>IFA</w:t>
      </w:r>
      <w:r w:rsidRPr="00E1418B">
        <w:rPr>
          <w:rFonts w:ascii="Calibri" w:hAnsi="Calibri"/>
          <w:color w:val="000000" w:themeColor="text1"/>
        </w:rPr>
        <w:t xml:space="preserve"> meets the genuine needs of the </w:t>
      </w:r>
      <w:r w:rsidR="00A12385" w:rsidRPr="00E1418B">
        <w:rPr>
          <w:rFonts w:ascii="Calibri" w:hAnsi="Calibri"/>
          <w:color w:val="000000" w:themeColor="text1"/>
        </w:rPr>
        <w:t>OIGAC</w:t>
      </w:r>
      <w:r w:rsidRPr="00E1418B">
        <w:rPr>
          <w:rFonts w:ascii="Calibri" w:hAnsi="Calibri"/>
          <w:color w:val="000000" w:themeColor="text1"/>
        </w:rPr>
        <w:t xml:space="preserve"> and employee in relation to one or more of the matters mentioned in clause </w:t>
      </w:r>
      <w:r w:rsidR="00C86029" w:rsidRPr="00E1418B">
        <w:rPr>
          <w:rFonts w:ascii="Calibri" w:hAnsi="Calibri"/>
          <w:color w:val="000000" w:themeColor="text1"/>
        </w:rPr>
        <w:t>241</w:t>
      </w:r>
      <w:r w:rsidR="00A144BA" w:rsidRPr="00E1418B">
        <w:rPr>
          <w:rFonts w:ascii="Calibri" w:hAnsi="Calibri"/>
          <w:color w:val="000000" w:themeColor="text1"/>
        </w:rPr>
        <w:t xml:space="preserve"> </w:t>
      </w:r>
      <w:r w:rsidR="00794396" w:rsidRPr="00E1418B">
        <w:rPr>
          <w:rFonts w:ascii="Calibri" w:hAnsi="Calibri"/>
          <w:color w:val="000000" w:themeColor="text1"/>
        </w:rPr>
        <w:t>a)</w:t>
      </w:r>
      <w:r w:rsidRPr="00E1418B">
        <w:rPr>
          <w:rFonts w:ascii="Calibri" w:hAnsi="Calibri"/>
          <w:color w:val="000000" w:themeColor="text1"/>
        </w:rPr>
        <w:t>; and</w:t>
      </w:r>
    </w:p>
    <w:p w14:paraId="29B713E8" w14:textId="4FEAD62F" w:rsidR="002619E1" w:rsidRPr="00E1418B" w:rsidRDefault="002619E1" w:rsidP="007401C3">
      <w:pPr>
        <w:numPr>
          <w:ilvl w:val="0"/>
          <w:numId w:val="123"/>
        </w:numPr>
        <w:spacing w:before="0" w:after="0"/>
        <w:ind w:hanging="513"/>
        <w:rPr>
          <w:rFonts w:ascii="Calibri" w:hAnsi="Calibri"/>
          <w:color w:val="000000" w:themeColor="text1"/>
        </w:rPr>
      </w:pPr>
      <w:r w:rsidRPr="00E1418B">
        <w:rPr>
          <w:rFonts w:ascii="Calibri" w:hAnsi="Calibri"/>
          <w:color w:val="000000" w:themeColor="text1"/>
        </w:rPr>
        <w:t xml:space="preserve">the </w:t>
      </w:r>
      <w:r w:rsidR="00DF3016">
        <w:rPr>
          <w:rFonts w:ascii="Calibri" w:hAnsi="Calibri"/>
          <w:color w:val="000000" w:themeColor="text1"/>
        </w:rPr>
        <w:t>IFA</w:t>
      </w:r>
      <w:r w:rsidRPr="00E1418B">
        <w:rPr>
          <w:rFonts w:ascii="Calibri" w:hAnsi="Calibri"/>
          <w:color w:val="000000" w:themeColor="text1"/>
        </w:rPr>
        <w:t xml:space="preserve"> is genuinely agreed to by the </w:t>
      </w:r>
      <w:r w:rsidR="00A12385" w:rsidRPr="00E1418B">
        <w:rPr>
          <w:rFonts w:ascii="Calibri" w:hAnsi="Calibri"/>
          <w:color w:val="000000" w:themeColor="text1"/>
        </w:rPr>
        <w:t>Inspector-General</w:t>
      </w:r>
      <w:r w:rsidRPr="00E1418B">
        <w:rPr>
          <w:rFonts w:ascii="Calibri" w:hAnsi="Calibri"/>
          <w:color w:val="000000" w:themeColor="text1"/>
        </w:rPr>
        <w:t xml:space="preserve"> and employee.</w:t>
      </w:r>
    </w:p>
    <w:p w14:paraId="226BD563" w14:textId="0E1013A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F444B7" w:rsidRPr="00E1418B">
        <w:rPr>
          <w:rFonts w:ascii="Calibri" w:hAnsi="Calibri"/>
          <w:color w:val="000000" w:themeColor="text1"/>
          <w:szCs w:val="24"/>
        </w:rPr>
        <w:t xml:space="preserve"> </w:t>
      </w:r>
      <w:r w:rsidRPr="00E1418B">
        <w:rPr>
          <w:rFonts w:ascii="Calibri" w:hAnsi="Calibri"/>
          <w:color w:val="000000" w:themeColor="text1"/>
          <w:szCs w:val="24"/>
        </w:rPr>
        <w:t xml:space="preserve">must ensure </w:t>
      </w:r>
      <w:r w:rsidR="00AB661A" w:rsidRPr="00E1418B">
        <w:rPr>
          <w:rFonts w:ascii="Calibri" w:hAnsi="Calibri"/>
          <w:color w:val="000000" w:themeColor="text1"/>
          <w:szCs w:val="24"/>
        </w:rPr>
        <w:t xml:space="preserve">that </w:t>
      </w:r>
      <w:r w:rsidRPr="00E1418B">
        <w:rPr>
          <w:rFonts w:ascii="Calibri" w:hAnsi="Calibri"/>
          <w:color w:val="000000" w:themeColor="text1"/>
          <w:szCs w:val="24"/>
        </w:rPr>
        <w:t>the terms of the IFA:</w:t>
      </w:r>
    </w:p>
    <w:p w14:paraId="1DE5F0BD" w14:textId="77777777" w:rsidR="002619E1" w:rsidRPr="00E1418B" w:rsidRDefault="002619E1" w:rsidP="007401C3">
      <w:pPr>
        <w:numPr>
          <w:ilvl w:val="0"/>
          <w:numId w:val="125"/>
        </w:numPr>
        <w:spacing w:before="0" w:after="0"/>
        <w:ind w:hanging="513"/>
        <w:rPr>
          <w:rFonts w:ascii="Calibri" w:hAnsi="Calibri"/>
          <w:color w:val="000000" w:themeColor="text1"/>
        </w:rPr>
      </w:pPr>
      <w:r w:rsidRPr="00E1418B">
        <w:rPr>
          <w:rFonts w:ascii="Calibri" w:hAnsi="Calibri"/>
          <w:color w:val="000000" w:themeColor="text1"/>
        </w:rPr>
        <w:t xml:space="preserve">are about permitted matters under section 172 of the </w:t>
      </w:r>
      <w:r w:rsidRPr="00E1418B">
        <w:rPr>
          <w:rFonts w:ascii="Calibri" w:hAnsi="Calibri"/>
          <w:iCs/>
          <w:color w:val="000000" w:themeColor="text1"/>
        </w:rPr>
        <w:t xml:space="preserve">FW </w:t>
      </w:r>
      <w:proofErr w:type="gramStart"/>
      <w:r w:rsidRPr="00E1418B">
        <w:rPr>
          <w:rFonts w:ascii="Calibri" w:hAnsi="Calibri"/>
          <w:iCs/>
          <w:color w:val="000000" w:themeColor="text1"/>
        </w:rPr>
        <w:t>Act</w:t>
      </w:r>
      <w:r w:rsidRPr="00E1418B">
        <w:rPr>
          <w:rFonts w:ascii="Calibri" w:hAnsi="Calibri"/>
          <w:color w:val="000000" w:themeColor="text1"/>
        </w:rPr>
        <w:t>;</w:t>
      </w:r>
      <w:proofErr w:type="gramEnd"/>
    </w:p>
    <w:p w14:paraId="195137DD" w14:textId="4CA14729" w:rsidR="002619E1" w:rsidRPr="00E1418B" w:rsidRDefault="002619E1" w:rsidP="007401C3">
      <w:pPr>
        <w:numPr>
          <w:ilvl w:val="0"/>
          <w:numId w:val="125"/>
        </w:numPr>
        <w:spacing w:before="0" w:after="0"/>
        <w:ind w:hanging="513"/>
        <w:rPr>
          <w:rFonts w:ascii="Calibri" w:hAnsi="Calibri"/>
          <w:color w:val="000000" w:themeColor="text1"/>
        </w:rPr>
      </w:pPr>
      <w:r w:rsidRPr="00E1418B">
        <w:rPr>
          <w:rFonts w:ascii="Calibri" w:hAnsi="Calibri"/>
          <w:color w:val="000000" w:themeColor="text1"/>
        </w:rPr>
        <w:t xml:space="preserve">are not unlawful terms under section 194 of the </w:t>
      </w:r>
      <w:r w:rsidRPr="00E1418B">
        <w:rPr>
          <w:rFonts w:ascii="Calibri" w:hAnsi="Calibri"/>
          <w:iCs/>
          <w:color w:val="000000" w:themeColor="text1"/>
        </w:rPr>
        <w:t>FW Act</w:t>
      </w:r>
      <w:r w:rsidRPr="00E1418B">
        <w:rPr>
          <w:rFonts w:ascii="Calibri" w:hAnsi="Calibri"/>
          <w:color w:val="000000" w:themeColor="text1"/>
        </w:rPr>
        <w:t>;</w:t>
      </w:r>
      <w:r w:rsidR="00B573CC" w:rsidRPr="00E1418B">
        <w:rPr>
          <w:rFonts w:ascii="Calibri" w:hAnsi="Calibri"/>
          <w:color w:val="000000" w:themeColor="text1"/>
        </w:rPr>
        <w:t xml:space="preserve"> and</w:t>
      </w:r>
    </w:p>
    <w:p w14:paraId="5BD8CB69" w14:textId="77777777" w:rsidR="002619E1" w:rsidRPr="00E1418B" w:rsidRDefault="002619E1" w:rsidP="007401C3">
      <w:pPr>
        <w:numPr>
          <w:ilvl w:val="0"/>
          <w:numId w:val="125"/>
        </w:numPr>
        <w:spacing w:before="0" w:after="0"/>
        <w:ind w:hanging="513"/>
        <w:rPr>
          <w:rFonts w:ascii="Calibri" w:hAnsi="Calibri"/>
          <w:color w:val="000000" w:themeColor="text1"/>
        </w:rPr>
      </w:pPr>
      <w:r w:rsidRPr="00E1418B">
        <w:rPr>
          <w:rFonts w:ascii="Calibri" w:hAnsi="Calibri"/>
          <w:color w:val="000000" w:themeColor="text1"/>
        </w:rPr>
        <w:t>result in the employee being better off overall than the employee would be if no arrangement was made.</w:t>
      </w:r>
    </w:p>
    <w:p w14:paraId="55C2D6F2" w14:textId="560B73DA"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AB661A" w:rsidRPr="00E1418B">
        <w:rPr>
          <w:rFonts w:ascii="Calibri" w:hAnsi="Calibri"/>
          <w:color w:val="000000" w:themeColor="text1"/>
          <w:szCs w:val="24"/>
        </w:rPr>
        <w:t xml:space="preserve"> </w:t>
      </w:r>
      <w:r w:rsidRPr="00E1418B">
        <w:rPr>
          <w:rFonts w:ascii="Calibri" w:hAnsi="Calibri"/>
          <w:color w:val="000000" w:themeColor="text1"/>
          <w:szCs w:val="24"/>
        </w:rPr>
        <w:t>must ensure that the IFA:</w:t>
      </w:r>
    </w:p>
    <w:p w14:paraId="2EBCEFC3" w14:textId="77777777" w:rsidR="002619E1" w:rsidRPr="00E1418B" w:rsidRDefault="002619E1" w:rsidP="007401C3">
      <w:pPr>
        <w:numPr>
          <w:ilvl w:val="0"/>
          <w:numId w:val="126"/>
        </w:numPr>
        <w:spacing w:before="0" w:after="0"/>
        <w:ind w:hanging="513"/>
        <w:rPr>
          <w:rFonts w:ascii="Calibri" w:hAnsi="Calibri"/>
          <w:color w:val="000000" w:themeColor="text1"/>
        </w:rPr>
      </w:pPr>
      <w:r w:rsidRPr="00E1418B">
        <w:rPr>
          <w:rFonts w:ascii="Calibri" w:hAnsi="Calibri"/>
          <w:color w:val="000000" w:themeColor="text1"/>
        </w:rPr>
        <w:t xml:space="preserve">is in </w:t>
      </w:r>
      <w:proofErr w:type="gramStart"/>
      <w:r w:rsidRPr="00E1418B">
        <w:rPr>
          <w:rFonts w:ascii="Calibri" w:hAnsi="Calibri"/>
          <w:color w:val="000000" w:themeColor="text1"/>
        </w:rPr>
        <w:t>writing;</w:t>
      </w:r>
      <w:proofErr w:type="gramEnd"/>
    </w:p>
    <w:p w14:paraId="2146CA42" w14:textId="54181618" w:rsidR="002619E1" w:rsidRPr="00E1418B" w:rsidRDefault="002619E1" w:rsidP="007401C3">
      <w:pPr>
        <w:numPr>
          <w:ilvl w:val="0"/>
          <w:numId w:val="126"/>
        </w:numPr>
        <w:spacing w:before="0" w:after="0"/>
        <w:ind w:hanging="513"/>
        <w:rPr>
          <w:rFonts w:ascii="Calibri" w:hAnsi="Calibri"/>
          <w:color w:val="000000" w:themeColor="text1"/>
        </w:rPr>
      </w:pPr>
      <w:r w:rsidRPr="00E1418B">
        <w:rPr>
          <w:rFonts w:ascii="Calibri" w:hAnsi="Calibri"/>
          <w:color w:val="000000" w:themeColor="text1"/>
        </w:rPr>
        <w:t xml:space="preserve">includes the name of the </w:t>
      </w:r>
      <w:r w:rsidR="00A12385" w:rsidRPr="00E1418B">
        <w:rPr>
          <w:rFonts w:ascii="Calibri" w:hAnsi="Calibri"/>
          <w:color w:val="000000" w:themeColor="text1"/>
        </w:rPr>
        <w:t>OIGAC</w:t>
      </w:r>
      <w:r w:rsidRPr="00E1418B">
        <w:rPr>
          <w:rFonts w:ascii="Calibri" w:hAnsi="Calibri"/>
          <w:color w:val="000000" w:themeColor="text1"/>
        </w:rPr>
        <w:t xml:space="preserve"> and </w:t>
      </w:r>
      <w:proofErr w:type="gramStart"/>
      <w:r w:rsidRPr="00E1418B">
        <w:rPr>
          <w:rFonts w:ascii="Calibri" w:hAnsi="Calibri"/>
          <w:color w:val="000000" w:themeColor="text1"/>
        </w:rPr>
        <w:t>employee;</w:t>
      </w:r>
      <w:proofErr w:type="gramEnd"/>
    </w:p>
    <w:p w14:paraId="33CA0538" w14:textId="7229C2DE" w:rsidR="002619E1" w:rsidRPr="00E1418B" w:rsidRDefault="002619E1" w:rsidP="007401C3">
      <w:pPr>
        <w:numPr>
          <w:ilvl w:val="0"/>
          <w:numId w:val="126"/>
        </w:numPr>
        <w:spacing w:before="0" w:after="0"/>
        <w:ind w:hanging="513"/>
        <w:rPr>
          <w:rFonts w:ascii="Calibri" w:hAnsi="Calibri"/>
          <w:color w:val="000000" w:themeColor="text1"/>
        </w:rPr>
      </w:pPr>
      <w:r w:rsidRPr="00E1418B">
        <w:rPr>
          <w:rFonts w:ascii="Calibri" w:hAnsi="Calibri"/>
          <w:color w:val="000000" w:themeColor="text1"/>
        </w:rPr>
        <w:t xml:space="preserve">is signed by the </w:t>
      </w:r>
      <w:r w:rsidR="00A12385" w:rsidRPr="00E1418B">
        <w:rPr>
          <w:rFonts w:ascii="Calibri" w:hAnsi="Calibri"/>
          <w:color w:val="000000" w:themeColor="text1"/>
        </w:rPr>
        <w:t>Inspector-General</w:t>
      </w:r>
      <w:r w:rsidRPr="00E1418B">
        <w:rPr>
          <w:rFonts w:ascii="Calibri" w:hAnsi="Calibri"/>
          <w:color w:val="000000" w:themeColor="text1"/>
        </w:rPr>
        <w:t xml:space="preserve"> and employee and if the employee is under 18 years of age, signed by a parent or guardian of the employee; and</w:t>
      </w:r>
    </w:p>
    <w:p w14:paraId="6836F482" w14:textId="77777777" w:rsidR="002619E1" w:rsidRPr="00E1418B" w:rsidRDefault="002619E1" w:rsidP="007401C3">
      <w:pPr>
        <w:numPr>
          <w:ilvl w:val="0"/>
          <w:numId w:val="126"/>
        </w:numPr>
        <w:spacing w:before="0" w:after="0"/>
        <w:ind w:hanging="513"/>
        <w:rPr>
          <w:rFonts w:ascii="Calibri" w:hAnsi="Calibri"/>
          <w:color w:val="000000" w:themeColor="text1"/>
        </w:rPr>
      </w:pPr>
      <w:r w:rsidRPr="00E1418B">
        <w:rPr>
          <w:rFonts w:ascii="Calibri" w:hAnsi="Calibri"/>
          <w:color w:val="000000" w:themeColor="text1"/>
        </w:rPr>
        <w:t>includes details of:</w:t>
      </w:r>
    </w:p>
    <w:p w14:paraId="1F4EFDCA" w14:textId="1D41393B" w:rsidR="002619E1" w:rsidRPr="00E1418B" w:rsidRDefault="002619E1" w:rsidP="007401C3">
      <w:pPr>
        <w:numPr>
          <w:ilvl w:val="0"/>
          <w:numId w:val="127"/>
        </w:numPr>
        <w:tabs>
          <w:tab w:val="left" w:pos="1701"/>
        </w:tabs>
        <w:spacing w:before="0" w:after="0"/>
        <w:rPr>
          <w:rFonts w:ascii="Calibri" w:hAnsi="Calibri"/>
          <w:color w:val="000000" w:themeColor="text1"/>
        </w:rPr>
      </w:pPr>
      <w:r w:rsidRPr="00E1418B">
        <w:rPr>
          <w:rFonts w:ascii="Calibri" w:hAnsi="Calibri"/>
          <w:color w:val="000000" w:themeColor="text1"/>
        </w:rPr>
        <w:t>the terms of th</w:t>
      </w:r>
      <w:r w:rsidR="00664F74" w:rsidRPr="00E1418B">
        <w:rPr>
          <w:rFonts w:ascii="Calibri" w:hAnsi="Calibri"/>
          <w:color w:val="000000" w:themeColor="text1"/>
        </w:rPr>
        <w:t>e</w:t>
      </w:r>
      <w:r w:rsidRPr="00E1418B">
        <w:rPr>
          <w:rFonts w:ascii="Calibri" w:hAnsi="Calibri"/>
          <w:color w:val="000000" w:themeColor="text1"/>
        </w:rPr>
        <w:t xml:space="preserve"> </w:t>
      </w:r>
      <w:r w:rsidR="00793074" w:rsidRPr="00E1418B">
        <w:rPr>
          <w:rFonts w:ascii="Calibri" w:hAnsi="Calibri"/>
          <w:color w:val="000000" w:themeColor="text1"/>
        </w:rPr>
        <w:t>A</w:t>
      </w:r>
      <w:r w:rsidRPr="00E1418B">
        <w:rPr>
          <w:rFonts w:ascii="Calibri" w:hAnsi="Calibri"/>
          <w:color w:val="000000" w:themeColor="text1"/>
        </w:rPr>
        <w:t xml:space="preserve">greement that will be varied by the </w:t>
      </w:r>
      <w:proofErr w:type="gramStart"/>
      <w:r w:rsidRPr="00E1418B">
        <w:rPr>
          <w:rFonts w:ascii="Calibri" w:hAnsi="Calibri"/>
          <w:color w:val="000000" w:themeColor="text1"/>
        </w:rPr>
        <w:t>arrangement;</w:t>
      </w:r>
      <w:proofErr w:type="gramEnd"/>
    </w:p>
    <w:p w14:paraId="346AEAB3" w14:textId="66F4D952" w:rsidR="002619E1" w:rsidRPr="00E1418B" w:rsidRDefault="002619E1" w:rsidP="007401C3">
      <w:pPr>
        <w:numPr>
          <w:ilvl w:val="0"/>
          <w:numId w:val="127"/>
        </w:numPr>
        <w:tabs>
          <w:tab w:val="left" w:pos="1701"/>
        </w:tabs>
        <w:spacing w:before="0" w:after="0"/>
        <w:rPr>
          <w:rFonts w:ascii="Calibri" w:hAnsi="Calibri"/>
          <w:color w:val="000000" w:themeColor="text1"/>
        </w:rPr>
      </w:pPr>
      <w:r w:rsidRPr="00E1418B">
        <w:rPr>
          <w:rFonts w:ascii="Calibri" w:hAnsi="Calibri"/>
          <w:color w:val="000000" w:themeColor="text1"/>
        </w:rPr>
        <w:t>how the arrangement will vary the effect of the terms;</w:t>
      </w:r>
      <w:r w:rsidR="00514E97">
        <w:rPr>
          <w:rFonts w:ascii="Calibri" w:hAnsi="Calibri"/>
          <w:color w:val="000000" w:themeColor="text1"/>
        </w:rPr>
        <w:t xml:space="preserve"> and</w:t>
      </w:r>
    </w:p>
    <w:p w14:paraId="04BAB756" w14:textId="77777777" w:rsidR="002619E1" w:rsidRPr="00E1418B" w:rsidRDefault="002619E1" w:rsidP="007401C3">
      <w:pPr>
        <w:numPr>
          <w:ilvl w:val="0"/>
          <w:numId w:val="127"/>
        </w:numPr>
        <w:tabs>
          <w:tab w:val="left" w:pos="1701"/>
        </w:tabs>
        <w:spacing w:before="0" w:after="0"/>
        <w:rPr>
          <w:rFonts w:ascii="Calibri" w:hAnsi="Calibri"/>
          <w:color w:val="000000" w:themeColor="text1"/>
        </w:rPr>
      </w:pPr>
      <w:r w:rsidRPr="00E1418B">
        <w:rPr>
          <w:rFonts w:ascii="Calibri" w:hAnsi="Calibri"/>
          <w:color w:val="000000" w:themeColor="text1"/>
        </w:rPr>
        <w:t xml:space="preserve">how the employee will be better off overall in relation to the terms and conditions of their employment </w:t>
      </w:r>
      <w:proofErr w:type="gramStart"/>
      <w:r w:rsidRPr="00E1418B">
        <w:rPr>
          <w:rFonts w:ascii="Calibri" w:hAnsi="Calibri"/>
          <w:color w:val="000000" w:themeColor="text1"/>
        </w:rPr>
        <w:t>as a result of</w:t>
      </w:r>
      <w:proofErr w:type="gramEnd"/>
      <w:r w:rsidRPr="00E1418B">
        <w:rPr>
          <w:rFonts w:ascii="Calibri" w:hAnsi="Calibri"/>
          <w:color w:val="000000" w:themeColor="text1"/>
        </w:rPr>
        <w:t xml:space="preserve"> the arrangement; and</w:t>
      </w:r>
    </w:p>
    <w:p w14:paraId="0A181DB6" w14:textId="4CC5B4A2" w:rsidR="002619E1" w:rsidRPr="00E1418B" w:rsidRDefault="002619E1" w:rsidP="0046401D">
      <w:pPr>
        <w:pStyle w:val="ListParagraph"/>
        <w:numPr>
          <w:ilvl w:val="0"/>
          <w:numId w:val="126"/>
        </w:numPr>
        <w:tabs>
          <w:tab w:val="clear" w:pos="1080"/>
          <w:tab w:val="num" w:pos="1134"/>
          <w:tab w:val="left" w:pos="1701"/>
        </w:tabs>
        <w:spacing w:before="0" w:after="0"/>
        <w:ind w:hanging="513"/>
        <w:rPr>
          <w:rFonts w:ascii="Calibri" w:hAnsi="Calibri"/>
          <w:color w:val="000000" w:themeColor="text1"/>
        </w:rPr>
      </w:pPr>
      <w:r w:rsidRPr="00E1418B">
        <w:rPr>
          <w:rFonts w:ascii="Calibri" w:hAnsi="Calibri"/>
          <w:color w:val="000000" w:themeColor="text1"/>
        </w:rPr>
        <w:t>states the day on which the arrangement commences.</w:t>
      </w:r>
    </w:p>
    <w:p w14:paraId="44197CD9" w14:textId="0E793E8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must give the employee a copy of the IFA within 14 days after it is agreed to.</w:t>
      </w:r>
    </w:p>
    <w:p w14:paraId="04A268F6" w14:textId="6C6E28E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or employee may terminate the IFA:</w:t>
      </w:r>
    </w:p>
    <w:p w14:paraId="65A14D60" w14:textId="77777777" w:rsidR="002619E1" w:rsidRPr="00E1418B" w:rsidRDefault="002619E1" w:rsidP="007401C3">
      <w:pPr>
        <w:numPr>
          <w:ilvl w:val="0"/>
          <w:numId w:val="128"/>
        </w:numPr>
        <w:spacing w:before="0" w:after="0"/>
        <w:ind w:hanging="513"/>
        <w:rPr>
          <w:rFonts w:ascii="Calibri" w:hAnsi="Calibri"/>
          <w:color w:val="000000" w:themeColor="text1"/>
        </w:rPr>
      </w:pPr>
      <w:r w:rsidRPr="00E1418B">
        <w:rPr>
          <w:rFonts w:ascii="Calibri" w:hAnsi="Calibri"/>
          <w:color w:val="000000" w:themeColor="text1"/>
        </w:rPr>
        <w:t>by giving no more than 28 days written notice to the other party to the arrangement; or</w:t>
      </w:r>
    </w:p>
    <w:p w14:paraId="78225BED" w14:textId="29D77704" w:rsidR="002619E1" w:rsidRPr="00E1418B" w:rsidRDefault="002619E1" w:rsidP="007401C3">
      <w:pPr>
        <w:numPr>
          <w:ilvl w:val="0"/>
          <w:numId w:val="128"/>
        </w:numPr>
        <w:spacing w:before="0" w:after="0"/>
        <w:ind w:hanging="513"/>
        <w:rPr>
          <w:rFonts w:ascii="Calibri" w:hAnsi="Calibri"/>
          <w:color w:val="000000" w:themeColor="text1"/>
        </w:rPr>
      </w:pPr>
      <w:r w:rsidRPr="00E1418B">
        <w:rPr>
          <w:rFonts w:ascii="Calibri" w:hAnsi="Calibri"/>
          <w:color w:val="000000" w:themeColor="text1"/>
        </w:rPr>
        <w:t xml:space="preserve">if the </w:t>
      </w:r>
      <w:r w:rsidR="00A12385" w:rsidRPr="00E1418B">
        <w:rPr>
          <w:rFonts w:ascii="Calibri" w:hAnsi="Calibri"/>
          <w:color w:val="000000" w:themeColor="text1"/>
        </w:rPr>
        <w:t>Inspector-General</w:t>
      </w:r>
      <w:r w:rsidRPr="00E1418B">
        <w:rPr>
          <w:rFonts w:ascii="Calibri" w:hAnsi="Calibri"/>
          <w:color w:val="000000" w:themeColor="text1"/>
        </w:rPr>
        <w:t xml:space="preserve"> and employee agree in writing – at any time.</w:t>
      </w:r>
    </w:p>
    <w:p w14:paraId="4128C8CC" w14:textId="2017E9D5"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lastRenderedPageBreak/>
        <w:t xml:space="preserve">The </w:t>
      </w:r>
      <w:r w:rsidR="00A12385" w:rsidRPr="00E1418B">
        <w:rPr>
          <w:rFonts w:ascii="Calibri" w:hAnsi="Calibri"/>
          <w:color w:val="000000" w:themeColor="text1"/>
        </w:rPr>
        <w:t>Inspector-General</w:t>
      </w:r>
      <w:r w:rsidRPr="00E1418B">
        <w:rPr>
          <w:rFonts w:ascii="Calibri" w:hAnsi="Calibri"/>
          <w:color w:val="000000" w:themeColor="text1"/>
        </w:rPr>
        <w:t xml:space="preserve"> and employee are to review the IFA at least every 12 months.</w:t>
      </w:r>
      <w:bookmarkStart w:id="356" w:name="_Toc307413090"/>
      <w:r w:rsidRPr="00E1418B">
        <w:rPr>
          <w:rFonts w:ascii="Calibri" w:hAnsi="Calibri"/>
          <w:color w:val="000000" w:themeColor="text1"/>
        </w:rPr>
        <w:t xml:space="preserve"> </w:t>
      </w:r>
    </w:p>
    <w:p w14:paraId="54AC0796" w14:textId="77777777"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br w:type="page"/>
      </w:r>
    </w:p>
    <w:p w14:paraId="66ABD849" w14:textId="6F314222" w:rsidR="002619E1" w:rsidRPr="00E1418B" w:rsidRDefault="002619E1" w:rsidP="00E85D8B">
      <w:pPr>
        <w:pStyle w:val="Heading2"/>
        <w:numPr>
          <w:ilvl w:val="0"/>
          <w:numId w:val="0"/>
        </w:numPr>
        <w:ind w:left="360" w:hanging="360"/>
      </w:pPr>
      <w:bookmarkStart w:id="357" w:name="_Toc162203984"/>
      <w:r w:rsidRPr="00E1418B">
        <w:lastRenderedPageBreak/>
        <w:t xml:space="preserve">PART </w:t>
      </w:r>
      <w:r w:rsidR="004E10F0" w:rsidRPr="00E1418B">
        <w:t xml:space="preserve">E </w:t>
      </w:r>
      <w:r w:rsidRPr="00E1418B">
        <w:t>– LEAVE</w:t>
      </w:r>
      <w:bookmarkEnd w:id="356"/>
      <w:bookmarkEnd w:id="357"/>
    </w:p>
    <w:p w14:paraId="69955DB5" w14:textId="77777777" w:rsidR="002619E1" w:rsidRPr="00E1418B" w:rsidRDefault="002619E1" w:rsidP="00C447ED">
      <w:pPr>
        <w:pStyle w:val="Heading3"/>
      </w:pPr>
      <w:bookmarkStart w:id="358" w:name="_Toc307413091"/>
      <w:bookmarkStart w:id="359" w:name="_Toc162203985"/>
      <w:r w:rsidRPr="00E1418B">
        <w:t>General conditions</w:t>
      </w:r>
      <w:bookmarkEnd w:id="358"/>
      <w:bookmarkEnd w:id="359"/>
      <w:r w:rsidRPr="00E1418B">
        <w:t xml:space="preserve"> </w:t>
      </w:r>
    </w:p>
    <w:p w14:paraId="2238C5E4"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All accrued leave entitlements will be expressed and deducted in hours and minutes, unless otherwise required by legislation. </w:t>
      </w:r>
    </w:p>
    <w:p w14:paraId="699E38E5" w14:textId="4A447C60" w:rsidR="002619E1" w:rsidRPr="00E1418B" w:rsidRDefault="002619E1" w:rsidP="00C447ED">
      <w:pPr>
        <w:pStyle w:val="Heading3"/>
      </w:pPr>
      <w:bookmarkStart w:id="360" w:name="_Toc162203986"/>
      <w:r w:rsidRPr="00E1418B">
        <w:t>Re-crediting of leave</w:t>
      </w:r>
      <w:bookmarkEnd w:id="360"/>
    </w:p>
    <w:p w14:paraId="75F9A57F" w14:textId="380E49A0"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Whe</w:t>
      </w:r>
      <w:r w:rsidR="00A76200" w:rsidRPr="00E1418B">
        <w:rPr>
          <w:rFonts w:ascii="Calibri" w:hAnsi="Calibri"/>
          <w:color w:val="000000" w:themeColor="text1"/>
          <w:szCs w:val="24"/>
        </w:rPr>
        <w:t>n</w:t>
      </w:r>
      <w:r w:rsidRPr="00E1418B">
        <w:rPr>
          <w:rFonts w:ascii="Calibri" w:hAnsi="Calibri"/>
          <w:color w:val="000000" w:themeColor="text1"/>
          <w:szCs w:val="24"/>
        </w:rPr>
        <w:t xml:space="preserve"> an employee is on:</w:t>
      </w:r>
    </w:p>
    <w:p w14:paraId="114C28A8" w14:textId="438EBF26"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annual </w:t>
      </w:r>
      <w:proofErr w:type="gramStart"/>
      <w:r w:rsidRPr="00E1418B">
        <w:rPr>
          <w:rFonts w:ascii="Calibri" w:hAnsi="Calibri"/>
          <w:color w:val="000000" w:themeColor="text1"/>
          <w:szCs w:val="24"/>
        </w:rPr>
        <w:t>leave</w:t>
      </w:r>
      <w:r w:rsidR="002F560B" w:rsidRPr="00E1418B">
        <w:rPr>
          <w:rFonts w:ascii="Calibri" w:hAnsi="Calibri"/>
          <w:color w:val="000000" w:themeColor="text1"/>
          <w:szCs w:val="24"/>
        </w:rPr>
        <w:t>;</w:t>
      </w:r>
      <w:proofErr w:type="gramEnd"/>
    </w:p>
    <w:p w14:paraId="3DF79C03" w14:textId="7DF2AC9A"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purchased </w:t>
      </w:r>
      <w:proofErr w:type="gramStart"/>
      <w:r w:rsidRPr="00E1418B">
        <w:rPr>
          <w:rFonts w:ascii="Calibri" w:hAnsi="Calibri"/>
          <w:color w:val="000000" w:themeColor="text1"/>
          <w:szCs w:val="24"/>
        </w:rPr>
        <w:t>leave;</w:t>
      </w:r>
      <w:proofErr w:type="gramEnd"/>
    </w:p>
    <w:p w14:paraId="5F28E7C5" w14:textId="77777777"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defence reservist </w:t>
      </w:r>
      <w:proofErr w:type="gramStart"/>
      <w:r w:rsidRPr="00E1418B">
        <w:rPr>
          <w:rFonts w:ascii="Calibri" w:hAnsi="Calibri"/>
          <w:color w:val="000000" w:themeColor="text1"/>
          <w:szCs w:val="24"/>
        </w:rPr>
        <w:t>leave;</w:t>
      </w:r>
      <w:proofErr w:type="gramEnd"/>
    </w:p>
    <w:p w14:paraId="3F5051C0" w14:textId="6B77F069"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First Nations </w:t>
      </w:r>
      <w:r w:rsidR="002F560B" w:rsidRPr="00E1418B">
        <w:rPr>
          <w:rFonts w:ascii="Calibri" w:hAnsi="Calibri"/>
          <w:color w:val="000000" w:themeColor="text1"/>
          <w:szCs w:val="24"/>
        </w:rPr>
        <w:t>c</w:t>
      </w:r>
      <w:r w:rsidRPr="00E1418B">
        <w:rPr>
          <w:rFonts w:ascii="Calibri" w:hAnsi="Calibri"/>
          <w:color w:val="000000" w:themeColor="text1"/>
          <w:szCs w:val="24"/>
        </w:rPr>
        <w:t xml:space="preserve">eremonial </w:t>
      </w:r>
      <w:proofErr w:type="gramStart"/>
      <w:r w:rsidRPr="00E1418B">
        <w:rPr>
          <w:rFonts w:ascii="Calibri" w:hAnsi="Calibri"/>
          <w:color w:val="000000" w:themeColor="text1"/>
          <w:szCs w:val="24"/>
        </w:rPr>
        <w:t>leave;</w:t>
      </w:r>
      <w:proofErr w:type="gramEnd"/>
    </w:p>
    <w:p w14:paraId="075CFCC8" w14:textId="77777777"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NAIDOC </w:t>
      </w:r>
      <w:proofErr w:type="gramStart"/>
      <w:r w:rsidRPr="00E1418B">
        <w:rPr>
          <w:rFonts w:ascii="Calibri" w:hAnsi="Calibri"/>
          <w:color w:val="000000" w:themeColor="text1"/>
          <w:szCs w:val="24"/>
        </w:rPr>
        <w:t>leave;</w:t>
      </w:r>
      <w:proofErr w:type="gramEnd"/>
    </w:p>
    <w:p w14:paraId="155A49D1" w14:textId="77777777"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cultural leave; or</w:t>
      </w:r>
    </w:p>
    <w:p w14:paraId="43CEA381" w14:textId="1F792E08" w:rsidR="002619E1" w:rsidRPr="00E1418B" w:rsidRDefault="002619E1" w:rsidP="007401C3">
      <w:pPr>
        <w:numPr>
          <w:ilvl w:val="0"/>
          <w:numId w:val="129"/>
        </w:numPr>
        <w:spacing w:before="0" w:after="0"/>
        <w:ind w:hanging="513"/>
        <w:rPr>
          <w:rFonts w:ascii="Calibri" w:hAnsi="Calibri"/>
          <w:color w:val="000000" w:themeColor="text1"/>
          <w:szCs w:val="24"/>
        </w:rPr>
      </w:pPr>
      <w:r w:rsidRPr="00E1418B">
        <w:rPr>
          <w:rFonts w:ascii="Calibri" w:hAnsi="Calibri"/>
          <w:color w:val="000000" w:themeColor="text1"/>
          <w:szCs w:val="24"/>
        </w:rPr>
        <w:t>long service leave</w:t>
      </w:r>
      <w:r w:rsidR="00DD3E9D" w:rsidRPr="00E1418B">
        <w:rPr>
          <w:rFonts w:ascii="Calibri" w:hAnsi="Calibri"/>
          <w:color w:val="000000" w:themeColor="text1"/>
          <w:szCs w:val="24"/>
        </w:rPr>
        <w:t>;</w:t>
      </w:r>
      <w:r w:rsidR="001404CD" w:rsidRPr="00E1418B">
        <w:rPr>
          <w:rFonts w:ascii="Calibri" w:hAnsi="Calibri"/>
          <w:color w:val="000000" w:themeColor="text1"/>
          <w:szCs w:val="24"/>
        </w:rPr>
        <w:t xml:space="preserve"> and</w:t>
      </w:r>
    </w:p>
    <w:p w14:paraId="696357C3" w14:textId="58B3428D" w:rsidR="002619E1" w:rsidRPr="00E1418B" w:rsidRDefault="002619E1" w:rsidP="00B64B76">
      <w:pPr>
        <w:spacing w:before="0" w:after="0"/>
        <w:ind w:left="567" w:firstLine="0"/>
        <w:rPr>
          <w:rFonts w:ascii="Calibri" w:hAnsi="Calibri"/>
          <w:color w:val="000000" w:themeColor="text1"/>
          <w:szCs w:val="24"/>
        </w:rPr>
      </w:pPr>
      <w:r w:rsidRPr="00E1418B">
        <w:rPr>
          <w:rFonts w:ascii="Calibri" w:hAnsi="Calibri"/>
          <w:color w:val="000000" w:themeColor="text1"/>
          <w:szCs w:val="24"/>
        </w:rPr>
        <w:t>becomes eligible for</w:t>
      </w:r>
      <w:r w:rsidR="006B38D3" w:rsidRPr="00E1418B">
        <w:rPr>
          <w:rFonts w:ascii="Calibri" w:hAnsi="Calibri"/>
          <w:color w:val="000000" w:themeColor="text1"/>
          <w:szCs w:val="24"/>
        </w:rPr>
        <w:t>, under legislation or this Agreement</w:t>
      </w:r>
      <w:r w:rsidRPr="00E1418B">
        <w:rPr>
          <w:rFonts w:ascii="Calibri" w:hAnsi="Calibri"/>
          <w:color w:val="000000" w:themeColor="text1"/>
          <w:szCs w:val="24"/>
        </w:rPr>
        <w:t>:</w:t>
      </w:r>
    </w:p>
    <w:p w14:paraId="232AD41F" w14:textId="7E4F04FB" w:rsidR="002619E1"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personal/carers </w:t>
      </w:r>
      <w:proofErr w:type="gramStart"/>
      <w:r w:rsidRPr="00E1418B">
        <w:rPr>
          <w:rFonts w:ascii="Calibri" w:hAnsi="Calibri"/>
          <w:color w:val="000000" w:themeColor="text1"/>
          <w:szCs w:val="24"/>
        </w:rPr>
        <w:t>leave;</w:t>
      </w:r>
      <w:proofErr w:type="gramEnd"/>
    </w:p>
    <w:p w14:paraId="3D185B8A" w14:textId="28558141" w:rsidR="002619E1"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compassionate or bereavement </w:t>
      </w:r>
      <w:proofErr w:type="gramStart"/>
      <w:r w:rsidRPr="00E1418B">
        <w:rPr>
          <w:rFonts w:ascii="Calibri" w:hAnsi="Calibri"/>
          <w:color w:val="000000" w:themeColor="text1"/>
          <w:szCs w:val="24"/>
        </w:rPr>
        <w:t>leave;</w:t>
      </w:r>
      <w:proofErr w:type="gramEnd"/>
    </w:p>
    <w:p w14:paraId="67C43D91" w14:textId="5B66DF45" w:rsidR="00FF0566"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jury </w:t>
      </w:r>
      <w:proofErr w:type="gramStart"/>
      <w:r w:rsidRPr="00E1418B">
        <w:rPr>
          <w:rFonts w:ascii="Calibri" w:hAnsi="Calibri"/>
          <w:color w:val="000000" w:themeColor="text1"/>
          <w:szCs w:val="24"/>
        </w:rPr>
        <w:t>duty</w:t>
      </w:r>
      <w:r w:rsidR="00FA7449" w:rsidRPr="00E1418B">
        <w:rPr>
          <w:rFonts w:ascii="Calibri" w:hAnsi="Calibri"/>
          <w:color w:val="000000" w:themeColor="text1"/>
          <w:szCs w:val="24"/>
        </w:rPr>
        <w:t>;</w:t>
      </w:r>
      <w:proofErr w:type="gramEnd"/>
    </w:p>
    <w:p w14:paraId="6A7C9266" w14:textId="43302360" w:rsidR="002619E1"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emergency services </w:t>
      </w:r>
      <w:proofErr w:type="gramStart"/>
      <w:r w:rsidRPr="00E1418B">
        <w:rPr>
          <w:rFonts w:ascii="Calibri" w:hAnsi="Calibri"/>
          <w:color w:val="000000" w:themeColor="text1"/>
          <w:szCs w:val="24"/>
        </w:rPr>
        <w:t>leave;</w:t>
      </w:r>
      <w:proofErr w:type="gramEnd"/>
    </w:p>
    <w:p w14:paraId="48094805" w14:textId="77777777" w:rsidR="002619E1"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leave to attend to family and domestic violence circumstances; or</w:t>
      </w:r>
    </w:p>
    <w:p w14:paraId="271CB00D" w14:textId="09433EE4" w:rsidR="002619E1" w:rsidRPr="00E1418B" w:rsidRDefault="002619E1" w:rsidP="001666B6">
      <w:pPr>
        <w:numPr>
          <w:ilvl w:val="0"/>
          <w:numId w:val="20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parental leave, premature birth</w:t>
      </w:r>
      <w:r w:rsidR="003B1020" w:rsidRPr="00E1418B">
        <w:rPr>
          <w:rFonts w:ascii="Calibri" w:hAnsi="Calibri"/>
          <w:color w:val="000000" w:themeColor="text1"/>
          <w:szCs w:val="24"/>
        </w:rPr>
        <w:t xml:space="preserve"> leave</w:t>
      </w:r>
      <w:r w:rsidRPr="00E1418B">
        <w:rPr>
          <w:rFonts w:ascii="Calibri" w:hAnsi="Calibri"/>
          <w:color w:val="000000" w:themeColor="text1"/>
          <w:szCs w:val="24"/>
        </w:rPr>
        <w:t xml:space="preserve">, stillbirth </w:t>
      </w:r>
      <w:proofErr w:type="gramStart"/>
      <w:r w:rsidRPr="00E1418B">
        <w:rPr>
          <w:rFonts w:ascii="Calibri" w:hAnsi="Calibri"/>
          <w:color w:val="000000" w:themeColor="text1"/>
          <w:szCs w:val="24"/>
        </w:rPr>
        <w:t>leave</w:t>
      </w:r>
      <w:proofErr w:type="gramEnd"/>
      <w:r w:rsidRPr="00E1418B">
        <w:rPr>
          <w:rFonts w:ascii="Calibri" w:hAnsi="Calibri"/>
          <w:color w:val="000000" w:themeColor="text1"/>
          <w:szCs w:val="24"/>
        </w:rPr>
        <w:t xml:space="preserve"> or pregnancy loss</w:t>
      </w:r>
      <w:r w:rsidR="003B1020" w:rsidRPr="00E1418B">
        <w:rPr>
          <w:rFonts w:ascii="Calibri" w:hAnsi="Calibri"/>
          <w:color w:val="000000" w:themeColor="text1"/>
          <w:szCs w:val="24"/>
        </w:rPr>
        <w:t xml:space="preserve"> leave</w:t>
      </w:r>
    </w:p>
    <w:p w14:paraId="129A9A19" w14:textId="5830506F" w:rsidR="002619E1" w:rsidRPr="00E1418B" w:rsidRDefault="002619E1" w:rsidP="002C6E61">
      <w:pPr>
        <w:spacing w:before="0" w:after="0"/>
        <w:ind w:left="567" w:firstLine="0"/>
        <w:rPr>
          <w:rFonts w:ascii="Calibri" w:hAnsi="Calibri"/>
          <w:color w:val="000000" w:themeColor="text1"/>
          <w:szCs w:val="24"/>
        </w:rPr>
      </w:pPr>
      <w:r w:rsidRPr="00E1418B">
        <w:rPr>
          <w:rFonts w:ascii="Calibri" w:hAnsi="Calibri"/>
          <w:color w:val="000000" w:themeColor="text1"/>
          <w:szCs w:val="24"/>
        </w:rPr>
        <w:t>the affected period of leave will be re-credited.</w:t>
      </w:r>
    </w:p>
    <w:p w14:paraId="0772A43C" w14:textId="536214F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w:t>
      </w:r>
      <w:r w:rsidR="003207CD" w:rsidRPr="00E1418B">
        <w:rPr>
          <w:rFonts w:ascii="Calibri" w:hAnsi="Calibri"/>
          <w:color w:val="000000" w:themeColor="text1"/>
          <w:szCs w:val="24"/>
        </w:rPr>
        <w:t>n</w:t>
      </w:r>
      <w:r w:rsidRPr="00E1418B">
        <w:rPr>
          <w:rFonts w:ascii="Calibri" w:hAnsi="Calibri"/>
          <w:color w:val="000000" w:themeColor="text1"/>
          <w:szCs w:val="24"/>
        </w:rPr>
        <w:t xml:space="preserve"> an employee is on personal/carers leave and becomes eligible for parental leave, premature birth leave, stillbirth leave or pregnancy loss leave, the affected period of leave will be re-credited.</w:t>
      </w:r>
    </w:p>
    <w:p w14:paraId="03833287" w14:textId="40FB4F0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Re-crediting is subject to appropriate evidence of eligibility for the substituted leave.</w:t>
      </w:r>
    </w:p>
    <w:p w14:paraId="43AB2B42" w14:textId="25DCF77F" w:rsidR="002619E1" w:rsidRPr="00E1418B" w:rsidRDefault="002619E1" w:rsidP="00C447ED">
      <w:pPr>
        <w:pStyle w:val="Heading3"/>
      </w:pPr>
      <w:bookmarkStart w:id="361" w:name="_Toc304898815"/>
      <w:bookmarkStart w:id="362" w:name="_Toc304901802"/>
      <w:bookmarkStart w:id="363" w:name="_Toc306096023"/>
      <w:bookmarkStart w:id="364" w:name="_Toc306374494"/>
      <w:bookmarkStart w:id="365" w:name="_Toc307409740"/>
      <w:bookmarkStart w:id="366" w:name="_Toc307413092"/>
      <w:bookmarkStart w:id="367" w:name="_Toc162203987"/>
      <w:r w:rsidRPr="00E1418B">
        <w:t>Public holidays during leave</w:t>
      </w:r>
      <w:bookmarkEnd w:id="361"/>
      <w:bookmarkEnd w:id="362"/>
      <w:bookmarkEnd w:id="363"/>
      <w:bookmarkEnd w:id="364"/>
      <w:bookmarkEnd w:id="365"/>
      <w:bookmarkEnd w:id="366"/>
      <w:bookmarkEnd w:id="367"/>
    </w:p>
    <w:p w14:paraId="18A75C98"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Payment for public holidays which fall during a period of leave will be paid in accordance with the NES and the </w:t>
      </w:r>
      <w:r w:rsidRPr="00E1418B">
        <w:rPr>
          <w:rFonts w:ascii="Calibri" w:hAnsi="Calibri"/>
          <w:iCs/>
          <w:color w:val="000000" w:themeColor="text1"/>
          <w:szCs w:val="24"/>
        </w:rPr>
        <w:t>FW Act</w:t>
      </w:r>
      <w:r w:rsidRPr="00E1418B">
        <w:rPr>
          <w:rFonts w:ascii="Calibri" w:hAnsi="Calibri"/>
          <w:color w:val="000000" w:themeColor="text1"/>
          <w:szCs w:val="24"/>
        </w:rPr>
        <w:t>.</w:t>
      </w:r>
    </w:p>
    <w:p w14:paraId="594E06F2" w14:textId="77777777" w:rsidR="00642B27" w:rsidRPr="00E1418B" w:rsidRDefault="00642B27" w:rsidP="00C447ED">
      <w:pPr>
        <w:pStyle w:val="Heading3"/>
      </w:pPr>
      <w:bookmarkStart w:id="368" w:name="_Toc304898818"/>
      <w:bookmarkStart w:id="369" w:name="_Toc304901805"/>
      <w:bookmarkStart w:id="370" w:name="_Toc306096026"/>
      <w:bookmarkStart w:id="371" w:name="_Toc306374497"/>
      <w:bookmarkStart w:id="372" w:name="_Toc307409743"/>
      <w:bookmarkStart w:id="373" w:name="_Toc307413095"/>
      <w:bookmarkStart w:id="374" w:name="_Toc162203988"/>
      <w:bookmarkStart w:id="375" w:name="_Toc304898817"/>
      <w:bookmarkStart w:id="376" w:name="_Toc304901804"/>
      <w:bookmarkStart w:id="377" w:name="_Toc306096025"/>
      <w:bookmarkStart w:id="378" w:name="_Toc306374496"/>
      <w:bookmarkStart w:id="379" w:name="_Toc307409742"/>
      <w:bookmarkStart w:id="380" w:name="_Toc307413094"/>
      <w:r w:rsidRPr="00E1418B">
        <w:t>Recall to duty</w:t>
      </w:r>
      <w:bookmarkEnd w:id="368"/>
      <w:bookmarkEnd w:id="369"/>
      <w:bookmarkEnd w:id="370"/>
      <w:bookmarkEnd w:id="371"/>
      <w:bookmarkEnd w:id="372"/>
      <w:bookmarkEnd w:id="373"/>
      <w:bookmarkEnd w:id="374"/>
    </w:p>
    <w:p w14:paraId="216D46A9" w14:textId="79BF7E9A" w:rsidR="00642B27" w:rsidRPr="00E1418B" w:rsidRDefault="00642B27" w:rsidP="00642B2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recalled from approved leave or that approved leave is cancelled,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approve reasonable reimbursement toward travel expenses which have been incurred, incidental expenses or family care costs not otherwise recoverable under insurance or from another source, provided that the employee took reasonable precautions, as determined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to avoid such expenses. Evidence of costs may be required.</w:t>
      </w:r>
    </w:p>
    <w:p w14:paraId="4ADE7C4D" w14:textId="24A7D926" w:rsidR="002619E1" w:rsidRPr="00E1418B" w:rsidRDefault="002619E1" w:rsidP="00C447ED">
      <w:pPr>
        <w:pStyle w:val="Heading3"/>
      </w:pPr>
      <w:bookmarkStart w:id="381" w:name="_Toc162203989"/>
      <w:r w:rsidRPr="00E1418B">
        <w:t>Donating blood</w:t>
      </w:r>
      <w:bookmarkEnd w:id="375"/>
      <w:bookmarkEnd w:id="376"/>
      <w:bookmarkEnd w:id="377"/>
      <w:bookmarkEnd w:id="378"/>
      <w:bookmarkEnd w:id="379"/>
      <w:bookmarkEnd w:id="380"/>
      <w:r w:rsidRPr="00E1418B">
        <w:t xml:space="preserve"> and plasma</w:t>
      </w:r>
      <w:bookmarkEnd w:id="381"/>
    </w:p>
    <w:p w14:paraId="54536313" w14:textId="7C96028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can take reasonable time away from duty during their ordinary work hours to donate blood, </w:t>
      </w:r>
      <w:proofErr w:type="gramStart"/>
      <w:r w:rsidRPr="00E1418B">
        <w:rPr>
          <w:rFonts w:ascii="Calibri" w:hAnsi="Calibri"/>
          <w:color w:val="000000" w:themeColor="text1"/>
          <w:szCs w:val="24"/>
        </w:rPr>
        <w:t>plasma</w:t>
      </w:r>
      <w:proofErr w:type="gramEnd"/>
      <w:r w:rsidRPr="00E1418B">
        <w:rPr>
          <w:rFonts w:ascii="Calibri" w:hAnsi="Calibri"/>
          <w:color w:val="000000" w:themeColor="text1"/>
          <w:szCs w:val="24"/>
        </w:rPr>
        <w:t xml:space="preserve"> or platelets. It includes reasonable travel time and employers will consider employees on duty.</w:t>
      </w:r>
    </w:p>
    <w:p w14:paraId="665195C6" w14:textId="265A49A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employee must inform their manager in advance of when they will be away from work</w:t>
      </w:r>
      <w:r w:rsidR="00D12AC1" w:rsidRPr="00E1418B">
        <w:rPr>
          <w:rFonts w:ascii="Calibri" w:hAnsi="Calibri"/>
          <w:color w:val="000000" w:themeColor="text1"/>
          <w:szCs w:val="24"/>
        </w:rPr>
        <w:t xml:space="preserve"> before </w:t>
      </w:r>
      <w:r w:rsidRPr="00E1418B">
        <w:rPr>
          <w:rFonts w:ascii="Calibri" w:hAnsi="Calibri"/>
          <w:color w:val="000000" w:themeColor="text1"/>
          <w:szCs w:val="24"/>
        </w:rPr>
        <w:t xml:space="preserve">donating blood, </w:t>
      </w:r>
      <w:proofErr w:type="gramStart"/>
      <w:r w:rsidRPr="00E1418B">
        <w:rPr>
          <w:rFonts w:ascii="Calibri" w:hAnsi="Calibri"/>
          <w:color w:val="000000" w:themeColor="text1"/>
          <w:szCs w:val="24"/>
        </w:rPr>
        <w:t>plasma</w:t>
      </w:r>
      <w:proofErr w:type="gramEnd"/>
      <w:r w:rsidRPr="00E1418B">
        <w:rPr>
          <w:rFonts w:ascii="Calibri" w:hAnsi="Calibri"/>
          <w:color w:val="000000" w:themeColor="text1"/>
          <w:szCs w:val="24"/>
        </w:rPr>
        <w:t xml:space="preserve"> or platelets.</w:t>
      </w:r>
    </w:p>
    <w:p w14:paraId="4E1A594D" w14:textId="77777777" w:rsidR="002619E1" w:rsidRPr="00E1418B" w:rsidRDefault="002619E1" w:rsidP="00C447ED">
      <w:pPr>
        <w:pStyle w:val="Heading3"/>
      </w:pPr>
      <w:bookmarkStart w:id="382" w:name="_Toc162203990"/>
      <w:r w:rsidRPr="00E1418B">
        <w:lastRenderedPageBreak/>
        <w:t>School holiday family care subsidy</w:t>
      </w:r>
      <w:bookmarkEnd w:id="382"/>
    </w:p>
    <w:p w14:paraId="63E0B49D" w14:textId="654C3F8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with school children has leave refused, has approved leave cancelled or is required to return from leave early because of </w:t>
      </w:r>
      <w:r w:rsidR="00A01335" w:rsidRPr="00E1418B">
        <w:rPr>
          <w:rFonts w:ascii="Calibri" w:hAnsi="Calibri"/>
          <w:color w:val="000000" w:themeColor="text1"/>
          <w:szCs w:val="24"/>
        </w:rPr>
        <w:t xml:space="preserve">OIGAC </w:t>
      </w:r>
      <w:r w:rsidRPr="00E1418B">
        <w:rPr>
          <w:rFonts w:ascii="Calibri" w:hAnsi="Calibri"/>
          <w:color w:val="000000" w:themeColor="text1"/>
          <w:szCs w:val="24"/>
        </w:rPr>
        <w:t xml:space="preserve">business requirements during school holidays,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reimburse up to $2</w:t>
      </w:r>
      <w:r w:rsidR="008D2413" w:rsidRPr="00E1418B">
        <w:rPr>
          <w:rFonts w:ascii="Calibri" w:hAnsi="Calibri"/>
          <w:color w:val="000000" w:themeColor="text1"/>
          <w:szCs w:val="24"/>
        </w:rPr>
        <w:t>5.78</w:t>
      </w:r>
      <w:r w:rsidRPr="00E1418B">
        <w:rPr>
          <w:rFonts w:ascii="Calibri" w:hAnsi="Calibri"/>
          <w:color w:val="000000" w:themeColor="text1"/>
          <w:szCs w:val="24"/>
        </w:rPr>
        <w:t xml:space="preserve"> per child per day of the amount paid by the employee for each school child attending approved or registered care.</w:t>
      </w:r>
    </w:p>
    <w:p w14:paraId="7D800E4E" w14:textId="17FFE91F"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In the circumstances described above, where the employee can demonstrate that they would otherwise have taken personal responsibility for caring for other family members during school holidays,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reimburse some, or all, of the amount paid by the employee for that family care.</w:t>
      </w:r>
    </w:p>
    <w:p w14:paraId="23F7C3D9" w14:textId="7ED7461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reimbursement will be net of any government subsidy available to the employee.</w:t>
      </w:r>
    </w:p>
    <w:p w14:paraId="73212ACE" w14:textId="232AED5C" w:rsidR="002619E1" w:rsidRPr="00E1418B" w:rsidRDefault="002619E1" w:rsidP="00302049">
      <w:pPr>
        <w:ind w:firstLine="0"/>
        <w:rPr>
          <w:rFonts w:ascii="Calibri" w:hAnsi="Calibri"/>
          <w:color w:val="000000" w:themeColor="text1"/>
        </w:rPr>
      </w:pPr>
      <w:r w:rsidRPr="00E1418B">
        <w:rPr>
          <w:rFonts w:ascii="Calibri" w:hAnsi="Calibri"/>
          <w:color w:val="000000" w:themeColor="text1"/>
        </w:rPr>
        <w:t xml:space="preserve">Further information on family care assistance and the school holiday family care subsidy is in the </w:t>
      </w:r>
      <w:r w:rsidR="0073257F" w:rsidRPr="00E1418B">
        <w:rPr>
          <w:rFonts w:ascii="Calibri" w:hAnsi="Calibri"/>
          <w:color w:val="000000" w:themeColor="text1"/>
        </w:rPr>
        <w:t>relevant</w:t>
      </w:r>
      <w:r w:rsidRPr="00E1418B">
        <w:rPr>
          <w:rFonts w:ascii="Calibri" w:hAnsi="Calibri"/>
          <w:color w:val="000000" w:themeColor="text1"/>
        </w:rPr>
        <w:t xml:space="preserve"> policy.</w:t>
      </w:r>
    </w:p>
    <w:p w14:paraId="30F9B2DA" w14:textId="77777777" w:rsidR="002619E1" w:rsidRPr="00E1418B" w:rsidRDefault="002619E1" w:rsidP="00C447ED">
      <w:pPr>
        <w:pStyle w:val="Heading3"/>
      </w:pPr>
      <w:bookmarkStart w:id="383" w:name="_Toc307413097"/>
      <w:bookmarkStart w:id="384" w:name="_Toc162203991"/>
      <w:r w:rsidRPr="00E1418B">
        <w:t>Portability of leave</w:t>
      </w:r>
      <w:bookmarkEnd w:id="383"/>
      <w:bookmarkEnd w:id="384"/>
    </w:p>
    <w:p w14:paraId="764F1A6D" w14:textId="007DEF5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moves into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from another APS agency where they were an ongoing employee, the employee’s unused accrued annual leave and personal/carers leave will be transferred, provided there is no break in continuity of service.</w:t>
      </w:r>
    </w:p>
    <w:p w14:paraId="7ECD6014" w14:textId="53B6AD46"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engaged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immediately following a period of ongoing employment in the Parliamentary Service or the ACT Government Service, the employee’s unused accrued annual leave and personal/carers leave will be recognised unless the employee received payment in lieu of those entitlements on cessation of employment.</w:t>
      </w:r>
    </w:p>
    <w:p w14:paraId="2005639D" w14:textId="680296A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engaged as an ongoing employee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immediately prior to the engagement the person was employed as a non-ongoing APS employee (whether in the </w:t>
      </w:r>
      <w:r w:rsidR="00A12385" w:rsidRPr="00E1418B">
        <w:rPr>
          <w:rFonts w:ascii="Calibri" w:hAnsi="Calibri"/>
          <w:color w:val="000000" w:themeColor="text1"/>
          <w:szCs w:val="24"/>
        </w:rPr>
        <w:t>OIGAC</w:t>
      </w:r>
      <w:r w:rsidR="005F7899" w:rsidRPr="00E1418B">
        <w:rPr>
          <w:rFonts w:ascii="Calibri" w:hAnsi="Calibri"/>
          <w:color w:val="000000" w:themeColor="text1"/>
          <w:szCs w:val="24"/>
        </w:rPr>
        <w:t xml:space="preserve"> or another APS agency</w:t>
      </w:r>
      <w:r w:rsidRPr="00E1418B">
        <w:rPr>
          <w:rFonts w:ascii="Calibri" w:hAnsi="Calibri"/>
          <w:color w:val="000000" w:themeColor="text1"/>
          <w:szCs w:val="24"/>
        </w:rPr>
        <w:t>), at the employee’s request, any unused accrued annual leave (excluding accrued leave paid out on separation) and personal/carers leave will be recognised.</w:t>
      </w:r>
    </w:p>
    <w:p w14:paraId="575630CC" w14:textId="07C7FE9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engaged as a non-ongoing APS employee, and immediately prior to the engagement the person was employed as a non-ongoing APS employee (whether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or another APS agency)</w:t>
      </w:r>
      <w:r w:rsidR="00FC5F4E" w:rsidRPr="00E1418B">
        <w:rPr>
          <w:rFonts w:ascii="Calibri" w:hAnsi="Calibri"/>
          <w:color w:val="000000" w:themeColor="text1"/>
          <w:szCs w:val="24"/>
        </w:rPr>
        <w:t>,</w:t>
      </w:r>
      <w:r w:rsidRPr="00E1418B">
        <w:rPr>
          <w:rFonts w:ascii="Calibri" w:hAnsi="Calibri"/>
          <w:color w:val="000000" w:themeColor="text1"/>
          <w:szCs w:val="24"/>
        </w:rPr>
        <w:t xml:space="preserve"> at the employee’s request, any unused accrued annual leave (excluding accrued leave paid out on termination of employment) and personal/carers leave will be recognised.</w:t>
      </w:r>
    </w:p>
    <w:p w14:paraId="73338592" w14:textId="392EFC69"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w:t>
      </w:r>
      <w:r w:rsidR="001A583A" w:rsidRPr="00E1418B">
        <w:rPr>
          <w:rFonts w:ascii="Calibri" w:hAnsi="Calibri"/>
          <w:color w:val="000000" w:themeColor="text1"/>
          <w:szCs w:val="24"/>
        </w:rPr>
        <w:t xml:space="preserve">n employee </w:t>
      </w:r>
      <w:r w:rsidRPr="00E1418B">
        <w:rPr>
          <w:rFonts w:ascii="Calibri" w:hAnsi="Calibri"/>
          <w:color w:val="000000" w:themeColor="text1"/>
          <w:szCs w:val="24"/>
        </w:rPr>
        <w:t xml:space="preserve">is engaged as an ongoing employee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immediately prior to the engagement the person was employed by a Commonwealth </w:t>
      </w:r>
      <w:r w:rsidR="00BD2D76" w:rsidRPr="00E1418B">
        <w:rPr>
          <w:rFonts w:ascii="Calibri" w:hAnsi="Calibri"/>
          <w:color w:val="000000" w:themeColor="text1"/>
          <w:szCs w:val="24"/>
        </w:rPr>
        <w:t>employer</w:t>
      </w:r>
      <w:r w:rsidRPr="00E1418B">
        <w:rPr>
          <w:rFonts w:ascii="Calibri" w:hAnsi="Calibri"/>
          <w:color w:val="000000" w:themeColor="text1"/>
          <w:szCs w:val="24"/>
        </w:rPr>
        <w:t xml:space="preserve"> (other than in the Parliamentary Service which is covered at clause </w:t>
      </w:r>
      <w:r w:rsidR="00311FDA" w:rsidRPr="00E1418B">
        <w:rPr>
          <w:rFonts w:ascii="Calibri" w:hAnsi="Calibri"/>
          <w:color w:val="000000" w:themeColor="text1"/>
          <w:szCs w:val="24"/>
        </w:rPr>
        <w:t>259</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recognise any unused accrued personal/carers leave at the employee’s request.</w:t>
      </w:r>
      <w:r w:rsidR="00D34DB0"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00D34DB0" w:rsidRPr="00E1418B">
        <w:rPr>
          <w:rFonts w:ascii="Calibri" w:hAnsi="Calibri"/>
          <w:color w:val="000000" w:themeColor="text1"/>
          <w:szCs w:val="24"/>
        </w:rPr>
        <w:t xml:space="preserve"> will advise the employee of their ability to make this request.</w:t>
      </w:r>
    </w:p>
    <w:p w14:paraId="5B78EA18" w14:textId="20E84E97" w:rsidR="002619E1" w:rsidRPr="00E1418B" w:rsidRDefault="00D34DB0"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engaged as an ongoing employee in the </w:t>
      </w:r>
      <w:r w:rsidR="00A12385" w:rsidRPr="00E1418B">
        <w:rPr>
          <w:rFonts w:ascii="Calibri" w:hAnsi="Calibri"/>
          <w:color w:val="000000" w:themeColor="text1"/>
          <w:szCs w:val="24"/>
        </w:rPr>
        <w:t>OIGAC</w:t>
      </w:r>
      <w:r w:rsidRPr="00E1418B">
        <w:rPr>
          <w:rFonts w:ascii="Calibri" w:hAnsi="Calibri"/>
          <w:color w:val="000000" w:themeColor="text1"/>
          <w:szCs w:val="24"/>
        </w:rPr>
        <w:t>, and immediately prior to the engagement the person was employed by a State or Territory Government, t</w:t>
      </w:r>
      <w:r w:rsidR="002619E1" w:rsidRPr="00E1418B">
        <w:rPr>
          <w:rFonts w:ascii="Calibri" w:hAnsi="Calibri"/>
          <w:color w:val="000000" w:themeColor="text1"/>
          <w:szCs w:val="24"/>
        </w:rPr>
        <w:t xml:space="preserve">he </w:t>
      </w:r>
      <w:r w:rsidR="00A12385" w:rsidRPr="00E1418B">
        <w:rPr>
          <w:rFonts w:ascii="Calibri" w:hAnsi="Calibri"/>
          <w:color w:val="000000" w:themeColor="text1"/>
          <w:szCs w:val="24"/>
        </w:rPr>
        <w:t>Inspector-General</w:t>
      </w:r>
      <w:r w:rsidR="002619E1" w:rsidRPr="00E1418B">
        <w:rPr>
          <w:rFonts w:ascii="Calibri" w:hAnsi="Calibri"/>
          <w:color w:val="000000" w:themeColor="text1"/>
          <w:szCs w:val="24"/>
        </w:rPr>
        <w:t xml:space="preserve"> may recognise a</w:t>
      </w:r>
      <w:r w:rsidRPr="00E1418B">
        <w:rPr>
          <w:rFonts w:ascii="Calibri" w:hAnsi="Calibri"/>
          <w:color w:val="000000" w:themeColor="text1"/>
          <w:szCs w:val="24"/>
        </w:rPr>
        <w:t>ny unused</w:t>
      </w:r>
      <w:r w:rsidR="00163763" w:rsidRPr="00E1418B">
        <w:rPr>
          <w:rFonts w:ascii="Calibri" w:hAnsi="Calibri"/>
          <w:color w:val="000000" w:themeColor="text1"/>
          <w:szCs w:val="24"/>
        </w:rPr>
        <w:t xml:space="preserve"> accrued</w:t>
      </w:r>
      <w:r w:rsidRPr="00E1418B">
        <w:rPr>
          <w:rFonts w:ascii="Calibri" w:hAnsi="Calibri"/>
          <w:color w:val="000000" w:themeColor="text1"/>
          <w:szCs w:val="24"/>
        </w:rPr>
        <w:t xml:space="preserve"> </w:t>
      </w:r>
      <w:r w:rsidR="002619E1" w:rsidRPr="00E1418B">
        <w:rPr>
          <w:rFonts w:ascii="Calibri" w:hAnsi="Calibri"/>
          <w:color w:val="000000" w:themeColor="text1"/>
          <w:szCs w:val="24"/>
        </w:rPr>
        <w:t>personal/carers leave</w:t>
      </w:r>
      <w:r w:rsidR="004A2A7F" w:rsidRPr="00E1418B">
        <w:rPr>
          <w:rFonts w:ascii="Calibri" w:hAnsi="Calibri"/>
          <w:color w:val="000000" w:themeColor="text1"/>
          <w:szCs w:val="24"/>
        </w:rPr>
        <w:t>,</w:t>
      </w:r>
      <w:r w:rsidR="002619E1" w:rsidRPr="00E1418B">
        <w:rPr>
          <w:rFonts w:ascii="Calibri" w:hAnsi="Calibri"/>
          <w:color w:val="000000" w:themeColor="text1"/>
          <w:szCs w:val="24"/>
        </w:rPr>
        <w:t xml:space="preserve"> provided there is not a break in continuity of service.</w:t>
      </w:r>
    </w:p>
    <w:p w14:paraId="0FEC8006" w14:textId="1AE0D013" w:rsidR="002619E1" w:rsidRPr="00302049" w:rsidRDefault="002619E1" w:rsidP="0030204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For the purpose</w:t>
      </w:r>
      <w:r w:rsidR="004A2A7F" w:rsidRPr="00E1418B">
        <w:rPr>
          <w:rFonts w:ascii="Calibri" w:hAnsi="Calibri"/>
          <w:color w:val="000000" w:themeColor="text1"/>
          <w:szCs w:val="24"/>
        </w:rPr>
        <w:t>s</w:t>
      </w:r>
      <w:r w:rsidRPr="00E1418B">
        <w:rPr>
          <w:rFonts w:ascii="Calibri" w:hAnsi="Calibri"/>
          <w:color w:val="000000" w:themeColor="text1"/>
          <w:szCs w:val="24"/>
        </w:rPr>
        <w:t xml:space="preserve"> of </w:t>
      </w:r>
      <w:r w:rsidR="00BD2D76" w:rsidRPr="00E1418B">
        <w:rPr>
          <w:rFonts w:ascii="Calibri" w:hAnsi="Calibri"/>
          <w:color w:val="000000" w:themeColor="text1"/>
          <w:szCs w:val="24"/>
        </w:rPr>
        <w:t xml:space="preserve">clauses </w:t>
      </w:r>
      <w:r w:rsidR="00311FDA" w:rsidRPr="00E1418B">
        <w:rPr>
          <w:rFonts w:ascii="Calibri" w:hAnsi="Calibri"/>
          <w:color w:val="000000" w:themeColor="text1"/>
          <w:szCs w:val="24"/>
        </w:rPr>
        <w:t xml:space="preserve">258 </w:t>
      </w:r>
      <w:r w:rsidR="00C32CBC" w:rsidRPr="00E1418B">
        <w:rPr>
          <w:rFonts w:ascii="Calibri" w:hAnsi="Calibri"/>
          <w:color w:val="000000" w:themeColor="text1"/>
          <w:szCs w:val="24"/>
        </w:rPr>
        <w:t xml:space="preserve">to </w:t>
      </w:r>
      <w:r w:rsidR="00311FDA" w:rsidRPr="00E1418B">
        <w:rPr>
          <w:rFonts w:ascii="Calibri" w:hAnsi="Calibri"/>
          <w:color w:val="000000" w:themeColor="text1"/>
          <w:szCs w:val="24"/>
        </w:rPr>
        <w:t>263</w:t>
      </w:r>
      <w:r w:rsidRPr="00E1418B">
        <w:rPr>
          <w:rFonts w:ascii="Calibri" w:hAnsi="Calibri"/>
          <w:color w:val="000000" w:themeColor="text1"/>
          <w:szCs w:val="24"/>
        </w:rPr>
        <w:t>, an employee with a break in service of less than two months is considered to have continuity of service.</w:t>
      </w:r>
    </w:p>
    <w:p w14:paraId="5F53BEDE" w14:textId="0C3B7E13" w:rsidR="002619E1" w:rsidRPr="00E1418B" w:rsidRDefault="002619E1" w:rsidP="00C447ED">
      <w:pPr>
        <w:pStyle w:val="Heading3"/>
      </w:pPr>
      <w:bookmarkStart w:id="385" w:name="_Toc307413099"/>
      <w:bookmarkStart w:id="386" w:name="_Toc162203992"/>
      <w:r w:rsidRPr="00E1418B">
        <w:lastRenderedPageBreak/>
        <w:t>Annual leave</w:t>
      </w:r>
      <w:bookmarkEnd w:id="385"/>
      <w:bookmarkEnd w:id="386"/>
      <w:r w:rsidRPr="00E1418B">
        <w:t xml:space="preserve"> </w:t>
      </w:r>
    </w:p>
    <w:p w14:paraId="2ACE228B" w14:textId="0E7E9486" w:rsidR="002619E1" w:rsidRPr="003572A5" w:rsidRDefault="002619E1" w:rsidP="003572A5">
      <w:pPr>
        <w:pStyle w:val="Heading4"/>
      </w:pPr>
      <w:bookmarkStart w:id="387" w:name="_Toc304898823"/>
      <w:bookmarkStart w:id="388" w:name="_Toc304901810"/>
      <w:bookmarkStart w:id="389" w:name="_Toc306096031"/>
      <w:bookmarkStart w:id="390" w:name="_Toc306374502"/>
      <w:bookmarkStart w:id="391" w:name="_Toc307409748"/>
      <w:bookmarkStart w:id="392" w:name="_Toc307413100"/>
      <w:bookmarkStart w:id="393" w:name="_Toc162203993"/>
      <w:r w:rsidRPr="003572A5">
        <w:t>Entitlement</w:t>
      </w:r>
      <w:bookmarkEnd w:id="387"/>
      <w:bookmarkEnd w:id="388"/>
      <w:bookmarkEnd w:id="389"/>
      <w:bookmarkEnd w:id="390"/>
      <w:bookmarkEnd w:id="391"/>
      <w:bookmarkEnd w:id="392"/>
      <w:bookmarkEnd w:id="393"/>
    </w:p>
    <w:p w14:paraId="410FFB73" w14:textId="1AB52D7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Full-time employees </w:t>
      </w:r>
      <w:r w:rsidR="00813798" w:rsidRPr="00E1418B">
        <w:rPr>
          <w:rFonts w:ascii="Calibri" w:hAnsi="Calibri"/>
          <w:color w:val="000000" w:themeColor="text1"/>
          <w:szCs w:val="24"/>
        </w:rPr>
        <w:t xml:space="preserve">(other than casual employees) </w:t>
      </w:r>
      <w:r w:rsidRPr="00E1418B">
        <w:rPr>
          <w:rFonts w:ascii="Calibri" w:hAnsi="Calibri"/>
          <w:color w:val="000000" w:themeColor="text1"/>
          <w:szCs w:val="24"/>
        </w:rPr>
        <w:t>are entitled to</w:t>
      </w:r>
      <w:r w:rsidR="00BF06C1" w:rsidRPr="00E1418B">
        <w:rPr>
          <w:rFonts w:ascii="Calibri" w:hAnsi="Calibri"/>
          <w:color w:val="000000" w:themeColor="text1"/>
          <w:szCs w:val="24"/>
        </w:rPr>
        <w:t xml:space="preserve"> and</w:t>
      </w:r>
      <w:r w:rsidRPr="00E1418B">
        <w:rPr>
          <w:rFonts w:ascii="Calibri" w:hAnsi="Calibri"/>
          <w:color w:val="000000" w:themeColor="text1"/>
          <w:szCs w:val="24"/>
        </w:rPr>
        <w:t xml:space="preserve"> will accrue </w:t>
      </w:r>
      <w:r w:rsidR="004D2C3D" w:rsidRPr="00E1418B">
        <w:rPr>
          <w:rFonts w:ascii="Calibri" w:hAnsi="Calibri"/>
          <w:color w:val="000000" w:themeColor="text1"/>
          <w:szCs w:val="24"/>
        </w:rPr>
        <w:t>4</w:t>
      </w:r>
      <w:r w:rsidR="00174395" w:rsidRPr="00E1418B">
        <w:rPr>
          <w:rFonts w:ascii="Calibri" w:hAnsi="Calibri"/>
          <w:color w:val="000000" w:themeColor="text1"/>
          <w:szCs w:val="24"/>
        </w:rPr>
        <w:t> </w:t>
      </w:r>
      <w:r w:rsidR="004D2C3D" w:rsidRPr="00E1418B">
        <w:rPr>
          <w:rFonts w:ascii="Calibri" w:hAnsi="Calibri"/>
          <w:color w:val="000000" w:themeColor="text1"/>
          <w:szCs w:val="24"/>
        </w:rPr>
        <w:t>weeks (</w:t>
      </w:r>
      <w:r w:rsidRPr="00E1418B">
        <w:rPr>
          <w:rFonts w:ascii="Calibri" w:hAnsi="Calibri"/>
          <w:color w:val="000000" w:themeColor="text1"/>
          <w:szCs w:val="24"/>
        </w:rPr>
        <w:t>20</w:t>
      </w:r>
      <w:r w:rsidR="003D7FDE" w:rsidRPr="00E1418B">
        <w:rPr>
          <w:rFonts w:ascii="Calibri" w:hAnsi="Calibri"/>
          <w:color w:val="000000" w:themeColor="text1"/>
          <w:szCs w:val="24"/>
        </w:rPr>
        <w:t> </w:t>
      </w:r>
      <w:r w:rsidRPr="00E1418B">
        <w:rPr>
          <w:rFonts w:ascii="Calibri" w:hAnsi="Calibri"/>
          <w:color w:val="000000" w:themeColor="text1"/>
          <w:szCs w:val="24"/>
        </w:rPr>
        <w:t xml:space="preserve">days </w:t>
      </w:r>
      <w:r w:rsidR="002126A4" w:rsidRPr="00E1418B">
        <w:rPr>
          <w:rFonts w:ascii="Calibri" w:hAnsi="Calibri"/>
          <w:color w:val="000000" w:themeColor="text1"/>
          <w:szCs w:val="24"/>
        </w:rPr>
        <w:t xml:space="preserve">/ </w:t>
      </w:r>
      <w:r w:rsidRPr="00E1418B">
        <w:rPr>
          <w:rFonts w:ascii="Calibri" w:hAnsi="Calibri"/>
          <w:color w:val="000000" w:themeColor="text1"/>
          <w:szCs w:val="24"/>
        </w:rPr>
        <w:t xml:space="preserve">150 hours) of annual leave for each year of service. Part-time employees will accrue annual leave on a pro rata basis for ordinary hours worked. Annual leave will accrue daily and </w:t>
      </w:r>
      <w:r w:rsidR="00B45E3A" w:rsidRPr="00E1418B">
        <w:rPr>
          <w:rFonts w:ascii="Calibri" w:hAnsi="Calibri"/>
          <w:color w:val="000000" w:themeColor="text1"/>
          <w:szCs w:val="24"/>
        </w:rPr>
        <w:t xml:space="preserve">will be credited </w:t>
      </w:r>
      <w:r w:rsidR="004818C5" w:rsidRPr="00E1418B">
        <w:rPr>
          <w:rFonts w:ascii="Calibri" w:hAnsi="Calibri"/>
          <w:color w:val="000000" w:themeColor="text1"/>
          <w:szCs w:val="24"/>
        </w:rPr>
        <w:t xml:space="preserve">in arrears </w:t>
      </w:r>
      <w:r w:rsidR="00B45E3A" w:rsidRPr="00E1418B">
        <w:rPr>
          <w:rFonts w:ascii="Calibri" w:hAnsi="Calibri"/>
          <w:color w:val="000000" w:themeColor="text1"/>
          <w:szCs w:val="24"/>
        </w:rPr>
        <w:t xml:space="preserve">on the </w:t>
      </w:r>
      <w:r w:rsidR="00B50CDB" w:rsidRPr="00E1418B">
        <w:rPr>
          <w:rFonts w:ascii="Calibri" w:hAnsi="Calibri"/>
          <w:color w:val="000000" w:themeColor="text1"/>
          <w:szCs w:val="24"/>
        </w:rPr>
        <w:t>first</w:t>
      </w:r>
      <w:r w:rsidR="002347D0" w:rsidRPr="00E1418B">
        <w:rPr>
          <w:rFonts w:ascii="Calibri" w:hAnsi="Calibri"/>
          <w:color w:val="000000" w:themeColor="text1"/>
          <w:szCs w:val="24"/>
        </w:rPr>
        <w:t xml:space="preserve"> </w:t>
      </w:r>
      <w:r w:rsidR="00B45E3A" w:rsidRPr="00E1418B">
        <w:rPr>
          <w:rFonts w:ascii="Calibri" w:hAnsi="Calibri"/>
          <w:color w:val="000000" w:themeColor="text1"/>
          <w:szCs w:val="24"/>
        </w:rPr>
        <w:t>day of each month</w:t>
      </w:r>
      <w:r w:rsidRPr="00E1418B">
        <w:rPr>
          <w:rFonts w:ascii="Calibri" w:hAnsi="Calibri"/>
          <w:color w:val="000000" w:themeColor="text1"/>
          <w:szCs w:val="24"/>
        </w:rPr>
        <w:t>.</w:t>
      </w:r>
    </w:p>
    <w:p w14:paraId="03750372" w14:textId="57C12CC2" w:rsidR="002619E1" w:rsidRPr="00E1418B" w:rsidRDefault="002619E1" w:rsidP="00A3125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working in a remote locality may have additional annual leave.</w:t>
      </w:r>
      <w:r w:rsidR="00B76EBA" w:rsidRPr="00E1418B">
        <w:rPr>
          <w:rFonts w:ascii="Calibri" w:hAnsi="Calibri"/>
          <w:color w:val="000000" w:themeColor="text1"/>
          <w:szCs w:val="24"/>
        </w:rPr>
        <w:t xml:space="preserve"> </w:t>
      </w:r>
      <w:r w:rsidRPr="00E1418B">
        <w:rPr>
          <w:rFonts w:ascii="Calibri" w:hAnsi="Calibri"/>
          <w:color w:val="000000" w:themeColor="text1"/>
          <w:szCs w:val="24"/>
        </w:rPr>
        <w:t xml:space="preserve">Further information is in the </w:t>
      </w:r>
      <w:r w:rsidR="0073257F" w:rsidRPr="00E1418B">
        <w:rPr>
          <w:rFonts w:ascii="Calibri" w:hAnsi="Calibri"/>
          <w:color w:val="000000" w:themeColor="text1"/>
          <w:szCs w:val="24"/>
        </w:rPr>
        <w:t>relevant</w:t>
      </w:r>
      <w:r w:rsidRPr="00E1418B">
        <w:rPr>
          <w:rFonts w:ascii="Calibri" w:hAnsi="Calibri"/>
          <w:color w:val="000000" w:themeColor="text1"/>
          <w:szCs w:val="24"/>
        </w:rPr>
        <w:t xml:space="preserve"> policy.</w:t>
      </w:r>
    </w:p>
    <w:p w14:paraId="37E69E14" w14:textId="77777777" w:rsidR="002619E1" w:rsidRPr="003572A5" w:rsidRDefault="002619E1" w:rsidP="003572A5">
      <w:pPr>
        <w:pStyle w:val="Heading4"/>
      </w:pPr>
      <w:bookmarkStart w:id="394" w:name="_Toc304898825"/>
      <w:bookmarkStart w:id="395" w:name="_Toc304901812"/>
      <w:bookmarkStart w:id="396" w:name="_Toc306096033"/>
      <w:bookmarkStart w:id="397" w:name="_Toc306374504"/>
      <w:bookmarkStart w:id="398" w:name="_Toc307409750"/>
      <w:bookmarkStart w:id="399" w:name="_Toc307413102"/>
      <w:bookmarkStart w:id="400" w:name="_Toc162203994"/>
      <w:r w:rsidRPr="003572A5">
        <w:t>Effect of leave without pay</w:t>
      </w:r>
      <w:bookmarkEnd w:id="394"/>
      <w:bookmarkEnd w:id="395"/>
      <w:bookmarkEnd w:id="396"/>
      <w:bookmarkEnd w:id="397"/>
      <w:bookmarkEnd w:id="398"/>
      <w:bookmarkEnd w:id="399"/>
      <w:bookmarkEnd w:id="400"/>
    </w:p>
    <w:p w14:paraId="254B37B0"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‘leave without pay not to count as service’ has been granted, annual leave will be adjusted as follows:</w:t>
      </w:r>
    </w:p>
    <w:p w14:paraId="226A14E6" w14:textId="09744396" w:rsidR="002619E1" w:rsidRPr="00E1418B" w:rsidRDefault="00540FBA" w:rsidP="007401C3">
      <w:pPr>
        <w:numPr>
          <w:ilvl w:val="0"/>
          <w:numId w:val="130"/>
        </w:numPr>
        <w:spacing w:before="0" w:after="0"/>
        <w:ind w:hanging="513"/>
        <w:rPr>
          <w:rFonts w:ascii="Calibri" w:hAnsi="Calibri"/>
          <w:color w:val="000000" w:themeColor="text1"/>
        </w:rPr>
      </w:pPr>
      <w:r w:rsidRPr="00E1418B">
        <w:rPr>
          <w:rFonts w:ascii="Calibri" w:hAnsi="Calibri"/>
          <w:color w:val="000000" w:themeColor="text1"/>
        </w:rPr>
        <w:t>w</w:t>
      </w:r>
      <w:r w:rsidR="002619E1" w:rsidRPr="00E1418B">
        <w:rPr>
          <w:rFonts w:ascii="Calibri" w:hAnsi="Calibri"/>
          <w:color w:val="000000" w:themeColor="text1"/>
        </w:rPr>
        <w:t>here aggregated absences total more than 30 calendar days, the total period of leave without pay is deducted from the number of calendar days to count as service</w:t>
      </w:r>
      <w:r w:rsidRPr="00E1418B">
        <w:rPr>
          <w:rFonts w:ascii="Calibri" w:hAnsi="Calibri"/>
          <w:color w:val="000000" w:themeColor="text1"/>
        </w:rPr>
        <w:t>; and</w:t>
      </w:r>
    </w:p>
    <w:p w14:paraId="5AB08B0D" w14:textId="4C518D36" w:rsidR="002619E1" w:rsidRPr="00E1418B" w:rsidRDefault="001047AB" w:rsidP="007401C3">
      <w:pPr>
        <w:numPr>
          <w:ilvl w:val="0"/>
          <w:numId w:val="130"/>
        </w:numPr>
        <w:spacing w:before="0" w:after="0"/>
        <w:ind w:hanging="513"/>
        <w:rPr>
          <w:rFonts w:ascii="Calibri" w:hAnsi="Calibri"/>
          <w:color w:val="000000" w:themeColor="text1"/>
        </w:rPr>
      </w:pPr>
      <w:r w:rsidRPr="00E1418B">
        <w:rPr>
          <w:rFonts w:ascii="Calibri" w:hAnsi="Calibri"/>
          <w:color w:val="000000" w:themeColor="text1"/>
        </w:rPr>
        <w:t>w</w:t>
      </w:r>
      <w:r w:rsidR="002619E1" w:rsidRPr="00E1418B">
        <w:rPr>
          <w:rFonts w:ascii="Calibri" w:hAnsi="Calibri"/>
          <w:color w:val="000000" w:themeColor="text1"/>
        </w:rPr>
        <w:t>here leave without pay covers an entire calendar year, no annual leave credit accrues for that year.</w:t>
      </w:r>
    </w:p>
    <w:p w14:paraId="662B5543" w14:textId="77777777" w:rsidR="002619E1" w:rsidRPr="003572A5" w:rsidRDefault="002619E1" w:rsidP="003572A5">
      <w:pPr>
        <w:pStyle w:val="Heading4"/>
      </w:pPr>
      <w:bookmarkStart w:id="401" w:name="_Toc304898826"/>
      <w:bookmarkStart w:id="402" w:name="_Toc304901813"/>
      <w:bookmarkStart w:id="403" w:name="_Toc306096034"/>
      <w:bookmarkStart w:id="404" w:name="_Toc306374505"/>
      <w:bookmarkStart w:id="405" w:name="_Toc307409751"/>
      <w:bookmarkStart w:id="406" w:name="_Toc307413103"/>
      <w:bookmarkStart w:id="407" w:name="_Toc162203995"/>
      <w:r w:rsidRPr="003572A5">
        <w:t>Direction to take annual leave</w:t>
      </w:r>
      <w:bookmarkEnd w:id="401"/>
      <w:bookmarkEnd w:id="402"/>
      <w:bookmarkEnd w:id="403"/>
      <w:bookmarkEnd w:id="404"/>
      <w:bookmarkEnd w:id="405"/>
      <w:bookmarkEnd w:id="406"/>
      <w:bookmarkEnd w:id="407"/>
    </w:p>
    <w:p w14:paraId="2772D298" w14:textId="3FA18DB5"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direct an employee who has more than the equivalent of two years of annual leave credit (40 days or </w:t>
      </w:r>
      <w:r w:rsidR="00E46F3E" w:rsidRPr="00E1418B">
        <w:rPr>
          <w:rFonts w:ascii="Calibri" w:hAnsi="Calibri"/>
          <w:color w:val="000000" w:themeColor="text1"/>
          <w:szCs w:val="24"/>
        </w:rPr>
        <w:t>300</w:t>
      </w:r>
      <w:r w:rsidRPr="00E1418B">
        <w:rPr>
          <w:rFonts w:ascii="Calibri" w:hAnsi="Calibri"/>
          <w:color w:val="000000" w:themeColor="text1"/>
          <w:szCs w:val="24"/>
        </w:rPr>
        <w:t xml:space="preserve"> hours for a full-time employee) to take annual leave. The employee must take annual leave if directed to do so. The employee may be directed to be on leave (and to be absent from the workplace) for 10 consecutive working days.</w:t>
      </w:r>
    </w:p>
    <w:p w14:paraId="29125E6C" w14:textId="77777777" w:rsidR="002619E1" w:rsidRPr="003572A5" w:rsidRDefault="002619E1" w:rsidP="003572A5">
      <w:pPr>
        <w:pStyle w:val="Heading4"/>
      </w:pPr>
      <w:bookmarkStart w:id="408" w:name="_Toc304898827"/>
      <w:bookmarkStart w:id="409" w:name="_Toc304901814"/>
      <w:bookmarkStart w:id="410" w:name="_Toc306096035"/>
      <w:bookmarkStart w:id="411" w:name="_Toc306374506"/>
      <w:bookmarkStart w:id="412" w:name="_Toc307409752"/>
      <w:bookmarkStart w:id="413" w:name="_Toc307413104"/>
      <w:bookmarkStart w:id="414" w:name="_Toc162203996"/>
      <w:r w:rsidRPr="003572A5">
        <w:t>Deferring leave</w:t>
      </w:r>
      <w:bookmarkEnd w:id="408"/>
      <w:bookmarkEnd w:id="409"/>
      <w:bookmarkEnd w:id="410"/>
      <w:bookmarkEnd w:id="411"/>
      <w:bookmarkEnd w:id="412"/>
      <w:bookmarkEnd w:id="413"/>
      <w:bookmarkEnd w:id="414"/>
      <w:r w:rsidRPr="003572A5">
        <w:t xml:space="preserve"> </w:t>
      </w:r>
    </w:p>
    <w:p w14:paraId="40BD19CB" w14:textId="7164C23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may apply to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 defer taking the leave defined in clause</w:t>
      </w:r>
      <w:r w:rsidR="004E39EF" w:rsidRPr="00E1418B">
        <w:rPr>
          <w:rFonts w:ascii="Calibri" w:hAnsi="Calibri"/>
          <w:color w:val="000000" w:themeColor="text1"/>
          <w:szCs w:val="24"/>
        </w:rPr>
        <w:t> </w:t>
      </w:r>
      <w:r w:rsidR="001D482B" w:rsidRPr="00E1418B">
        <w:rPr>
          <w:rFonts w:ascii="Calibri" w:hAnsi="Calibri"/>
          <w:color w:val="000000" w:themeColor="text1"/>
          <w:szCs w:val="24"/>
        </w:rPr>
        <w:t xml:space="preserve">268 </w:t>
      </w:r>
      <w:r w:rsidRPr="00E1418B">
        <w:rPr>
          <w:rFonts w:ascii="Calibri" w:hAnsi="Calibri"/>
          <w:color w:val="000000" w:themeColor="text1"/>
          <w:szCs w:val="24"/>
        </w:rPr>
        <w:t>for up to one year from an agreed date.</w:t>
      </w:r>
    </w:p>
    <w:p w14:paraId="7E2F10D7" w14:textId="70D82FB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with an annual leave credit that is greater than the equivalent of two years</w:t>
      </w:r>
      <w:r w:rsidR="004F4563" w:rsidRPr="00E1418B">
        <w:rPr>
          <w:rFonts w:ascii="Calibri" w:hAnsi="Calibri"/>
          <w:color w:val="000000" w:themeColor="text1"/>
          <w:szCs w:val="24"/>
        </w:rPr>
        <w:t>’</w:t>
      </w:r>
      <w:r w:rsidRPr="00E1418B">
        <w:rPr>
          <w:rFonts w:ascii="Calibri" w:hAnsi="Calibri"/>
          <w:color w:val="000000" w:themeColor="text1"/>
          <w:szCs w:val="24"/>
        </w:rPr>
        <w:t xml:space="preserve"> credit on:</w:t>
      </w:r>
    </w:p>
    <w:p w14:paraId="6EA60562" w14:textId="6B62871E" w:rsidR="002619E1" w:rsidRPr="00E1418B" w:rsidRDefault="002619E1" w:rsidP="007401C3">
      <w:pPr>
        <w:numPr>
          <w:ilvl w:val="0"/>
          <w:numId w:val="131"/>
        </w:numPr>
        <w:spacing w:before="0" w:after="0"/>
        <w:ind w:hanging="513"/>
        <w:rPr>
          <w:rFonts w:ascii="Calibri" w:hAnsi="Calibri"/>
          <w:color w:val="000000" w:themeColor="text1"/>
        </w:rPr>
      </w:pPr>
      <w:r w:rsidRPr="00E1418B">
        <w:rPr>
          <w:rFonts w:ascii="Calibri" w:hAnsi="Calibri"/>
          <w:color w:val="000000" w:themeColor="text1"/>
        </w:rPr>
        <w:t xml:space="preserve">commencing duty in the </w:t>
      </w:r>
      <w:r w:rsidR="00A12385" w:rsidRPr="00E1418B">
        <w:rPr>
          <w:rFonts w:ascii="Calibri" w:hAnsi="Calibri"/>
          <w:color w:val="000000" w:themeColor="text1"/>
        </w:rPr>
        <w:t>OIGAC</w:t>
      </w:r>
      <w:r w:rsidR="00044BC6" w:rsidRPr="00E1418B">
        <w:rPr>
          <w:rFonts w:ascii="Calibri" w:hAnsi="Calibri"/>
          <w:color w:val="000000" w:themeColor="text1"/>
        </w:rPr>
        <w:t>;</w:t>
      </w:r>
      <w:r w:rsidRPr="00E1418B">
        <w:rPr>
          <w:rFonts w:ascii="Calibri" w:hAnsi="Calibri"/>
          <w:color w:val="000000" w:themeColor="text1"/>
        </w:rPr>
        <w:t xml:space="preserve"> or</w:t>
      </w:r>
    </w:p>
    <w:p w14:paraId="72297569" w14:textId="50634ADF" w:rsidR="002619E1" w:rsidRPr="00E1418B" w:rsidRDefault="002619E1" w:rsidP="007401C3">
      <w:pPr>
        <w:numPr>
          <w:ilvl w:val="0"/>
          <w:numId w:val="131"/>
        </w:numPr>
        <w:spacing w:before="0" w:after="0"/>
        <w:ind w:hanging="513"/>
        <w:rPr>
          <w:rFonts w:ascii="Calibri" w:hAnsi="Calibri"/>
          <w:color w:val="000000" w:themeColor="text1"/>
        </w:rPr>
      </w:pPr>
      <w:r w:rsidRPr="00E1418B">
        <w:rPr>
          <w:rFonts w:ascii="Calibri" w:hAnsi="Calibri"/>
          <w:color w:val="000000" w:themeColor="text1"/>
        </w:rPr>
        <w:t>returning to work following a long-term absence due to illness or injury</w:t>
      </w:r>
      <w:r w:rsidR="00044BC6" w:rsidRPr="00E1418B">
        <w:rPr>
          <w:rFonts w:ascii="Calibri" w:hAnsi="Calibri"/>
          <w:color w:val="000000" w:themeColor="text1"/>
        </w:rPr>
        <w:t>;</w:t>
      </w:r>
      <w:r w:rsidRPr="00E1418B">
        <w:rPr>
          <w:rFonts w:ascii="Calibri" w:hAnsi="Calibri"/>
          <w:color w:val="000000" w:themeColor="text1"/>
        </w:rPr>
        <w:t xml:space="preserve"> or</w:t>
      </w:r>
    </w:p>
    <w:p w14:paraId="3B8A443E" w14:textId="0A8ACDEC" w:rsidR="002619E1" w:rsidRPr="00E1418B" w:rsidRDefault="002619E1" w:rsidP="007401C3">
      <w:pPr>
        <w:numPr>
          <w:ilvl w:val="0"/>
          <w:numId w:val="131"/>
        </w:numPr>
        <w:spacing w:before="0" w:after="0"/>
        <w:ind w:hanging="513"/>
        <w:rPr>
          <w:rFonts w:ascii="Calibri" w:hAnsi="Calibri"/>
          <w:color w:val="000000" w:themeColor="text1"/>
        </w:rPr>
      </w:pPr>
      <w:r w:rsidRPr="00E1418B">
        <w:rPr>
          <w:rFonts w:ascii="Calibri" w:hAnsi="Calibri"/>
          <w:color w:val="000000" w:themeColor="text1"/>
        </w:rPr>
        <w:t xml:space="preserve">resuming duty following a graduated return to </w:t>
      </w:r>
      <w:proofErr w:type="gramStart"/>
      <w:r w:rsidRPr="00E1418B">
        <w:rPr>
          <w:rFonts w:ascii="Calibri" w:hAnsi="Calibri"/>
          <w:color w:val="000000" w:themeColor="text1"/>
        </w:rPr>
        <w:t>work</w:t>
      </w:r>
      <w:r w:rsidR="00BD608D" w:rsidRPr="00E1418B">
        <w:rPr>
          <w:rFonts w:ascii="Calibri" w:hAnsi="Calibri"/>
          <w:color w:val="000000" w:themeColor="text1"/>
        </w:rPr>
        <w:t>;</w:t>
      </w:r>
      <w:proofErr w:type="gramEnd"/>
    </w:p>
    <w:p w14:paraId="4268C52E" w14:textId="48CE01ED" w:rsidR="002619E1" w:rsidRPr="00E1418B" w:rsidRDefault="002619E1" w:rsidP="006503EB">
      <w:pPr>
        <w:spacing w:before="0" w:after="0"/>
        <w:ind w:left="567" w:firstLine="0"/>
        <w:rPr>
          <w:rFonts w:ascii="Calibri" w:hAnsi="Calibri"/>
          <w:color w:val="000000" w:themeColor="text1"/>
        </w:rPr>
      </w:pPr>
      <w:r w:rsidRPr="00E1418B">
        <w:rPr>
          <w:rFonts w:ascii="Calibri" w:hAnsi="Calibri"/>
          <w:color w:val="000000" w:themeColor="text1"/>
        </w:rPr>
        <w:t>will have a period of 12 months to take sufficient leave to reduce the employee’s credit down to the equivalent of two years</w:t>
      </w:r>
      <w:r w:rsidR="00975356" w:rsidRPr="00E1418B">
        <w:rPr>
          <w:rFonts w:ascii="Calibri" w:hAnsi="Calibri"/>
          <w:color w:val="000000" w:themeColor="text1"/>
        </w:rPr>
        <w:t>’</w:t>
      </w:r>
      <w:r w:rsidRPr="00E1418B">
        <w:rPr>
          <w:rFonts w:ascii="Calibri" w:hAnsi="Calibri"/>
          <w:color w:val="000000" w:themeColor="text1"/>
        </w:rPr>
        <w:t xml:space="preserve"> credit or less.</w:t>
      </w:r>
    </w:p>
    <w:p w14:paraId="59DC32E2" w14:textId="77777777" w:rsidR="002619E1" w:rsidRPr="003572A5" w:rsidRDefault="002619E1" w:rsidP="003572A5">
      <w:pPr>
        <w:pStyle w:val="Heading4"/>
      </w:pPr>
      <w:bookmarkStart w:id="415" w:name="_Toc304898828"/>
      <w:bookmarkStart w:id="416" w:name="_Toc304901815"/>
      <w:bookmarkStart w:id="417" w:name="_Toc306096036"/>
      <w:bookmarkStart w:id="418" w:name="_Toc306374507"/>
      <w:bookmarkStart w:id="419" w:name="_Toc307409753"/>
      <w:bookmarkStart w:id="420" w:name="_Toc307413105"/>
      <w:bookmarkStart w:id="421" w:name="_Toc162203997"/>
      <w:r w:rsidRPr="003572A5">
        <w:t>Annual leave at half-pay</w:t>
      </w:r>
      <w:bookmarkEnd w:id="415"/>
      <w:bookmarkEnd w:id="416"/>
      <w:bookmarkEnd w:id="417"/>
      <w:bookmarkEnd w:id="418"/>
      <w:bookmarkEnd w:id="419"/>
      <w:bookmarkEnd w:id="420"/>
      <w:bookmarkEnd w:id="421"/>
    </w:p>
    <w:p w14:paraId="6F98E981" w14:textId="417B22E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Employees may take annual leave at half-pay. However, unless approved by the </w:t>
      </w:r>
      <w:r w:rsidR="00A12385" w:rsidRPr="00E1418B">
        <w:rPr>
          <w:rFonts w:ascii="Calibri" w:hAnsi="Calibri"/>
          <w:color w:val="000000" w:themeColor="text1"/>
        </w:rPr>
        <w:t>Inspector-General</w:t>
      </w:r>
      <w:r w:rsidRPr="00E1418B">
        <w:rPr>
          <w:rFonts w:ascii="Calibri" w:hAnsi="Calibri"/>
          <w:color w:val="000000" w:themeColor="text1"/>
        </w:rPr>
        <w:t xml:space="preserve">, it may not be taken at half pay where the employee is directed to take annual leave due to an excessive leave balance under clause </w:t>
      </w:r>
      <w:r w:rsidR="001D482B" w:rsidRPr="00E1418B">
        <w:rPr>
          <w:rFonts w:ascii="Calibri" w:hAnsi="Calibri"/>
          <w:color w:val="000000" w:themeColor="text1"/>
        </w:rPr>
        <w:t>268</w:t>
      </w:r>
      <w:r w:rsidRPr="00E1418B">
        <w:rPr>
          <w:rFonts w:ascii="Calibri" w:hAnsi="Calibri"/>
          <w:color w:val="000000" w:themeColor="text1"/>
        </w:rPr>
        <w:t>.</w:t>
      </w:r>
    </w:p>
    <w:p w14:paraId="1D43A721"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minimum absence of leave on half-pay is two working days, with further absences in multiples of two days. Where annual leave is taken at half-pay, credits will be deducted from the employee’s annual leave balance on the basis that two days of annual leave at half-pay is equivalent to one day of annual leave at full-pay.</w:t>
      </w:r>
    </w:p>
    <w:p w14:paraId="19681D9D" w14:textId="45415833" w:rsidR="002619E1" w:rsidRPr="003572A5" w:rsidRDefault="002619E1" w:rsidP="003572A5">
      <w:pPr>
        <w:pStyle w:val="Heading4"/>
      </w:pPr>
      <w:bookmarkStart w:id="422" w:name="_Toc304898830"/>
      <w:bookmarkStart w:id="423" w:name="_Toc304901817"/>
      <w:bookmarkStart w:id="424" w:name="_Toc306096038"/>
      <w:bookmarkStart w:id="425" w:name="_Toc306374509"/>
      <w:bookmarkStart w:id="426" w:name="_Toc307409755"/>
      <w:bookmarkStart w:id="427" w:name="_Toc307413107"/>
      <w:bookmarkStart w:id="428" w:name="_Toc162203998"/>
      <w:r w:rsidRPr="003572A5">
        <w:lastRenderedPageBreak/>
        <w:t>Payment of annual leave on cessation of employment</w:t>
      </w:r>
      <w:bookmarkEnd w:id="422"/>
      <w:bookmarkEnd w:id="423"/>
      <w:bookmarkEnd w:id="424"/>
      <w:bookmarkEnd w:id="425"/>
      <w:bookmarkEnd w:id="426"/>
      <w:bookmarkEnd w:id="427"/>
      <w:bookmarkEnd w:id="428"/>
    </w:p>
    <w:p w14:paraId="4A44D2DF" w14:textId="535DF030"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Any unused accrued annual leave will be paid out to the employee when the employee’s APS employment ceases. Payment will be calculated using the employee’s final rate of salary, including allowances that would have been paid during a period of annual leave.</w:t>
      </w:r>
    </w:p>
    <w:p w14:paraId="26499151" w14:textId="55D43E6C"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For employees who have had a remote locality package approved that includes payment of district allowance, the district allowance will be included in the calculation only for the component of the annual leave credit that accrued in the remote locality.</w:t>
      </w:r>
    </w:p>
    <w:p w14:paraId="35CE184B" w14:textId="77777777" w:rsidR="002619E1" w:rsidRPr="003572A5" w:rsidRDefault="002619E1" w:rsidP="003572A5">
      <w:pPr>
        <w:pStyle w:val="Heading4"/>
      </w:pPr>
      <w:bookmarkStart w:id="429" w:name="_Toc162203999"/>
      <w:r w:rsidRPr="003572A5">
        <w:t>Voluntary cash out of annual leave</w:t>
      </w:r>
      <w:bookmarkEnd w:id="429"/>
    </w:p>
    <w:p w14:paraId="3E86BD1A" w14:textId="079E3DB1"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an application by an employee to cash out a portion of the employee’s accrued annual leave credits. To be eligible to cash out annual leave, employees must:</w:t>
      </w:r>
    </w:p>
    <w:p w14:paraId="52116FB4" w14:textId="0BDBBF8C" w:rsidR="002619E1" w:rsidRPr="00E1418B" w:rsidRDefault="002619E1" w:rsidP="007401C3">
      <w:pPr>
        <w:numPr>
          <w:ilvl w:val="0"/>
          <w:numId w:val="132"/>
        </w:numPr>
        <w:spacing w:before="0" w:after="0"/>
        <w:ind w:hanging="513"/>
        <w:rPr>
          <w:rFonts w:ascii="Calibri" w:hAnsi="Calibri"/>
          <w:color w:val="000000" w:themeColor="text1"/>
        </w:rPr>
      </w:pPr>
      <w:r w:rsidRPr="00E1418B">
        <w:rPr>
          <w:rFonts w:ascii="Calibri" w:hAnsi="Calibri"/>
          <w:color w:val="000000" w:themeColor="text1"/>
        </w:rPr>
        <w:t>have taken at least 15 days</w:t>
      </w:r>
      <w:r w:rsidR="00B21BFF" w:rsidRPr="00E1418B">
        <w:rPr>
          <w:rFonts w:ascii="Calibri" w:hAnsi="Calibri"/>
          <w:color w:val="000000" w:themeColor="text1"/>
        </w:rPr>
        <w:t xml:space="preserve"> (</w:t>
      </w:r>
      <w:r w:rsidRPr="00E1418B">
        <w:rPr>
          <w:rFonts w:ascii="Calibri" w:hAnsi="Calibri"/>
          <w:color w:val="000000" w:themeColor="text1"/>
        </w:rPr>
        <w:t>or an equivalent pro rata amount for part-time employees</w:t>
      </w:r>
      <w:r w:rsidR="00B21BFF" w:rsidRPr="00E1418B">
        <w:rPr>
          <w:rFonts w:ascii="Calibri" w:hAnsi="Calibri"/>
          <w:color w:val="000000" w:themeColor="text1"/>
        </w:rPr>
        <w:t>)</w:t>
      </w:r>
      <w:r w:rsidRPr="00E1418B">
        <w:rPr>
          <w:rFonts w:ascii="Calibri" w:hAnsi="Calibri"/>
          <w:color w:val="000000" w:themeColor="text1"/>
        </w:rPr>
        <w:t xml:space="preserve"> in the 12 months preceding the request to cash out annual leave; and</w:t>
      </w:r>
    </w:p>
    <w:p w14:paraId="002F465F" w14:textId="232814D4" w:rsidR="002619E1" w:rsidRPr="00302049" w:rsidRDefault="002619E1" w:rsidP="00302049">
      <w:pPr>
        <w:numPr>
          <w:ilvl w:val="0"/>
          <w:numId w:val="132"/>
        </w:numPr>
        <w:spacing w:before="0" w:after="0"/>
        <w:ind w:hanging="513"/>
        <w:rPr>
          <w:rFonts w:ascii="Calibri" w:hAnsi="Calibri"/>
          <w:color w:val="000000" w:themeColor="text1"/>
        </w:rPr>
      </w:pPr>
      <w:r w:rsidRPr="00E1418B">
        <w:rPr>
          <w:rFonts w:ascii="Calibri" w:hAnsi="Calibri"/>
          <w:color w:val="000000" w:themeColor="text1"/>
        </w:rPr>
        <w:t>have a remaining balance of at least four weeks</w:t>
      </w:r>
      <w:r w:rsidR="00AA401B" w:rsidRPr="00E1418B">
        <w:rPr>
          <w:rFonts w:ascii="Calibri" w:hAnsi="Calibri"/>
          <w:color w:val="000000" w:themeColor="text1"/>
        </w:rPr>
        <w:t xml:space="preserve"> (</w:t>
      </w:r>
      <w:r w:rsidRPr="00E1418B">
        <w:rPr>
          <w:rFonts w:ascii="Calibri" w:hAnsi="Calibri"/>
          <w:color w:val="000000" w:themeColor="text1"/>
        </w:rPr>
        <w:t>or an equivalent pro rata amount for part-time employees</w:t>
      </w:r>
      <w:r w:rsidR="00AA401B" w:rsidRPr="00E1418B">
        <w:rPr>
          <w:rFonts w:ascii="Calibri" w:hAnsi="Calibri"/>
          <w:color w:val="000000" w:themeColor="text1"/>
        </w:rPr>
        <w:t>)</w:t>
      </w:r>
      <w:r w:rsidRPr="00E1418B">
        <w:rPr>
          <w:rFonts w:ascii="Calibri" w:hAnsi="Calibri"/>
          <w:color w:val="000000" w:themeColor="text1"/>
        </w:rPr>
        <w:t xml:space="preserve"> annual leave credit if the application is approved.</w:t>
      </w:r>
    </w:p>
    <w:p w14:paraId="375331D3" w14:textId="4FC44DDE" w:rsidR="002619E1" w:rsidRPr="00302049" w:rsidRDefault="002619E1" w:rsidP="0030204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employee will be paid the full amount that would have been paid had the employee taken the entitlement as leave.</w:t>
      </w:r>
    </w:p>
    <w:p w14:paraId="0DAB3E00" w14:textId="1B0D8AA4"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Each cashing out of a particular amount of annual leave must be by a separate agreement in writing with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p>
    <w:p w14:paraId="1A40D8BF" w14:textId="5481A5C1" w:rsidR="004C34A5"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maximum amount of annual leave that may be cashed out in a 12-month period by an employee is 10 days (or an equivalent pro rata amount for part-time employees).</w:t>
      </w:r>
    </w:p>
    <w:p w14:paraId="5A0C7B89" w14:textId="47BF470F" w:rsidR="002619E1" w:rsidRPr="00E1418B" w:rsidRDefault="002619E1" w:rsidP="00C447ED">
      <w:pPr>
        <w:pStyle w:val="Heading3"/>
      </w:pPr>
      <w:bookmarkStart w:id="430" w:name="_Toc307413109"/>
      <w:bookmarkStart w:id="431" w:name="_Toc162204000"/>
      <w:r w:rsidRPr="00E1418B">
        <w:t>Personal/carers leave</w:t>
      </w:r>
      <w:bookmarkEnd w:id="430"/>
      <w:bookmarkEnd w:id="431"/>
    </w:p>
    <w:p w14:paraId="4EDB99A7" w14:textId="47AF2416" w:rsidR="001059D9" w:rsidRPr="00E1418B" w:rsidRDefault="001059D9" w:rsidP="003572A5">
      <w:pPr>
        <w:pStyle w:val="Heading4"/>
      </w:pPr>
      <w:bookmarkStart w:id="432" w:name="_Toc162204001"/>
      <w:r w:rsidRPr="00E1418B">
        <w:t>Tran</w:t>
      </w:r>
      <w:r w:rsidR="00627256" w:rsidRPr="00E1418B">
        <w:t>sitional arrangements</w:t>
      </w:r>
      <w:bookmarkEnd w:id="432"/>
    </w:p>
    <w:p w14:paraId="1DEBFDB1" w14:textId="7B659519" w:rsidR="00683F66" w:rsidRPr="00AB6168" w:rsidRDefault="00E2413D" w:rsidP="00AB616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On</w:t>
      </w:r>
      <w:r w:rsidR="00C1417A" w:rsidRPr="00E1418B">
        <w:rPr>
          <w:rFonts w:ascii="Calibri" w:hAnsi="Calibri"/>
          <w:color w:val="000000" w:themeColor="text1"/>
          <w:szCs w:val="24"/>
        </w:rPr>
        <w:t>going</w:t>
      </w:r>
      <w:r w:rsidRPr="00E1418B">
        <w:rPr>
          <w:rFonts w:ascii="Calibri" w:hAnsi="Calibri"/>
          <w:color w:val="000000" w:themeColor="text1"/>
          <w:szCs w:val="24"/>
        </w:rPr>
        <w:t xml:space="preserve"> employees </w:t>
      </w:r>
      <w:r w:rsidR="00C1417A" w:rsidRPr="00E1418B">
        <w:rPr>
          <w:rFonts w:ascii="Calibri" w:hAnsi="Calibri"/>
          <w:color w:val="000000" w:themeColor="text1"/>
          <w:szCs w:val="24"/>
        </w:rPr>
        <w:t>who</w:t>
      </w:r>
      <w:r w:rsidR="005157CB" w:rsidRPr="00E1418B">
        <w:rPr>
          <w:rFonts w:ascii="Calibri" w:hAnsi="Calibri"/>
          <w:color w:val="000000" w:themeColor="text1"/>
          <w:szCs w:val="24"/>
        </w:rPr>
        <w:t>,</w:t>
      </w:r>
      <w:r w:rsidR="00C1417A" w:rsidRPr="00E1418B">
        <w:rPr>
          <w:rFonts w:ascii="Calibri" w:hAnsi="Calibri"/>
          <w:color w:val="000000" w:themeColor="text1"/>
          <w:szCs w:val="24"/>
        </w:rPr>
        <w:t xml:space="preserve"> </w:t>
      </w:r>
      <w:r w:rsidR="00E4160A" w:rsidRPr="00E1418B">
        <w:rPr>
          <w:rFonts w:ascii="Calibri" w:hAnsi="Calibri"/>
          <w:color w:val="000000" w:themeColor="text1"/>
          <w:szCs w:val="24"/>
        </w:rPr>
        <w:t>immediately prior to the commencement of this Agreement</w:t>
      </w:r>
      <w:r w:rsidR="005157CB" w:rsidRPr="00E1418B">
        <w:rPr>
          <w:rFonts w:ascii="Calibri" w:hAnsi="Calibri"/>
          <w:color w:val="000000" w:themeColor="text1"/>
          <w:szCs w:val="24"/>
        </w:rPr>
        <w:t>,</w:t>
      </w:r>
      <w:r w:rsidR="00E4160A" w:rsidRPr="00E1418B">
        <w:rPr>
          <w:rFonts w:ascii="Calibri" w:hAnsi="Calibri"/>
          <w:color w:val="000000" w:themeColor="text1"/>
          <w:szCs w:val="24"/>
        </w:rPr>
        <w:t xml:space="preserve"> </w:t>
      </w:r>
      <w:r w:rsidR="00C1417A" w:rsidRPr="00E1418B">
        <w:rPr>
          <w:rFonts w:ascii="Calibri" w:hAnsi="Calibri"/>
          <w:color w:val="000000" w:themeColor="text1"/>
          <w:szCs w:val="24"/>
        </w:rPr>
        <w:t xml:space="preserve">were </w:t>
      </w:r>
      <w:r w:rsidRPr="00E1418B">
        <w:rPr>
          <w:rFonts w:ascii="Calibri" w:hAnsi="Calibri"/>
          <w:color w:val="000000" w:themeColor="text1"/>
          <w:szCs w:val="24"/>
        </w:rPr>
        <w:t xml:space="preserve">covered by the </w:t>
      </w:r>
      <w:r w:rsidR="00392399" w:rsidRPr="00E1418B">
        <w:rPr>
          <w:rFonts w:ascii="Calibri" w:hAnsi="Calibri"/>
          <w:i/>
          <w:iCs/>
          <w:color w:val="000000" w:themeColor="text1"/>
          <w:szCs w:val="24"/>
        </w:rPr>
        <w:t>Office of the Inspector-General of Aged Care Determination 2023/01 (Non-SES Employees)</w:t>
      </w:r>
      <w:r w:rsidR="009E1B84" w:rsidRPr="00E1418B">
        <w:rPr>
          <w:rFonts w:ascii="Calibri" w:hAnsi="Calibri"/>
          <w:color w:val="000000" w:themeColor="text1"/>
          <w:szCs w:val="24"/>
        </w:rPr>
        <w:t>,</w:t>
      </w:r>
      <w:r w:rsidR="005157CB" w:rsidRPr="00E1418B">
        <w:rPr>
          <w:rFonts w:ascii="Calibri" w:hAnsi="Calibri"/>
          <w:color w:val="000000" w:themeColor="text1"/>
          <w:szCs w:val="24"/>
        </w:rPr>
        <w:t xml:space="preserve"> will </w:t>
      </w:r>
      <w:r w:rsidR="000900FF" w:rsidRPr="00E1418B">
        <w:rPr>
          <w:rFonts w:ascii="Calibri" w:hAnsi="Calibri"/>
          <w:color w:val="000000" w:themeColor="text1"/>
          <w:szCs w:val="24"/>
        </w:rPr>
        <w:t xml:space="preserve">continue to </w:t>
      </w:r>
      <w:r w:rsidR="00195874" w:rsidRPr="00E1418B">
        <w:rPr>
          <w:rFonts w:ascii="Calibri" w:hAnsi="Calibri"/>
          <w:color w:val="000000" w:themeColor="text1"/>
          <w:szCs w:val="24"/>
        </w:rPr>
        <w:t xml:space="preserve">accrue 18 days </w:t>
      </w:r>
      <w:r w:rsidR="00AB3B4F" w:rsidRPr="00E1418B">
        <w:rPr>
          <w:rFonts w:ascii="Calibri" w:hAnsi="Calibri"/>
          <w:color w:val="000000" w:themeColor="text1"/>
          <w:szCs w:val="24"/>
        </w:rPr>
        <w:t xml:space="preserve">(135 hours) </w:t>
      </w:r>
      <w:r w:rsidR="00E71BC0" w:rsidRPr="00E1418B">
        <w:rPr>
          <w:rFonts w:ascii="Calibri" w:hAnsi="Calibri"/>
          <w:color w:val="000000" w:themeColor="text1"/>
          <w:szCs w:val="24"/>
        </w:rPr>
        <w:t xml:space="preserve">of </w:t>
      </w:r>
      <w:r w:rsidR="00C5300E" w:rsidRPr="00E1418B">
        <w:rPr>
          <w:rFonts w:ascii="Calibri" w:hAnsi="Calibri"/>
          <w:color w:val="000000" w:themeColor="text1"/>
          <w:szCs w:val="24"/>
        </w:rPr>
        <w:t>personal/carers leave, or the part-time equivalent</w:t>
      </w:r>
      <w:r w:rsidR="00CB4961" w:rsidRPr="00E1418B">
        <w:rPr>
          <w:rFonts w:ascii="Calibri" w:hAnsi="Calibri"/>
          <w:color w:val="000000" w:themeColor="text1"/>
          <w:szCs w:val="24"/>
        </w:rPr>
        <w:t xml:space="preserve">, </w:t>
      </w:r>
      <w:r w:rsidR="00714D0D" w:rsidRPr="00E1418B">
        <w:rPr>
          <w:rFonts w:ascii="Calibri" w:hAnsi="Calibri"/>
          <w:color w:val="000000" w:themeColor="text1"/>
          <w:szCs w:val="24"/>
        </w:rPr>
        <w:t xml:space="preserve">on completion of </w:t>
      </w:r>
      <w:r w:rsidR="00F81A93" w:rsidRPr="00E1418B">
        <w:rPr>
          <w:rFonts w:ascii="Calibri" w:hAnsi="Calibri"/>
          <w:color w:val="000000" w:themeColor="text1"/>
          <w:szCs w:val="24"/>
        </w:rPr>
        <w:t xml:space="preserve">each </w:t>
      </w:r>
      <w:proofErr w:type="gramStart"/>
      <w:r w:rsidR="00F81A93" w:rsidRPr="00E1418B">
        <w:rPr>
          <w:rFonts w:ascii="Calibri" w:hAnsi="Calibri"/>
          <w:color w:val="000000" w:themeColor="text1"/>
          <w:szCs w:val="24"/>
        </w:rPr>
        <w:t>12 month</w:t>
      </w:r>
      <w:proofErr w:type="gramEnd"/>
      <w:r w:rsidR="00F81A93" w:rsidRPr="00E1418B">
        <w:rPr>
          <w:rFonts w:ascii="Calibri" w:hAnsi="Calibri"/>
          <w:color w:val="000000" w:themeColor="text1"/>
          <w:szCs w:val="24"/>
        </w:rPr>
        <w:t xml:space="preserve"> period of service.</w:t>
      </w:r>
    </w:p>
    <w:p w14:paraId="0254F93A" w14:textId="1DA1894D" w:rsidR="001F0D07" w:rsidRPr="00AB6168" w:rsidRDefault="001E0AA8" w:rsidP="00AB616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Employees covered by clause </w:t>
      </w:r>
      <w:r w:rsidR="001D482B" w:rsidRPr="00E1418B">
        <w:rPr>
          <w:rFonts w:ascii="Calibri" w:hAnsi="Calibri"/>
          <w:color w:val="000000" w:themeColor="text1"/>
          <w:szCs w:val="24"/>
        </w:rPr>
        <w:t xml:space="preserve">279 </w:t>
      </w:r>
      <w:r w:rsidR="008D41B6" w:rsidRPr="00E1418B">
        <w:rPr>
          <w:rFonts w:ascii="Calibri" w:hAnsi="Calibri"/>
          <w:color w:val="000000" w:themeColor="text1"/>
          <w:szCs w:val="24"/>
        </w:rPr>
        <w:t xml:space="preserve">will transition to the personal/carers leave accrual and crediting provisions </w:t>
      </w:r>
      <w:r w:rsidR="00B727EA" w:rsidRPr="00E1418B">
        <w:rPr>
          <w:rFonts w:ascii="Calibri" w:hAnsi="Calibri"/>
          <w:color w:val="000000" w:themeColor="text1"/>
          <w:szCs w:val="24"/>
        </w:rPr>
        <w:t xml:space="preserve">specified </w:t>
      </w:r>
      <w:r w:rsidR="008F776F" w:rsidRPr="00E1418B">
        <w:rPr>
          <w:rFonts w:ascii="Calibri" w:hAnsi="Calibri"/>
          <w:color w:val="000000" w:themeColor="text1"/>
          <w:szCs w:val="24"/>
        </w:rPr>
        <w:t>in</w:t>
      </w:r>
      <w:r w:rsidR="00B727EA" w:rsidRPr="00E1418B">
        <w:rPr>
          <w:rFonts w:ascii="Calibri" w:hAnsi="Calibri"/>
          <w:color w:val="000000" w:themeColor="text1"/>
          <w:szCs w:val="24"/>
        </w:rPr>
        <w:t xml:space="preserve"> cl</w:t>
      </w:r>
      <w:r w:rsidR="005A4136" w:rsidRPr="00E1418B">
        <w:rPr>
          <w:rFonts w:ascii="Calibri" w:hAnsi="Calibri"/>
          <w:color w:val="000000" w:themeColor="text1"/>
          <w:szCs w:val="24"/>
        </w:rPr>
        <w:t>au</w:t>
      </w:r>
      <w:r w:rsidR="008F776F" w:rsidRPr="00E1418B">
        <w:rPr>
          <w:rFonts w:ascii="Calibri" w:hAnsi="Calibri"/>
          <w:color w:val="000000" w:themeColor="text1"/>
          <w:szCs w:val="24"/>
        </w:rPr>
        <w:t>s</w:t>
      </w:r>
      <w:r w:rsidR="00B727EA" w:rsidRPr="00E1418B">
        <w:rPr>
          <w:rFonts w:ascii="Calibri" w:hAnsi="Calibri"/>
          <w:color w:val="000000" w:themeColor="text1"/>
          <w:szCs w:val="24"/>
        </w:rPr>
        <w:t xml:space="preserve">e </w:t>
      </w:r>
      <w:r w:rsidR="001D482B" w:rsidRPr="00E1418B">
        <w:rPr>
          <w:rFonts w:ascii="Calibri" w:hAnsi="Calibri"/>
          <w:color w:val="000000" w:themeColor="text1"/>
          <w:szCs w:val="24"/>
        </w:rPr>
        <w:t>2</w:t>
      </w:r>
      <w:r w:rsidR="0052392D" w:rsidRPr="00E1418B">
        <w:rPr>
          <w:rFonts w:ascii="Calibri" w:hAnsi="Calibri"/>
          <w:color w:val="000000" w:themeColor="text1"/>
          <w:szCs w:val="24"/>
        </w:rPr>
        <w:t>82</w:t>
      </w:r>
      <w:r w:rsidR="00384BFB" w:rsidRPr="00E1418B">
        <w:rPr>
          <w:rFonts w:ascii="Calibri" w:hAnsi="Calibri"/>
          <w:color w:val="000000" w:themeColor="text1"/>
          <w:szCs w:val="24"/>
        </w:rPr>
        <w:t xml:space="preserve"> </w:t>
      </w:r>
      <w:r w:rsidR="00917A1B" w:rsidRPr="00E1418B">
        <w:rPr>
          <w:rFonts w:ascii="Calibri" w:hAnsi="Calibri"/>
          <w:color w:val="000000" w:themeColor="text1"/>
          <w:szCs w:val="24"/>
        </w:rPr>
        <w:t>by</w:t>
      </w:r>
      <w:r w:rsidR="00B727EA" w:rsidRPr="00E1418B">
        <w:rPr>
          <w:rFonts w:ascii="Calibri" w:hAnsi="Calibri"/>
          <w:color w:val="000000" w:themeColor="text1"/>
          <w:szCs w:val="24"/>
        </w:rPr>
        <w:t xml:space="preserve"> </w:t>
      </w:r>
      <w:r w:rsidR="00707A3D" w:rsidRPr="00E1418B">
        <w:rPr>
          <w:rFonts w:ascii="Calibri" w:hAnsi="Calibri"/>
          <w:color w:val="000000" w:themeColor="text1"/>
          <w:szCs w:val="24"/>
        </w:rPr>
        <w:t>1 January</w:t>
      </w:r>
      <w:r w:rsidR="005A4136" w:rsidRPr="00E1418B">
        <w:rPr>
          <w:rFonts w:ascii="Calibri" w:hAnsi="Calibri"/>
          <w:color w:val="000000" w:themeColor="text1"/>
          <w:szCs w:val="24"/>
        </w:rPr>
        <w:t xml:space="preserve"> 202</w:t>
      </w:r>
      <w:r w:rsidR="00917A1B" w:rsidRPr="00E1418B">
        <w:rPr>
          <w:rFonts w:ascii="Calibri" w:hAnsi="Calibri"/>
          <w:color w:val="000000" w:themeColor="text1"/>
          <w:szCs w:val="24"/>
        </w:rPr>
        <w:t>6</w:t>
      </w:r>
      <w:r w:rsidR="008F776F" w:rsidRPr="00E1418B">
        <w:rPr>
          <w:rFonts w:ascii="Calibri" w:hAnsi="Calibri"/>
          <w:color w:val="000000" w:themeColor="text1"/>
          <w:szCs w:val="24"/>
        </w:rPr>
        <w:t xml:space="preserve">. </w:t>
      </w:r>
      <w:r w:rsidR="00F94EDE" w:rsidRPr="00E1418B">
        <w:rPr>
          <w:rFonts w:ascii="Calibri" w:hAnsi="Calibri"/>
          <w:color w:val="000000" w:themeColor="text1"/>
          <w:szCs w:val="24"/>
        </w:rPr>
        <w:t xml:space="preserve"> </w:t>
      </w:r>
    </w:p>
    <w:p w14:paraId="77D0124B" w14:textId="5E63867D" w:rsidR="00F6152E" w:rsidRPr="00E1418B" w:rsidRDefault="00447B72" w:rsidP="00AF6F9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w:t>
      </w:r>
    </w:p>
    <w:p w14:paraId="57463005" w14:textId="3F75C3E9" w:rsidR="00447B72" w:rsidRPr="00E1418B" w:rsidRDefault="00447B72" w:rsidP="00F6152E">
      <w:pPr>
        <w:numPr>
          <w:ilvl w:val="0"/>
          <w:numId w:val="223"/>
        </w:numPr>
        <w:spacing w:before="0" w:after="0"/>
        <w:ind w:hanging="513"/>
        <w:rPr>
          <w:rFonts w:ascii="Calibri" w:hAnsi="Calibri"/>
          <w:color w:val="000000" w:themeColor="text1"/>
        </w:rPr>
      </w:pPr>
      <w:r w:rsidRPr="00E1418B">
        <w:rPr>
          <w:rFonts w:ascii="Calibri" w:hAnsi="Calibri"/>
          <w:color w:val="000000" w:themeColor="text1"/>
          <w:szCs w:val="24"/>
        </w:rPr>
        <w:t xml:space="preserve">has, or cares for someone with, a chronic condition or </w:t>
      </w:r>
      <w:r w:rsidRPr="00E1418B">
        <w:rPr>
          <w:rFonts w:ascii="Calibri" w:hAnsi="Calibri"/>
          <w:color w:val="000000" w:themeColor="text1"/>
        </w:rPr>
        <w:t xml:space="preserve">other ongoing </w:t>
      </w:r>
      <w:proofErr w:type="gramStart"/>
      <w:r w:rsidRPr="00E1418B">
        <w:rPr>
          <w:rFonts w:ascii="Calibri" w:hAnsi="Calibri"/>
          <w:color w:val="000000" w:themeColor="text1"/>
        </w:rPr>
        <w:t>illness</w:t>
      </w:r>
      <w:r w:rsidR="00F6152E" w:rsidRPr="00E1418B">
        <w:rPr>
          <w:rFonts w:ascii="Calibri" w:hAnsi="Calibri"/>
          <w:color w:val="000000" w:themeColor="text1"/>
        </w:rPr>
        <w:t>;</w:t>
      </w:r>
      <w:proofErr w:type="gramEnd"/>
      <w:r w:rsidRPr="00E1418B">
        <w:rPr>
          <w:rFonts w:ascii="Calibri" w:hAnsi="Calibri"/>
          <w:color w:val="000000" w:themeColor="text1"/>
        </w:rPr>
        <w:t xml:space="preserve"> </w:t>
      </w:r>
    </w:p>
    <w:p w14:paraId="3AAD1F03" w14:textId="05348758" w:rsidR="00447B72" w:rsidRPr="00E1418B" w:rsidRDefault="00447B72" w:rsidP="00F6152E">
      <w:pPr>
        <w:numPr>
          <w:ilvl w:val="0"/>
          <w:numId w:val="223"/>
        </w:numPr>
        <w:spacing w:before="0" w:after="0"/>
        <w:ind w:hanging="513"/>
        <w:rPr>
          <w:rFonts w:ascii="Calibri" w:hAnsi="Calibri"/>
          <w:color w:val="000000" w:themeColor="text1"/>
        </w:rPr>
      </w:pPr>
      <w:r w:rsidRPr="00E1418B">
        <w:rPr>
          <w:rFonts w:ascii="Calibri" w:hAnsi="Calibri"/>
          <w:color w:val="000000" w:themeColor="text1"/>
        </w:rPr>
        <w:t xml:space="preserve">is recovering from </w:t>
      </w:r>
      <w:proofErr w:type="gramStart"/>
      <w:r w:rsidRPr="00E1418B">
        <w:rPr>
          <w:rFonts w:ascii="Calibri" w:hAnsi="Calibri"/>
          <w:color w:val="000000" w:themeColor="text1"/>
        </w:rPr>
        <w:t>surgery;</w:t>
      </w:r>
      <w:proofErr w:type="gramEnd"/>
      <w:r w:rsidRPr="00E1418B">
        <w:rPr>
          <w:rFonts w:ascii="Calibri" w:hAnsi="Calibri"/>
          <w:color w:val="000000" w:themeColor="text1"/>
        </w:rPr>
        <w:t xml:space="preserve"> </w:t>
      </w:r>
    </w:p>
    <w:p w14:paraId="1E8B7ED9" w14:textId="705F6A97" w:rsidR="00447B72" w:rsidRPr="00E1418B" w:rsidRDefault="00447B72" w:rsidP="00F6152E">
      <w:pPr>
        <w:numPr>
          <w:ilvl w:val="0"/>
          <w:numId w:val="223"/>
        </w:numPr>
        <w:tabs>
          <w:tab w:val="num" w:pos="2232"/>
        </w:tabs>
        <w:spacing w:before="0" w:after="0"/>
        <w:ind w:hanging="513"/>
        <w:rPr>
          <w:rFonts w:ascii="Calibri" w:hAnsi="Calibri"/>
          <w:color w:val="000000" w:themeColor="text1"/>
        </w:rPr>
      </w:pPr>
      <w:r w:rsidRPr="00E1418B">
        <w:rPr>
          <w:rFonts w:ascii="Calibri" w:hAnsi="Calibri"/>
          <w:color w:val="000000" w:themeColor="text1"/>
        </w:rPr>
        <w:t xml:space="preserve">is pregnant; or </w:t>
      </w:r>
    </w:p>
    <w:p w14:paraId="688E0C9E" w14:textId="77AD88C4" w:rsidR="00447B72" w:rsidRPr="00E1418B" w:rsidRDefault="00447B72" w:rsidP="00F6152E">
      <w:pPr>
        <w:numPr>
          <w:ilvl w:val="0"/>
          <w:numId w:val="223"/>
        </w:numPr>
        <w:tabs>
          <w:tab w:val="num" w:pos="2232"/>
        </w:tabs>
        <w:spacing w:before="0" w:after="0"/>
        <w:ind w:hanging="513"/>
        <w:rPr>
          <w:rFonts w:ascii="Calibri" w:hAnsi="Calibri"/>
          <w:color w:val="000000" w:themeColor="text1"/>
        </w:rPr>
      </w:pPr>
      <w:r w:rsidRPr="00E1418B">
        <w:rPr>
          <w:rFonts w:ascii="Calibri" w:hAnsi="Calibri"/>
          <w:color w:val="000000" w:themeColor="text1"/>
        </w:rPr>
        <w:t xml:space="preserve">is returning from parental leave or has a child commencing day </w:t>
      </w:r>
      <w:proofErr w:type="gramStart"/>
      <w:r w:rsidRPr="00E1418B">
        <w:rPr>
          <w:rFonts w:ascii="Calibri" w:hAnsi="Calibri"/>
          <w:color w:val="000000" w:themeColor="text1"/>
        </w:rPr>
        <w:t>care;</w:t>
      </w:r>
      <w:proofErr w:type="gramEnd"/>
      <w:r w:rsidRPr="00E1418B">
        <w:rPr>
          <w:rFonts w:ascii="Calibri" w:hAnsi="Calibri"/>
          <w:color w:val="000000" w:themeColor="text1"/>
        </w:rPr>
        <w:t xml:space="preserve"> </w:t>
      </w:r>
    </w:p>
    <w:p w14:paraId="2B05BE24" w14:textId="300A1252" w:rsidR="00627256" w:rsidRPr="00E1418B" w:rsidRDefault="00447B72" w:rsidP="003572A5">
      <w:pPr>
        <w:spacing w:before="0" w:after="0"/>
        <w:ind w:left="567" w:firstLine="0"/>
        <w:rPr>
          <w:rFonts w:ascii="Calibri" w:hAnsi="Calibri"/>
          <w:color w:val="000000" w:themeColor="text1"/>
          <w:szCs w:val="24"/>
        </w:rPr>
      </w:pPr>
      <w:r w:rsidRPr="00E1418B">
        <w:rPr>
          <w:rFonts w:ascii="Calibri" w:hAnsi="Calibri"/>
          <w:color w:val="000000" w:themeColor="text1"/>
          <w:szCs w:val="24"/>
        </w:rPr>
        <w:t xml:space="preserve">and, as a result of the transition to daily accrual of personal/carers leave, does not have sufficient credit to cover an absence for which they would otherwise be able to take personal/carers leave,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advance the employee’s accrual up to the </w:t>
      </w:r>
      <w:proofErr w:type="gramStart"/>
      <w:r w:rsidRPr="00E1418B">
        <w:rPr>
          <w:rFonts w:ascii="Calibri" w:hAnsi="Calibri"/>
          <w:color w:val="000000" w:themeColor="text1"/>
          <w:szCs w:val="24"/>
        </w:rPr>
        <w:t>12 month</w:t>
      </w:r>
      <w:proofErr w:type="gramEnd"/>
      <w:r w:rsidRPr="00E1418B">
        <w:rPr>
          <w:rFonts w:ascii="Calibri" w:hAnsi="Calibri"/>
          <w:color w:val="000000" w:themeColor="text1"/>
          <w:szCs w:val="24"/>
        </w:rPr>
        <w:t xml:space="preserve"> anniversary when their leave would otherwise be credited</w:t>
      </w:r>
      <w:r w:rsidR="003574AC" w:rsidRPr="00E1418B">
        <w:rPr>
          <w:rFonts w:ascii="Calibri" w:hAnsi="Calibri"/>
          <w:color w:val="000000" w:themeColor="text1"/>
          <w:szCs w:val="24"/>
        </w:rPr>
        <w:t>.</w:t>
      </w:r>
      <w:r w:rsidRPr="00E1418B">
        <w:rPr>
          <w:rFonts w:ascii="Calibri" w:hAnsi="Calibri"/>
          <w:color w:val="000000" w:themeColor="text1"/>
          <w:szCs w:val="24"/>
        </w:rPr>
        <w:t xml:space="preserve"> </w:t>
      </w:r>
    </w:p>
    <w:p w14:paraId="74D0E3EC" w14:textId="2DDCDFB7" w:rsidR="00627256" w:rsidRPr="003572A5" w:rsidRDefault="009C6E27" w:rsidP="003572A5">
      <w:pPr>
        <w:pStyle w:val="Heading4"/>
      </w:pPr>
      <w:bookmarkStart w:id="433" w:name="_Toc162204002"/>
      <w:r w:rsidRPr="003572A5">
        <w:lastRenderedPageBreak/>
        <w:t xml:space="preserve">Accrual </w:t>
      </w:r>
      <w:r w:rsidR="005A4C48" w:rsidRPr="003572A5">
        <w:t xml:space="preserve">and </w:t>
      </w:r>
      <w:r w:rsidR="00C93DDA" w:rsidRPr="003572A5">
        <w:t>credits – ongoing employees</w:t>
      </w:r>
      <w:bookmarkEnd w:id="433"/>
    </w:p>
    <w:p w14:paraId="1BAA724F" w14:textId="79ABB09A" w:rsidR="002619E1" w:rsidRPr="00AB6168" w:rsidRDefault="00AC27C2" w:rsidP="00AB616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Subject to clause </w:t>
      </w:r>
      <w:r w:rsidR="009F4C95" w:rsidRPr="00E1418B">
        <w:rPr>
          <w:rFonts w:ascii="Calibri" w:hAnsi="Calibri"/>
          <w:color w:val="000000" w:themeColor="text1"/>
          <w:szCs w:val="24"/>
        </w:rPr>
        <w:t>279</w:t>
      </w:r>
      <w:r w:rsidRPr="00E1418B">
        <w:rPr>
          <w:rFonts w:ascii="Calibri" w:hAnsi="Calibri"/>
          <w:color w:val="000000" w:themeColor="text1"/>
          <w:szCs w:val="24"/>
        </w:rPr>
        <w:t>, o</w:t>
      </w:r>
      <w:r w:rsidR="002619E1" w:rsidRPr="00E1418B">
        <w:rPr>
          <w:rFonts w:ascii="Calibri" w:hAnsi="Calibri"/>
          <w:color w:val="000000" w:themeColor="text1"/>
          <w:szCs w:val="24"/>
        </w:rPr>
        <w:t xml:space="preserve">n commencement with the APS, an ongoing employee will be credited with </w:t>
      </w:r>
      <w:r w:rsidR="00E71BC0" w:rsidRPr="00E1418B">
        <w:rPr>
          <w:rFonts w:ascii="Calibri" w:hAnsi="Calibri"/>
          <w:color w:val="000000" w:themeColor="text1"/>
          <w:szCs w:val="24"/>
        </w:rPr>
        <w:t xml:space="preserve">18 days (135 hours) of </w:t>
      </w:r>
      <w:r w:rsidR="002619E1" w:rsidRPr="00E1418B">
        <w:rPr>
          <w:rFonts w:ascii="Calibri" w:hAnsi="Calibri"/>
          <w:color w:val="000000" w:themeColor="text1"/>
          <w:szCs w:val="24"/>
        </w:rPr>
        <w:t>personal/carers leave</w:t>
      </w:r>
      <w:r w:rsidR="00E71BC0" w:rsidRPr="00E1418B">
        <w:rPr>
          <w:rFonts w:ascii="Calibri" w:hAnsi="Calibri"/>
          <w:color w:val="000000" w:themeColor="text1"/>
          <w:szCs w:val="24"/>
        </w:rPr>
        <w:t>,</w:t>
      </w:r>
      <w:r w:rsidR="002619E1" w:rsidRPr="00E1418B">
        <w:rPr>
          <w:rFonts w:ascii="Calibri" w:hAnsi="Calibri"/>
          <w:color w:val="000000" w:themeColor="text1"/>
          <w:szCs w:val="24"/>
        </w:rPr>
        <w:t xml:space="preserve"> or the part-time equivalent. </w:t>
      </w:r>
      <w:r w:rsidR="00BD2D76" w:rsidRPr="00E1418B">
        <w:rPr>
          <w:rFonts w:ascii="Calibri" w:hAnsi="Calibri"/>
          <w:color w:val="000000" w:themeColor="text1"/>
          <w:szCs w:val="24"/>
        </w:rPr>
        <w:t>After 12 months</w:t>
      </w:r>
      <w:r w:rsidR="002619E1" w:rsidRPr="00E1418B">
        <w:rPr>
          <w:rFonts w:ascii="Calibri" w:hAnsi="Calibri"/>
          <w:color w:val="000000" w:themeColor="text1"/>
          <w:szCs w:val="24"/>
        </w:rPr>
        <w:t>, a further 18 days (135 hours), or the part-time equivalent, will accrue daily and be credited monthly</w:t>
      </w:r>
      <w:r w:rsidR="009F3757" w:rsidRPr="00E1418B">
        <w:rPr>
          <w:rFonts w:ascii="Calibri" w:hAnsi="Calibri"/>
          <w:color w:val="000000" w:themeColor="text1"/>
          <w:szCs w:val="24"/>
        </w:rPr>
        <w:t xml:space="preserve"> </w:t>
      </w:r>
      <w:r w:rsidR="00DB3FBB" w:rsidRPr="00E1418B">
        <w:rPr>
          <w:rFonts w:ascii="Calibri" w:hAnsi="Calibri"/>
          <w:color w:val="000000" w:themeColor="text1"/>
          <w:szCs w:val="24"/>
        </w:rPr>
        <w:t xml:space="preserve">in arrears </w:t>
      </w:r>
      <w:r w:rsidR="009F3757" w:rsidRPr="00E1418B">
        <w:rPr>
          <w:rFonts w:ascii="Calibri" w:hAnsi="Calibri"/>
          <w:color w:val="000000" w:themeColor="text1"/>
          <w:szCs w:val="24"/>
        </w:rPr>
        <w:t xml:space="preserve">on the </w:t>
      </w:r>
      <w:r w:rsidR="00795E03" w:rsidRPr="00E1418B">
        <w:rPr>
          <w:rFonts w:ascii="Calibri" w:hAnsi="Calibri"/>
          <w:color w:val="000000" w:themeColor="text1"/>
          <w:szCs w:val="24"/>
        </w:rPr>
        <w:t xml:space="preserve">first </w:t>
      </w:r>
      <w:r w:rsidR="009F3757" w:rsidRPr="00E1418B">
        <w:rPr>
          <w:rFonts w:ascii="Calibri" w:hAnsi="Calibri"/>
          <w:color w:val="000000" w:themeColor="text1"/>
          <w:szCs w:val="24"/>
        </w:rPr>
        <w:t>day of each month</w:t>
      </w:r>
      <w:r w:rsidR="002619E1" w:rsidRPr="00E1418B">
        <w:rPr>
          <w:rFonts w:ascii="Calibri" w:hAnsi="Calibri"/>
          <w:color w:val="000000" w:themeColor="text1"/>
          <w:szCs w:val="24"/>
        </w:rPr>
        <w:t xml:space="preserve"> thereafter, without limit.</w:t>
      </w:r>
    </w:p>
    <w:p w14:paraId="74F00DCC" w14:textId="77777777" w:rsidR="002619E1" w:rsidRPr="003572A5" w:rsidRDefault="002619E1" w:rsidP="003572A5">
      <w:pPr>
        <w:pStyle w:val="Heading4"/>
      </w:pPr>
      <w:bookmarkStart w:id="434" w:name="_Toc304898833"/>
      <w:bookmarkStart w:id="435" w:name="_Toc304901820"/>
      <w:bookmarkStart w:id="436" w:name="_Toc306096041"/>
      <w:bookmarkStart w:id="437" w:name="_Toc306374512"/>
      <w:bookmarkStart w:id="438" w:name="_Toc307409758"/>
      <w:bookmarkStart w:id="439" w:name="_Toc307413110"/>
      <w:bookmarkStart w:id="440" w:name="_Toc162204003"/>
      <w:r w:rsidRPr="003572A5">
        <w:t>Accrual and credits – non-ongoing employees</w:t>
      </w:r>
      <w:bookmarkEnd w:id="434"/>
      <w:bookmarkEnd w:id="435"/>
      <w:bookmarkEnd w:id="436"/>
      <w:bookmarkEnd w:id="437"/>
      <w:bookmarkEnd w:id="438"/>
      <w:bookmarkEnd w:id="439"/>
      <w:bookmarkEnd w:id="440"/>
    </w:p>
    <w:p w14:paraId="5AAA4DD3" w14:textId="51B4B287"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For a non-ongoing employee, the personal/carers leave will be credited upon the employee’s commencement with the </w:t>
      </w:r>
      <w:r w:rsidR="00A12385" w:rsidRPr="00E1418B">
        <w:rPr>
          <w:rFonts w:ascii="Calibri" w:hAnsi="Calibri"/>
          <w:color w:val="000000" w:themeColor="text1"/>
          <w:szCs w:val="24"/>
        </w:rPr>
        <w:t>OIGAC</w:t>
      </w:r>
      <w:r w:rsidRPr="00E1418B">
        <w:rPr>
          <w:rFonts w:ascii="Calibri" w:hAnsi="Calibri"/>
          <w:color w:val="000000" w:themeColor="text1"/>
          <w:szCs w:val="24"/>
        </w:rPr>
        <w:t>. This will be 18 days (135 hours) leave, or the part-time equivalent, pro-rated based on the employee’s initial contract period, and is capped at 18 days (135 hours), or the part-time equivalent. After the initial contract period or 12 months, whichever is shorter, or where the employee has an existing entitlement to personal/carers leave, leave will accrue daily and be credited monthly.</w:t>
      </w:r>
    </w:p>
    <w:p w14:paraId="52787AA2"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 casual employee may be absent without pay when not fit for work due to personal illness or injury. A casual employee may access two days unpaid carer’s leave per occasion, consistent with the NES, subject to notifying the employee’s manager and providing satisfactory evidence.</w:t>
      </w:r>
    </w:p>
    <w:p w14:paraId="32C02577" w14:textId="1FCCBCC2" w:rsidR="002619E1" w:rsidRPr="003572A5" w:rsidRDefault="002619E1" w:rsidP="003572A5">
      <w:pPr>
        <w:pStyle w:val="Heading4"/>
      </w:pPr>
      <w:bookmarkStart w:id="441" w:name="_Toc162204004"/>
      <w:r w:rsidRPr="003572A5">
        <w:t>Effect of leave without pay</w:t>
      </w:r>
      <w:bookmarkEnd w:id="441"/>
    </w:p>
    <w:p w14:paraId="363A063A" w14:textId="77777777" w:rsidR="00C3538D" w:rsidRPr="00E1418B" w:rsidRDefault="00C3538D" w:rsidP="00C3538D">
      <w:pPr>
        <w:numPr>
          <w:ilvl w:val="0"/>
          <w:numId w:val="51"/>
        </w:numPr>
        <w:tabs>
          <w:tab w:val="num" w:pos="2232"/>
        </w:tabs>
        <w:spacing w:before="0" w:after="0"/>
        <w:ind w:left="567" w:hanging="567"/>
        <w:rPr>
          <w:rFonts w:ascii="Calibri" w:hAnsi="Calibri"/>
          <w:color w:val="000000" w:themeColor="text1"/>
        </w:rPr>
      </w:pPr>
      <w:bookmarkStart w:id="442" w:name="_Toc304898836"/>
      <w:bookmarkStart w:id="443" w:name="_Toc304901823"/>
      <w:bookmarkStart w:id="444" w:name="_Toc306096044"/>
      <w:bookmarkStart w:id="445" w:name="_Toc306374515"/>
      <w:bookmarkStart w:id="446" w:name="_Toc307409761"/>
      <w:bookmarkStart w:id="447" w:name="_Toc307413113"/>
      <w:r w:rsidRPr="00E1418B">
        <w:rPr>
          <w:rFonts w:ascii="Calibri" w:hAnsi="Calibri"/>
          <w:color w:val="000000" w:themeColor="text1"/>
          <w:szCs w:val="24"/>
        </w:rPr>
        <w:t>Where ‘leave without pay not to count as service’ has been granted, personal/carers leave will be adjusted as follows:</w:t>
      </w:r>
    </w:p>
    <w:p w14:paraId="6B0DA3ED" w14:textId="77777777" w:rsidR="00C3538D" w:rsidRPr="00E1418B" w:rsidRDefault="00C3538D" w:rsidP="00C3538D">
      <w:pPr>
        <w:numPr>
          <w:ilvl w:val="0"/>
          <w:numId w:val="218"/>
        </w:numPr>
        <w:spacing w:before="0" w:after="0"/>
        <w:ind w:hanging="513"/>
        <w:rPr>
          <w:rFonts w:ascii="Calibri" w:hAnsi="Calibri"/>
          <w:color w:val="000000" w:themeColor="text1"/>
        </w:rPr>
      </w:pPr>
      <w:r w:rsidRPr="00E1418B">
        <w:rPr>
          <w:rFonts w:ascii="Calibri" w:hAnsi="Calibri"/>
          <w:color w:val="000000" w:themeColor="text1"/>
        </w:rPr>
        <w:t>where aggregated absences total more than 30 calendar days, the total period of leave without pay is deducted from the number of calendar days to count as service; and</w:t>
      </w:r>
    </w:p>
    <w:p w14:paraId="07063AE9" w14:textId="514DF625" w:rsidR="002619E1" w:rsidRPr="003572A5" w:rsidRDefault="00C3538D" w:rsidP="003572A5">
      <w:pPr>
        <w:numPr>
          <w:ilvl w:val="0"/>
          <w:numId w:val="218"/>
        </w:numPr>
        <w:spacing w:before="0" w:after="0"/>
        <w:ind w:hanging="513"/>
        <w:rPr>
          <w:rFonts w:ascii="Calibri" w:hAnsi="Calibri"/>
          <w:color w:val="000000" w:themeColor="text1"/>
        </w:rPr>
      </w:pPr>
      <w:r w:rsidRPr="00E1418B">
        <w:rPr>
          <w:rFonts w:ascii="Calibri" w:hAnsi="Calibri"/>
          <w:color w:val="000000" w:themeColor="text1"/>
        </w:rPr>
        <w:t>where leave without pay covers an entire calendar year, no personal/carers leave credit accrues for that year.</w:t>
      </w:r>
      <w:bookmarkEnd w:id="442"/>
      <w:bookmarkEnd w:id="443"/>
      <w:bookmarkEnd w:id="444"/>
      <w:bookmarkEnd w:id="445"/>
      <w:bookmarkEnd w:id="446"/>
      <w:bookmarkEnd w:id="447"/>
    </w:p>
    <w:p w14:paraId="150EC15C" w14:textId="77777777" w:rsidR="002619E1" w:rsidRPr="003572A5" w:rsidRDefault="002619E1" w:rsidP="003572A5">
      <w:pPr>
        <w:pStyle w:val="Heading4"/>
      </w:pPr>
      <w:bookmarkStart w:id="448" w:name="_Toc304898837"/>
      <w:bookmarkStart w:id="449" w:name="_Toc304901824"/>
      <w:bookmarkStart w:id="450" w:name="_Toc306096045"/>
      <w:bookmarkStart w:id="451" w:name="_Toc306374516"/>
      <w:bookmarkStart w:id="452" w:name="_Toc307409762"/>
      <w:bookmarkStart w:id="453" w:name="_Toc307413114"/>
      <w:bookmarkStart w:id="454" w:name="_Toc162204005"/>
      <w:r w:rsidRPr="003572A5">
        <w:t>Advice to manager</w:t>
      </w:r>
      <w:bookmarkEnd w:id="448"/>
      <w:bookmarkEnd w:id="449"/>
      <w:bookmarkEnd w:id="450"/>
      <w:bookmarkEnd w:id="451"/>
      <w:bookmarkEnd w:id="452"/>
      <w:bookmarkEnd w:id="453"/>
      <w:bookmarkEnd w:id="454"/>
      <w:r w:rsidRPr="003572A5">
        <w:t xml:space="preserve"> </w:t>
      </w:r>
    </w:p>
    <w:p w14:paraId="4F39F763" w14:textId="50771F03"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where practicable, must advise their manager of their absence or intention to be absent as soon as possible. Where the employee’s manager is not contactable, the employee must advise another employee in the employee’s work team.</w:t>
      </w:r>
    </w:p>
    <w:p w14:paraId="7DD47E22" w14:textId="77777777" w:rsidR="002619E1" w:rsidRPr="003572A5" w:rsidRDefault="002619E1" w:rsidP="003572A5">
      <w:pPr>
        <w:pStyle w:val="Heading4"/>
      </w:pPr>
      <w:bookmarkStart w:id="455" w:name="_Toc304898838"/>
      <w:bookmarkStart w:id="456" w:name="_Toc304901825"/>
      <w:bookmarkStart w:id="457" w:name="_Toc306096046"/>
      <w:bookmarkStart w:id="458" w:name="_Toc306374517"/>
      <w:bookmarkStart w:id="459" w:name="_Toc307409763"/>
      <w:bookmarkStart w:id="460" w:name="_Toc307413115"/>
      <w:bookmarkStart w:id="461" w:name="_Toc162204006"/>
      <w:r w:rsidRPr="003572A5">
        <w:t>Use of personal/carers leave</w:t>
      </w:r>
      <w:bookmarkEnd w:id="455"/>
      <w:bookmarkEnd w:id="456"/>
      <w:bookmarkEnd w:id="457"/>
      <w:bookmarkEnd w:id="458"/>
      <w:bookmarkEnd w:id="459"/>
      <w:bookmarkEnd w:id="460"/>
      <w:bookmarkEnd w:id="461"/>
    </w:p>
    <w:p w14:paraId="5BF7D124" w14:textId="5B0BED7B"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Personal/carers leave gives employees access to paid leave, subject to available credits, when they are absent due to:</w:t>
      </w:r>
    </w:p>
    <w:p w14:paraId="4D1F3668" w14:textId="77777777" w:rsidR="002619E1" w:rsidRPr="00E1418B" w:rsidRDefault="002619E1" w:rsidP="007401C3">
      <w:pPr>
        <w:numPr>
          <w:ilvl w:val="0"/>
          <w:numId w:val="134"/>
        </w:numPr>
        <w:spacing w:before="0" w:after="0"/>
        <w:ind w:hanging="513"/>
        <w:rPr>
          <w:rFonts w:ascii="Calibri" w:hAnsi="Calibri"/>
          <w:color w:val="000000" w:themeColor="text1"/>
        </w:rPr>
      </w:pPr>
      <w:r w:rsidRPr="00E1418B">
        <w:rPr>
          <w:rFonts w:ascii="Calibri" w:hAnsi="Calibri"/>
          <w:color w:val="000000" w:themeColor="text1"/>
        </w:rPr>
        <w:t xml:space="preserve">personal illness or </w:t>
      </w:r>
      <w:proofErr w:type="gramStart"/>
      <w:r w:rsidRPr="00E1418B">
        <w:rPr>
          <w:rFonts w:ascii="Calibri" w:hAnsi="Calibri"/>
          <w:color w:val="000000" w:themeColor="text1"/>
        </w:rPr>
        <w:t>injury;</w:t>
      </w:r>
      <w:proofErr w:type="gramEnd"/>
    </w:p>
    <w:p w14:paraId="417715F0" w14:textId="77777777" w:rsidR="002619E1" w:rsidRPr="00E1418B" w:rsidRDefault="002619E1" w:rsidP="007401C3">
      <w:pPr>
        <w:numPr>
          <w:ilvl w:val="0"/>
          <w:numId w:val="134"/>
        </w:numPr>
        <w:spacing w:before="0" w:after="0"/>
        <w:ind w:hanging="513"/>
        <w:rPr>
          <w:rFonts w:ascii="Calibri" w:hAnsi="Calibri"/>
          <w:color w:val="000000" w:themeColor="text1"/>
        </w:rPr>
      </w:pPr>
      <w:r w:rsidRPr="00E1418B">
        <w:rPr>
          <w:rFonts w:ascii="Calibri" w:hAnsi="Calibri"/>
          <w:color w:val="000000" w:themeColor="text1"/>
        </w:rPr>
        <w:t xml:space="preserve">attending appointments with a registered health </w:t>
      </w:r>
      <w:proofErr w:type="gramStart"/>
      <w:r w:rsidRPr="00E1418B">
        <w:rPr>
          <w:rFonts w:ascii="Calibri" w:hAnsi="Calibri"/>
          <w:color w:val="000000" w:themeColor="text1"/>
        </w:rPr>
        <w:t>practitioner;</w:t>
      </w:r>
      <w:proofErr w:type="gramEnd"/>
    </w:p>
    <w:p w14:paraId="10917015" w14:textId="2BD9722B" w:rsidR="002619E1" w:rsidRPr="00E1418B" w:rsidRDefault="002619E1" w:rsidP="007401C3">
      <w:pPr>
        <w:numPr>
          <w:ilvl w:val="0"/>
          <w:numId w:val="134"/>
        </w:numPr>
        <w:spacing w:before="0" w:after="0"/>
        <w:ind w:hanging="513"/>
        <w:rPr>
          <w:rFonts w:ascii="Calibri" w:hAnsi="Calibri"/>
          <w:color w:val="000000" w:themeColor="text1"/>
        </w:rPr>
      </w:pPr>
      <w:r w:rsidRPr="00E1418B">
        <w:rPr>
          <w:rFonts w:ascii="Calibri" w:hAnsi="Calibri"/>
          <w:color w:val="000000" w:themeColor="text1"/>
        </w:rPr>
        <w:t xml:space="preserve">managing a chronic </w:t>
      </w:r>
      <w:proofErr w:type="gramStart"/>
      <w:r w:rsidRPr="00E1418B">
        <w:rPr>
          <w:rFonts w:ascii="Calibri" w:hAnsi="Calibri"/>
          <w:color w:val="000000" w:themeColor="text1"/>
        </w:rPr>
        <w:t>condition;</w:t>
      </w:r>
      <w:proofErr w:type="gramEnd"/>
    </w:p>
    <w:p w14:paraId="36858B94" w14:textId="73A270F4" w:rsidR="002619E1" w:rsidRPr="00E1418B" w:rsidRDefault="002619E1" w:rsidP="007401C3">
      <w:pPr>
        <w:numPr>
          <w:ilvl w:val="0"/>
          <w:numId w:val="134"/>
        </w:numPr>
        <w:spacing w:before="0" w:after="0"/>
        <w:ind w:hanging="513"/>
        <w:rPr>
          <w:rFonts w:ascii="Calibri" w:hAnsi="Calibri"/>
          <w:color w:val="000000" w:themeColor="text1"/>
        </w:rPr>
      </w:pPr>
      <w:r w:rsidRPr="00E1418B">
        <w:rPr>
          <w:rFonts w:ascii="Calibri" w:hAnsi="Calibri"/>
          <w:color w:val="000000" w:themeColor="text1"/>
        </w:rPr>
        <w:t xml:space="preserve">providing care or support for a family </w:t>
      </w:r>
      <w:r w:rsidR="00BD2D76" w:rsidRPr="00E1418B">
        <w:rPr>
          <w:rFonts w:ascii="Calibri" w:hAnsi="Calibri"/>
          <w:color w:val="000000" w:themeColor="text1"/>
        </w:rPr>
        <w:t xml:space="preserve">member (including </w:t>
      </w:r>
      <w:r w:rsidRPr="00E1418B">
        <w:rPr>
          <w:rFonts w:ascii="Calibri" w:hAnsi="Calibri"/>
          <w:color w:val="000000" w:themeColor="text1"/>
        </w:rPr>
        <w:t>household member</w:t>
      </w:r>
      <w:r w:rsidR="00BD2D76" w:rsidRPr="00E1418B">
        <w:rPr>
          <w:rFonts w:ascii="Calibri" w:hAnsi="Calibri"/>
          <w:color w:val="000000" w:themeColor="text1"/>
        </w:rPr>
        <w:t>)</w:t>
      </w:r>
      <w:r w:rsidRPr="00E1418B">
        <w:rPr>
          <w:rFonts w:ascii="Calibri" w:hAnsi="Calibri"/>
          <w:color w:val="000000" w:themeColor="text1"/>
        </w:rPr>
        <w:t xml:space="preserve"> or a person they have caring responsibilities for, because:</w:t>
      </w:r>
    </w:p>
    <w:p w14:paraId="3C487E37" w14:textId="46907E53" w:rsidR="002619E1" w:rsidRPr="00E1418B" w:rsidRDefault="002619E1" w:rsidP="007401C3">
      <w:pPr>
        <w:numPr>
          <w:ilvl w:val="0"/>
          <w:numId w:val="135"/>
        </w:numPr>
        <w:tabs>
          <w:tab w:val="left" w:pos="1701"/>
        </w:tabs>
        <w:spacing w:before="0" w:after="0"/>
        <w:rPr>
          <w:rFonts w:ascii="Calibri" w:hAnsi="Calibri"/>
          <w:color w:val="000000" w:themeColor="text1"/>
        </w:rPr>
      </w:pPr>
      <w:r w:rsidRPr="00E1418B">
        <w:rPr>
          <w:rFonts w:ascii="Calibri" w:hAnsi="Calibri"/>
          <w:color w:val="000000" w:themeColor="text1"/>
        </w:rPr>
        <w:t>of a personal illness or injury affecting the other person;</w:t>
      </w:r>
      <w:r w:rsidR="00384A86" w:rsidRPr="00E1418B">
        <w:rPr>
          <w:rFonts w:ascii="Calibri" w:hAnsi="Calibri"/>
          <w:color w:val="000000" w:themeColor="text1"/>
        </w:rPr>
        <w:t xml:space="preserve"> or</w:t>
      </w:r>
    </w:p>
    <w:p w14:paraId="441EC877" w14:textId="39D448B6" w:rsidR="002619E1" w:rsidRPr="00E1418B" w:rsidRDefault="002619E1" w:rsidP="007401C3">
      <w:pPr>
        <w:numPr>
          <w:ilvl w:val="0"/>
          <w:numId w:val="135"/>
        </w:numPr>
        <w:tabs>
          <w:tab w:val="left" w:pos="1701"/>
        </w:tabs>
        <w:spacing w:before="0" w:after="0"/>
        <w:rPr>
          <w:rFonts w:ascii="Calibri" w:hAnsi="Calibri"/>
          <w:color w:val="000000" w:themeColor="text1"/>
        </w:rPr>
      </w:pPr>
      <w:r w:rsidRPr="00E1418B">
        <w:rPr>
          <w:rFonts w:ascii="Calibri" w:hAnsi="Calibri"/>
          <w:color w:val="000000" w:themeColor="text1"/>
        </w:rPr>
        <w:t xml:space="preserve">of an unexpected emergency affecting the other </w:t>
      </w:r>
      <w:proofErr w:type="gramStart"/>
      <w:r w:rsidRPr="00E1418B">
        <w:rPr>
          <w:rFonts w:ascii="Calibri" w:hAnsi="Calibri"/>
          <w:color w:val="000000" w:themeColor="text1"/>
        </w:rPr>
        <w:t>person</w:t>
      </w:r>
      <w:r w:rsidR="007F5D1B" w:rsidRPr="00E1418B">
        <w:rPr>
          <w:rFonts w:ascii="Calibri" w:hAnsi="Calibri"/>
          <w:color w:val="000000" w:themeColor="text1"/>
        </w:rPr>
        <w:t>;</w:t>
      </w:r>
      <w:proofErr w:type="gramEnd"/>
    </w:p>
    <w:p w14:paraId="23F25410" w14:textId="1FF64290" w:rsidR="000266D8" w:rsidRPr="00E1418B" w:rsidRDefault="000266D8" w:rsidP="000266D8">
      <w:pPr>
        <w:numPr>
          <w:ilvl w:val="0"/>
          <w:numId w:val="134"/>
        </w:numPr>
        <w:spacing w:before="0" w:after="0"/>
        <w:ind w:hanging="513"/>
        <w:rPr>
          <w:rFonts w:ascii="Calibri" w:hAnsi="Calibri"/>
          <w:color w:val="000000" w:themeColor="text1"/>
        </w:rPr>
      </w:pPr>
      <w:r w:rsidRPr="00E1418B">
        <w:rPr>
          <w:rFonts w:ascii="Calibri" w:hAnsi="Calibri"/>
          <w:color w:val="000000" w:themeColor="text1"/>
        </w:rPr>
        <w:t xml:space="preserve">for compelling personal reasons of an unexpected, </w:t>
      </w:r>
      <w:proofErr w:type="gramStart"/>
      <w:r w:rsidRPr="00E1418B">
        <w:rPr>
          <w:rFonts w:ascii="Calibri" w:hAnsi="Calibri"/>
          <w:color w:val="000000" w:themeColor="text1"/>
        </w:rPr>
        <w:t>urgent</w:t>
      </w:r>
      <w:proofErr w:type="gramEnd"/>
      <w:r w:rsidRPr="00E1418B">
        <w:rPr>
          <w:rFonts w:ascii="Calibri" w:hAnsi="Calibri"/>
          <w:color w:val="000000" w:themeColor="text1"/>
        </w:rPr>
        <w:t xml:space="preserve"> and unpredictable nature</w:t>
      </w:r>
      <w:r w:rsidR="00E54046" w:rsidRPr="00E1418B">
        <w:rPr>
          <w:rFonts w:ascii="Calibri" w:hAnsi="Calibri"/>
          <w:color w:val="000000" w:themeColor="text1"/>
        </w:rPr>
        <w:t>;</w:t>
      </w:r>
      <w:r w:rsidRPr="00E1418B">
        <w:rPr>
          <w:rFonts w:ascii="Calibri" w:hAnsi="Calibri"/>
          <w:color w:val="000000" w:themeColor="text1"/>
        </w:rPr>
        <w:t xml:space="preserve"> </w:t>
      </w:r>
      <w:r w:rsidR="008A6186" w:rsidRPr="00E1418B">
        <w:rPr>
          <w:rFonts w:ascii="Calibri" w:hAnsi="Calibri"/>
          <w:color w:val="000000" w:themeColor="text1"/>
        </w:rPr>
        <w:t>and/</w:t>
      </w:r>
      <w:r w:rsidRPr="00E1418B">
        <w:rPr>
          <w:rFonts w:ascii="Calibri" w:hAnsi="Calibri"/>
          <w:color w:val="000000" w:themeColor="text1"/>
        </w:rPr>
        <w:t>or</w:t>
      </w:r>
    </w:p>
    <w:p w14:paraId="228FBE1C" w14:textId="77777777" w:rsidR="000266D8" w:rsidRPr="00E1418B" w:rsidRDefault="000266D8" w:rsidP="000266D8">
      <w:pPr>
        <w:numPr>
          <w:ilvl w:val="0"/>
          <w:numId w:val="134"/>
        </w:numPr>
        <w:spacing w:before="0" w:after="0"/>
        <w:ind w:hanging="513"/>
        <w:rPr>
          <w:rFonts w:ascii="Calibri" w:hAnsi="Calibri"/>
          <w:color w:val="000000" w:themeColor="text1"/>
        </w:rPr>
      </w:pPr>
      <w:r w:rsidRPr="00E1418B">
        <w:rPr>
          <w:rFonts w:ascii="Calibri" w:hAnsi="Calibri"/>
          <w:color w:val="000000" w:themeColor="text1"/>
        </w:rPr>
        <w:lastRenderedPageBreak/>
        <w:t>to attend preventative health consultations for the employee and/or those in the employee’s care.</w:t>
      </w:r>
    </w:p>
    <w:p w14:paraId="491EF3B4"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Employees are also able to utilise personal/carers leave where they have caring responsibilities for a family member who:</w:t>
      </w:r>
    </w:p>
    <w:p w14:paraId="4378253F" w14:textId="77777777" w:rsidR="002619E1" w:rsidRPr="00E1418B" w:rsidRDefault="002619E1" w:rsidP="007401C3">
      <w:pPr>
        <w:numPr>
          <w:ilvl w:val="0"/>
          <w:numId w:val="136"/>
        </w:numPr>
        <w:spacing w:before="0" w:after="0"/>
        <w:ind w:hanging="513"/>
        <w:rPr>
          <w:rFonts w:ascii="Calibri" w:hAnsi="Calibri"/>
          <w:color w:val="000000" w:themeColor="text1"/>
        </w:rPr>
      </w:pPr>
      <w:r w:rsidRPr="00E1418B">
        <w:rPr>
          <w:rFonts w:ascii="Calibri" w:hAnsi="Calibri"/>
          <w:color w:val="000000" w:themeColor="text1"/>
        </w:rPr>
        <w:t xml:space="preserve">has a medical condition, including when they are in </w:t>
      </w:r>
      <w:proofErr w:type="gramStart"/>
      <w:r w:rsidRPr="00E1418B">
        <w:rPr>
          <w:rFonts w:ascii="Calibri" w:hAnsi="Calibri"/>
          <w:color w:val="000000" w:themeColor="text1"/>
        </w:rPr>
        <w:t>hospital;</w:t>
      </w:r>
      <w:proofErr w:type="gramEnd"/>
    </w:p>
    <w:p w14:paraId="7339A817" w14:textId="06CB93F2" w:rsidR="002619E1" w:rsidRPr="00E1418B" w:rsidRDefault="002619E1" w:rsidP="007401C3">
      <w:pPr>
        <w:numPr>
          <w:ilvl w:val="0"/>
          <w:numId w:val="136"/>
        </w:numPr>
        <w:spacing w:before="0" w:after="0"/>
        <w:ind w:hanging="513"/>
        <w:rPr>
          <w:rFonts w:ascii="Calibri" w:hAnsi="Calibri"/>
          <w:color w:val="000000" w:themeColor="text1"/>
        </w:rPr>
      </w:pPr>
      <w:r w:rsidRPr="00E1418B">
        <w:rPr>
          <w:rFonts w:ascii="Calibri" w:hAnsi="Calibri"/>
          <w:color w:val="000000" w:themeColor="text1"/>
        </w:rPr>
        <w:t xml:space="preserve">has a mental </w:t>
      </w:r>
      <w:proofErr w:type="gramStart"/>
      <w:r w:rsidRPr="00E1418B">
        <w:rPr>
          <w:rFonts w:ascii="Calibri" w:hAnsi="Calibri"/>
          <w:color w:val="000000" w:themeColor="text1"/>
        </w:rPr>
        <w:t>illness;</w:t>
      </w:r>
      <w:proofErr w:type="gramEnd"/>
    </w:p>
    <w:p w14:paraId="05F28221" w14:textId="77777777" w:rsidR="002619E1" w:rsidRPr="00E1418B" w:rsidRDefault="002619E1" w:rsidP="007401C3">
      <w:pPr>
        <w:numPr>
          <w:ilvl w:val="0"/>
          <w:numId w:val="136"/>
        </w:numPr>
        <w:spacing w:before="0" w:after="0"/>
        <w:ind w:hanging="513"/>
        <w:rPr>
          <w:rFonts w:ascii="Calibri" w:hAnsi="Calibri"/>
          <w:color w:val="000000" w:themeColor="text1"/>
        </w:rPr>
      </w:pPr>
      <w:r w:rsidRPr="00E1418B">
        <w:rPr>
          <w:rFonts w:ascii="Calibri" w:hAnsi="Calibri"/>
          <w:color w:val="000000" w:themeColor="text1"/>
        </w:rPr>
        <w:t xml:space="preserve">has a </w:t>
      </w:r>
      <w:proofErr w:type="gramStart"/>
      <w:r w:rsidRPr="00E1418B">
        <w:rPr>
          <w:rFonts w:ascii="Calibri" w:hAnsi="Calibri"/>
          <w:color w:val="000000" w:themeColor="text1"/>
        </w:rPr>
        <w:t>disability;</w:t>
      </w:r>
      <w:proofErr w:type="gramEnd"/>
    </w:p>
    <w:p w14:paraId="4376E48F" w14:textId="77777777" w:rsidR="002619E1" w:rsidRPr="00E1418B" w:rsidRDefault="002619E1" w:rsidP="007401C3">
      <w:pPr>
        <w:numPr>
          <w:ilvl w:val="0"/>
          <w:numId w:val="136"/>
        </w:numPr>
        <w:spacing w:before="0" w:after="0"/>
        <w:ind w:hanging="513"/>
        <w:rPr>
          <w:rFonts w:ascii="Calibri" w:hAnsi="Calibri"/>
          <w:color w:val="000000" w:themeColor="text1"/>
        </w:rPr>
      </w:pPr>
      <w:r w:rsidRPr="00E1418B">
        <w:rPr>
          <w:rFonts w:ascii="Calibri" w:hAnsi="Calibri"/>
          <w:color w:val="000000" w:themeColor="text1"/>
        </w:rPr>
        <w:t>is frail or aged; and/or</w:t>
      </w:r>
    </w:p>
    <w:p w14:paraId="432B211C" w14:textId="77777777" w:rsidR="002619E1" w:rsidRPr="00E1418B" w:rsidRDefault="002619E1" w:rsidP="007401C3">
      <w:pPr>
        <w:numPr>
          <w:ilvl w:val="0"/>
          <w:numId w:val="136"/>
        </w:numPr>
        <w:spacing w:before="0" w:after="0"/>
        <w:ind w:hanging="513"/>
        <w:rPr>
          <w:rFonts w:ascii="Calibri" w:hAnsi="Calibri"/>
          <w:color w:val="000000" w:themeColor="text1"/>
        </w:rPr>
      </w:pPr>
      <w:r w:rsidRPr="00E1418B">
        <w:rPr>
          <w:rFonts w:ascii="Calibri" w:hAnsi="Calibri"/>
          <w:color w:val="000000" w:themeColor="text1"/>
        </w:rPr>
        <w:t>is a child, not limited to a child of the employee.</w:t>
      </w:r>
    </w:p>
    <w:p w14:paraId="296EDEB7" w14:textId="77777777" w:rsidR="002619E1" w:rsidRPr="003572A5" w:rsidRDefault="002619E1" w:rsidP="003572A5">
      <w:pPr>
        <w:pStyle w:val="Heading4"/>
      </w:pPr>
      <w:bookmarkStart w:id="462" w:name="_Toc304898841"/>
      <w:bookmarkStart w:id="463" w:name="_Toc304901828"/>
      <w:bookmarkStart w:id="464" w:name="_Toc306096049"/>
      <w:bookmarkStart w:id="465" w:name="_Toc306374520"/>
      <w:bookmarkStart w:id="466" w:name="_Toc307409766"/>
      <w:bookmarkStart w:id="467" w:name="_Toc307413118"/>
      <w:bookmarkStart w:id="468" w:name="_Toc162204007"/>
      <w:r w:rsidRPr="003572A5">
        <w:t>Satisfactory evidence</w:t>
      </w:r>
      <w:bookmarkEnd w:id="462"/>
      <w:bookmarkEnd w:id="463"/>
      <w:bookmarkEnd w:id="464"/>
      <w:bookmarkEnd w:id="465"/>
      <w:bookmarkEnd w:id="466"/>
      <w:bookmarkEnd w:id="467"/>
      <w:r w:rsidRPr="003572A5">
        <w:t xml:space="preserve"> requirements</w:t>
      </w:r>
      <w:bookmarkEnd w:id="468"/>
    </w:p>
    <w:p w14:paraId="66FE7547" w14:textId="23749025" w:rsidR="00EF4802" w:rsidRPr="003572A5" w:rsidRDefault="003E7679"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An employee may be requested to provide satisfactory evidence to support applications for personal/carers leave for more than three consecutive days.</w:t>
      </w:r>
    </w:p>
    <w:p w14:paraId="2A064FBC" w14:textId="5EB54257" w:rsidR="007C7BAA" w:rsidRPr="003572A5" w:rsidRDefault="00EF4802"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If an employee takes 10 days of personal/carers leave without satisfactory evidence in a calendar year, the employee may be requested to provide satisfactory evidence for any further applications for personal/carers leave of any duration for the balance of the period of 12 months, unless otherwise determined by the Inspector-General.</w:t>
      </w:r>
    </w:p>
    <w:p w14:paraId="1D62D4F2" w14:textId="3F567806" w:rsidR="002619E1" w:rsidRPr="00E1418B" w:rsidRDefault="007732D0"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an employee is requested to provide evidence for personal/carers leave, acceptable forms of evidence include</w:t>
      </w:r>
      <w:r w:rsidR="002619E1" w:rsidRPr="00E1418B">
        <w:rPr>
          <w:rFonts w:ascii="Calibri" w:hAnsi="Calibri"/>
          <w:color w:val="000000" w:themeColor="text1"/>
          <w:szCs w:val="24"/>
        </w:rPr>
        <w:t>:</w:t>
      </w:r>
    </w:p>
    <w:p w14:paraId="738FFFCF" w14:textId="77777777" w:rsidR="002619E1" w:rsidRPr="00E1418B" w:rsidRDefault="002619E1" w:rsidP="007401C3">
      <w:pPr>
        <w:numPr>
          <w:ilvl w:val="0"/>
          <w:numId w:val="137"/>
        </w:numPr>
        <w:spacing w:before="0" w:after="0"/>
        <w:ind w:hanging="513"/>
        <w:rPr>
          <w:rFonts w:ascii="Calibri" w:hAnsi="Calibri"/>
          <w:color w:val="000000" w:themeColor="text1"/>
        </w:rPr>
      </w:pPr>
      <w:r w:rsidRPr="00E1418B">
        <w:rPr>
          <w:rFonts w:ascii="Calibri" w:hAnsi="Calibri"/>
          <w:color w:val="000000" w:themeColor="text1"/>
        </w:rPr>
        <w:t xml:space="preserve">a certificate from a registered health </w:t>
      </w:r>
      <w:proofErr w:type="gramStart"/>
      <w:r w:rsidRPr="00E1418B">
        <w:rPr>
          <w:rFonts w:ascii="Calibri" w:hAnsi="Calibri"/>
          <w:color w:val="000000" w:themeColor="text1"/>
        </w:rPr>
        <w:t>practitioner;</w:t>
      </w:r>
      <w:proofErr w:type="gramEnd"/>
    </w:p>
    <w:p w14:paraId="7655955E" w14:textId="24BB43AB" w:rsidR="002619E1" w:rsidRPr="00E1418B" w:rsidRDefault="002619E1" w:rsidP="007401C3">
      <w:pPr>
        <w:numPr>
          <w:ilvl w:val="0"/>
          <w:numId w:val="137"/>
        </w:numPr>
        <w:spacing w:before="0" w:after="0"/>
        <w:ind w:hanging="513"/>
        <w:rPr>
          <w:rFonts w:ascii="Calibri" w:hAnsi="Calibri"/>
          <w:color w:val="000000" w:themeColor="text1"/>
        </w:rPr>
      </w:pPr>
      <w:r w:rsidRPr="00E1418B">
        <w:rPr>
          <w:rFonts w:ascii="Calibri" w:hAnsi="Calibri"/>
          <w:color w:val="000000" w:themeColor="text1"/>
        </w:rPr>
        <w:t>a statutory declaration;</w:t>
      </w:r>
      <w:r w:rsidR="00BD2D76" w:rsidRPr="00E1418B">
        <w:rPr>
          <w:rFonts w:ascii="Calibri" w:hAnsi="Calibri"/>
          <w:color w:val="000000" w:themeColor="text1"/>
        </w:rPr>
        <w:t xml:space="preserve"> </w:t>
      </w:r>
      <w:r w:rsidR="003F6FA6" w:rsidRPr="00E1418B">
        <w:rPr>
          <w:rFonts w:ascii="Calibri" w:hAnsi="Calibri"/>
          <w:color w:val="000000" w:themeColor="text1"/>
        </w:rPr>
        <w:t>or</w:t>
      </w:r>
    </w:p>
    <w:p w14:paraId="3A68A076" w14:textId="30F1A9B1" w:rsidR="002619E1" w:rsidRPr="003572A5" w:rsidRDefault="002619E1" w:rsidP="003572A5">
      <w:pPr>
        <w:numPr>
          <w:ilvl w:val="0"/>
          <w:numId w:val="137"/>
        </w:numPr>
        <w:spacing w:before="0" w:after="0"/>
        <w:ind w:hanging="513"/>
        <w:rPr>
          <w:rFonts w:ascii="Calibri" w:hAnsi="Calibri"/>
          <w:color w:val="000000" w:themeColor="text1"/>
        </w:rPr>
      </w:pPr>
      <w:r w:rsidRPr="00E1418B">
        <w:rPr>
          <w:rFonts w:ascii="Calibri" w:hAnsi="Calibri"/>
          <w:color w:val="000000" w:themeColor="text1"/>
        </w:rPr>
        <w:t xml:space="preserve">another form of evidence approved by the </w:t>
      </w:r>
      <w:r w:rsidR="00A12385" w:rsidRPr="00E1418B">
        <w:rPr>
          <w:rFonts w:ascii="Calibri" w:hAnsi="Calibri"/>
          <w:color w:val="000000" w:themeColor="text1"/>
        </w:rPr>
        <w:t>Inspector-General</w:t>
      </w:r>
      <w:r w:rsidRPr="00E1418B">
        <w:rPr>
          <w:rFonts w:ascii="Calibri" w:hAnsi="Calibri"/>
          <w:color w:val="000000" w:themeColor="text1"/>
        </w:rPr>
        <w:t>.</w:t>
      </w:r>
    </w:p>
    <w:p w14:paraId="37521368" w14:textId="465BC24F" w:rsidR="002619E1" w:rsidRPr="003572A5" w:rsidRDefault="002619E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 certificate from a registered health practitioner may be used as evidence of a chronic condition for up to 12 months for both personal and carer’s leave.</w:t>
      </w:r>
    </w:p>
    <w:p w14:paraId="5EE70067" w14:textId="0C49BB26" w:rsidR="002619E1" w:rsidRPr="003572A5" w:rsidRDefault="00B05605"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w:t>
      </w:r>
      <w:r w:rsidR="00322DC7" w:rsidRPr="00E1418B">
        <w:rPr>
          <w:rFonts w:ascii="Calibri" w:hAnsi="Calibri"/>
          <w:color w:val="000000" w:themeColor="text1"/>
          <w:szCs w:val="24"/>
        </w:rPr>
        <w:t xml:space="preserve">a manager has </w:t>
      </w:r>
      <w:r w:rsidRPr="00E1418B">
        <w:rPr>
          <w:rFonts w:ascii="Calibri" w:hAnsi="Calibri"/>
          <w:color w:val="000000" w:themeColor="text1"/>
          <w:szCs w:val="24"/>
        </w:rPr>
        <w:t>requested, s</w:t>
      </w:r>
      <w:r w:rsidR="002619E1" w:rsidRPr="00E1418B">
        <w:rPr>
          <w:rFonts w:ascii="Calibri" w:hAnsi="Calibri"/>
          <w:color w:val="000000" w:themeColor="text1"/>
          <w:szCs w:val="24"/>
        </w:rPr>
        <w:t>atisfactory evidence must be provided within 24</w:t>
      </w:r>
      <w:r w:rsidR="00543797" w:rsidRPr="00E1418B">
        <w:rPr>
          <w:rFonts w:ascii="Calibri" w:hAnsi="Calibri"/>
          <w:color w:val="000000" w:themeColor="text1"/>
          <w:szCs w:val="24"/>
        </w:rPr>
        <w:t> </w:t>
      </w:r>
      <w:r w:rsidR="002619E1" w:rsidRPr="00E1418B">
        <w:rPr>
          <w:rFonts w:ascii="Calibri" w:hAnsi="Calibri"/>
          <w:color w:val="000000" w:themeColor="text1"/>
          <w:szCs w:val="24"/>
        </w:rPr>
        <w:t>hours of the employee’s return to work or another period that is reasonable in the circumstances.</w:t>
      </w:r>
    </w:p>
    <w:p w14:paraId="5F074B34" w14:textId="77777777" w:rsidR="002619E1" w:rsidRPr="003572A5" w:rsidRDefault="002619E1" w:rsidP="003572A5">
      <w:pPr>
        <w:pStyle w:val="Heading4"/>
      </w:pPr>
      <w:bookmarkStart w:id="469" w:name="_Toc304898842"/>
      <w:bookmarkStart w:id="470" w:name="_Toc304901829"/>
      <w:bookmarkStart w:id="471" w:name="_Toc306096050"/>
      <w:bookmarkStart w:id="472" w:name="_Toc306374521"/>
      <w:bookmarkStart w:id="473" w:name="_Toc307409767"/>
      <w:bookmarkStart w:id="474" w:name="_Toc307413119"/>
      <w:bookmarkStart w:id="475" w:name="_Toc162204008"/>
      <w:r w:rsidRPr="003572A5">
        <w:t>Conversion to half-pay</w:t>
      </w:r>
      <w:bookmarkEnd w:id="469"/>
      <w:bookmarkEnd w:id="470"/>
      <w:bookmarkEnd w:id="471"/>
      <w:bookmarkEnd w:id="472"/>
      <w:bookmarkEnd w:id="473"/>
      <w:bookmarkEnd w:id="474"/>
      <w:bookmarkEnd w:id="475"/>
    </w:p>
    <w:p w14:paraId="79078CD9" w14:textId="7CACE0A7" w:rsidR="002619E1" w:rsidRPr="003572A5" w:rsidRDefault="002619E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the conversion of personal/carers leave to half-pay for an employee for a specified absence of not less than two days. Where personal/carers leave is taken at half-pay, credits will be deducted from the employee’s personal/</w:t>
      </w:r>
      <w:r w:rsidR="00C0745B" w:rsidRPr="00E1418B">
        <w:rPr>
          <w:rFonts w:ascii="Calibri" w:hAnsi="Calibri"/>
          <w:color w:val="000000" w:themeColor="text1"/>
          <w:szCs w:val="24"/>
        </w:rPr>
        <w:t xml:space="preserve"> </w:t>
      </w:r>
      <w:r w:rsidRPr="00E1418B">
        <w:rPr>
          <w:rFonts w:ascii="Calibri" w:hAnsi="Calibri"/>
          <w:color w:val="000000" w:themeColor="text1"/>
          <w:szCs w:val="24"/>
        </w:rPr>
        <w:t>carers leave balance on the basis that two days of personal/carers leave at half-pay is equivalent to one day of personal/carers leave at full</w:t>
      </w:r>
      <w:r w:rsidRPr="00E1418B">
        <w:rPr>
          <w:color w:val="000000" w:themeColor="text1"/>
          <w:lang w:val="en"/>
        </w:rPr>
        <w:t>-</w:t>
      </w:r>
      <w:r w:rsidRPr="00E1418B">
        <w:rPr>
          <w:rFonts w:ascii="Calibri" w:hAnsi="Calibri"/>
          <w:color w:val="000000" w:themeColor="text1"/>
          <w:szCs w:val="24"/>
        </w:rPr>
        <w:t>pay. Converting personal/carers leave to half-pay does not increase the 10 days of personal/carers leave without satisfactory evidence requirement</w:t>
      </w:r>
      <w:r w:rsidR="00046C09" w:rsidRPr="00E1418B">
        <w:rPr>
          <w:rFonts w:ascii="Calibri" w:hAnsi="Calibri"/>
          <w:color w:val="000000" w:themeColor="text1"/>
          <w:szCs w:val="24"/>
        </w:rPr>
        <w:t>s</w:t>
      </w:r>
      <w:r w:rsidRPr="00E1418B">
        <w:rPr>
          <w:rFonts w:ascii="Calibri" w:hAnsi="Calibri"/>
          <w:color w:val="000000" w:themeColor="text1"/>
          <w:szCs w:val="24"/>
        </w:rPr>
        <w:t xml:space="preserve"> </w:t>
      </w:r>
      <w:r w:rsidR="00B75F8E" w:rsidRPr="00E1418B">
        <w:rPr>
          <w:rFonts w:ascii="Calibri" w:hAnsi="Calibri"/>
          <w:color w:val="000000" w:themeColor="text1"/>
          <w:szCs w:val="24"/>
        </w:rPr>
        <w:t xml:space="preserve">that may be </w:t>
      </w:r>
      <w:r w:rsidR="00FC104B" w:rsidRPr="00E1418B">
        <w:rPr>
          <w:rFonts w:ascii="Calibri" w:hAnsi="Calibri"/>
          <w:color w:val="000000" w:themeColor="text1"/>
          <w:szCs w:val="24"/>
        </w:rPr>
        <w:t xml:space="preserve">requested </w:t>
      </w:r>
      <w:r w:rsidRPr="00E1418B">
        <w:rPr>
          <w:rFonts w:ascii="Calibri" w:hAnsi="Calibri"/>
          <w:color w:val="000000" w:themeColor="text1"/>
          <w:szCs w:val="24"/>
        </w:rPr>
        <w:t xml:space="preserve">in clauses </w:t>
      </w:r>
      <w:r w:rsidR="009F4C95" w:rsidRPr="00E1418B">
        <w:rPr>
          <w:rFonts w:ascii="Calibri" w:hAnsi="Calibri"/>
          <w:color w:val="000000" w:themeColor="text1"/>
          <w:szCs w:val="24"/>
        </w:rPr>
        <w:t xml:space="preserve">289 </w:t>
      </w:r>
      <w:r w:rsidR="00AC6224" w:rsidRPr="00E1418B">
        <w:rPr>
          <w:rFonts w:ascii="Calibri" w:hAnsi="Calibri"/>
          <w:color w:val="000000" w:themeColor="text1"/>
          <w:szCs w:val="24"/>
        </w:rPr>
        <w:t xml:space="preserve">to </w:t>
      </w:r>
      <w:r w:rsidR="006A303E" w:rsidRPr="00E1418B">
        <w:rPr>
          <w:rFonts w:ascii="Calibri" w:hAnsi="Calibri"/>
          <w:color w:val="000000" w:themeColor="text1"/>
          <w:szCs w:val="24"/>
        </w:rPr>
        <w:t>293</w:t>
      </w:r>
      <w:r w:rsidRPr="00E1418B">
        <w:rPr>
          <w:rFonts w:ascii="Calibri" w:hAnsi="Calibri"/>
          <w:color w:val="000000" w:themeColor="text1"/>
          <w:szCs w:val="24"/>
        </w:rPr>
        <w:t>.</w:t>
      </w:r>
    </w:p>
    <w:p w14:paraId="31B35F2A" w14:textId="463640F1" w:rsidR="002619E1" w:rsidRPr="003572A5" w:rsidRDefault="002619E1" w:rsidP="003572A5">
      <w:pPr>
        <w:pStyle w:val="Heading4"/>
      </w:pPr>
      <w:bookmarkStart w:id="476" w:name="_Toc304898843"/>
      <w:bookmarkStart w:id="477" w:name="_Toc304901830"/>
      <w:bookmarkStart w:id="478" w:name="_Toc306096051"/>
      <w:bookmarkStart w:id="479" w:name="_Toc306374522"/>
      <w:bookmarkStart w:id="480" w:name="_Toc307409768"/>
      <w:bookmarkStart w:id="481" w:name="_Toc307413120"/>
      <w:bookmarkStart w:id="482" w:name="_Toc162204009"/>
      <w:r w:rsidRPr="003572A5">
        <w:t>Unpaid personal/carers leave</w:t>
      </w:r>
      <w:bookmarkEnd w:id="476"/>
      <w:bookmarkEnd w:id="477"/>
      <w:bookmarkEnd w:id="478"/>
      <w:bookmarkEnd w:id="479"/>
      <w:bookmarkEnd w:id="480"/>
      <w:bookmarkEnd w:id="481"/>
      <w:bookmarkEnd w:id="482"/>
    </w:p>
    <w:p w14:paraId="5F204DC0" w14:textId="2236895A" w:rsidR="00097D50" w:rsidRPr="003572A5" w:rsidRDefault="002619E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paid personal/carers leave credits are exhausted, an employee </w:t>
      </w:r>
      <w:r w:rsidR="0071514F" w:rsidRPr="00E1418B">
        <w:rPr>
          <w:rFonts w:ascii="Calibri" w:hAnsi="Calibri"/>
          <w:color w:val="000000" w:themeColor="text1"/>
          <w:szCs w:val="24"/>
        </w:rPr>
        <w:t>can access</w:t>
      </w:r>
      <w:r w:rsidRPr="00E1418B">
        <w:rPr>
          <w:rFonts w:ascii="Calibri" w:hAnsi="Calibri"/>
          <w:color w:val="000000" w:themeColor="text1"/>
          <w:szCs w:val="24"/>
        </w:rPr>
        <w:t xml:space="preserve"> </w:t>
      </w:r>
      <w:r w:rsidR="004A096E" w:rsidRPr="00E1418B">
        <w:rPr>
          <w:rFonts w:ascii="Calibri" w:hAnsi="Calibri"/>
          <w:color w:val="000000" w:themeColor="text1"/>
          <w:szCs w:val="24"/>
        </w:rPr>
        <w:t xml:space="preserve">unpaid </w:t>
      </w:r>
      <w:r w:rsidRPr="00E1418B">
        <w:rPr>
          <w:rFonts w:ascii="Calibri" w:hAnsi="Calibri"/>
          <w:color w:val="000000" w:themeColor="text1"/>
          <w:szCs w:val="24"/>
        </w:rPr>
        <w:t xml:space="preserve">personal/carers leave </w:t>
      </w:r>
      <w:r w:rsidR="0071514F" w:rsidRPr="00E1418B">
        <w:rPr>
          <w:rFonts w:ascii="Calibri" w:hAnsi="Calibri"/>
          <w:color w:val="000000" w:themeColor="text1"/>
          <w:szCs w:val="24"/>
        </w:rPr>
        <w:t>or choose to access other forms of paid lea</w:t>
      </w:r>
      <w:r w:rsidR="009C3EA8" w:rsidRPr="00E1418B">
        <w:rPr>
          <w:rFonts w:ascii="Calibri" w:hAnsi="Calibri"/>
          <w:color w:val="000000" w:themeColor="text1"/>
          <w:szCs w:val="24"/>
        </w:rPr>
        <w:t>v</w:t>
      </w:r>
      <w:r w:rsidR="0071514F" w:rsidRPr="00E1418B">
        <w:rPr>
          <w:rFonts w:ascii="Calibri" w:hAnsi="Calibri"/>
          <w:color w:val="000000" w:themeColor="text1"/>
          <w:szCs w:val="24"/>
        </w:rPr>
        <w:t>e in lieu of</w:t>
      </w:r>
      <w:r w:rsidR="003F2713" w:rsidRPr="00E1418B">
        <w:rPr>
          <w:rFonts w:ascii="Calibri" w:hAnsi="Calibri"/>
          <w:color w:val="000000" w:themeColor="text1"/>
          <w:szCs w:val="24"/>
        </w:rPr>
        <w:t xml:space="preserve"> unpaid</w:t>
      </w:r>
      <w:r w:rsidR="0071514F" w:rsidRPr="00E1418B">
        <w:rPr>
          <w:rFonts w:ascii="Calibri" w:hAnsi="Calibri"/>
          <w:color w:val="000000" w:themeColor="text1"/>
          <w:szCs w:val="24"/>
        </w:rPr>
        <w:t xml:space="preserve"> personal/carers leave</w:t>
      </w:r>
      <w:r w:rsidRPr="00E1418B">
        <w:rPr>
          <w:rFonts w:ascii="Calibri" w:hAnsi="Calibri"/>
          <w:color w:val="000000" w:themeColor="text1"/>
          <w:szCs w:val="24"/>
        </w:rPr>
        <w:t>. Unpaid personal</w:t>
      </w:r>
      <w:r w:rsidR="009C3EA8" w:rsidRPr="00E1418B">
        <w:rPr>
          <w:rFonts w:ascii="Calibri" w:hAnsi="Calibri"/>
          <w:color w:val="000000" w:themeColor="text1"/>
          <w:szCs w:val="24"/>
        </w:rPr>
        <w:t>/carers</w:t>
      </w:r>
      <w:r w:rsidRPr="00E1418B">
        <w:rPr>
          <w:rFonts w:ascii="Calibri" w:hAnsi="Calibri"/>
          <w:color w:val="000000" w:themeColor="text1"/>
          <w:szCs w:val="24"/>
        </w:rPr>
        <w:t xml:space="preserve"> leave to a total of 26 weeks in a </w:t>
      </w:r>
      <w:proofErr w:type="gramStart"/>
      <w:r w:rsidRPr="00E1418B">
        <w:rPr>
          <w:rFonts w:ascii="Calibri" w:hAnsi="Calibri"/>
          <w:color w:val="000000" w:themeColor="text1"/>
          <w:szCs w:val="24"/>
        </w:rPr>
        <w:t>12</w:t>
      </w:r>
      <w:r w:rsidR="00E32026" w:rsidRPr="00E1418B">
        <w:rPr>
          <w:rFonts w:ascii="Calibri" w:hAnsi="Calibri"/>
          <w:color w:val="000000" w:themeColor="text1"/>
          <w:szCs w:val="24"/>
        </w:rPr>
        <w:t xml:space="preserve"> </w:t>
      </w:r>
      <w:r w:rsidRPr="00E1418B">
        <w:rPr>
          <w:rFonts w:ascii="Calibri" w:hAnsi="Calibri"/>
          <w:color w:val="000000" w:themeColor="text1"/>
          <w:szCs w:val="24"/>
        </w:rPr>
        <w:t>month</w:t>
      </w:r>
      <w:proofErr w:type="gramEnd"/>
      <w:r w:rsidRPr="00E1418B">
        <w:rPr>
          <w:rFonts w:ascii="Calibri" w:hAnsi="Calibri"/>
          <w:color w:val="000000" w:themeColor="text1"/>
          <w:szCs w:val="24"/>
        </w:rPr>
        <w:t xml:space="preserve"> period will count as service for all purposes. Any further periods of unpaid personal/carers leave will not count as service, unless otherwise required by legislation.</w:t>
      </w:r>
    </w:p>
    <w:p w14:paraId="6301277C" w14:textId="2C571CC9" w:rsidR="002619E1" w:rsidRPr="003572A5" w:rsidRDefault="002619E1" w:rsidP="003572A5">
      <w:pPr>
        <w:pStyle w:val="Heading4"/>
      </w:pPr>
      <w:bookmarkStart w:id="483" w:name="_Toc304898845"/>
      <w:bookmarkStart w:id="484" w:name="_Toc304901832"/>
      <w:bookmarkStart w:id="485" w:name="_Toc306096053"/>
      <w:bookmarkStart w:id="486" w:name="_Toc306374524"/>
      <w:bookmarkStart w:id="487" w:name="_Toc307409770"/>
      <w:bookmarkStart w:id="488" w:name="_Toc307413122"/>
      <w:bookmarkStart w:id="489" w:name="_Toc162204010"/>
      <w:r w:rsidRPr="003572A5">
        <w:lastRenderedPageBreak/>
        <w:t>Engagement after invalidity retirement</w:t>
      </w:r>
      <w:bookmarkEnd w:id="483"/>
      <w:bookmarkEnd w:id="484"/>
      <w:bookmarkEnd w:id="485"/>
      <w:bookmarkEnd w:id="486"/>
      <w:bookmarkEnd w:id="487"/>
      <w:bookmarkEnd w:id="488"/>
      <w:bookmarkEnd w:id="489"/>
    </w:p>
    <w:p w14:paraId="3E54BE3A" w14:textId="0B59BC0C"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If an employee’s APS employment is terminated on the grounds of invalidity, and the employee is subsequently re-engaged </w:t>
      </w:r>
      <w:proofErr w:type="gramStart"/>
      <w:r w:rsidRPr="00E1418B">
        <w:rPr>
          <w:rFonts w:ascii="Calibri" w:hAnsi="Calibri"/>
          <w:color w:val="000000" w:themeColor="text1"/>
          <w:szCs w:val="24"/>
        </w:rPr>
        <w:t>as a result of</w:t>
      </w:r>
      <w:proofErr w:type="gramEnd"/>
      <w:r w:rsidRPr="00E1418B">
        <w:rPr>
          <w:rFonts w:ascii="Calibri" w:hAnsi="Calibri"/>
          <w:color w:val="000000" w:themeColor="text1"/>
          <w:szCs w:val="24"/>
        </w:rPr>
        <w:t xml:space="preserve"> action taken under the relevant superannuation legislation, the employee is entitled to be credited with personal/</w:t>
      </w:r>
      <w:r w:rsidR="00E82913" w:rsidRPr="00E1418B">
        <w:rPr>
          <w:rFonts w:ascii="Calibri" w:hAnsi="Calibri"/>
          <w:color w:val="000000" w:themeColor="text1"/>
          <w:szCs w:val="24"/>
        </w:rPr>
        <w:t xml:space="preserve"> </w:t>
      </w:r>
      <w:r w:rsidRPr="00E1418B">
        <w:rPr>
          <w:rFonts w:ascii="Calibri" w:hAnsi="Calibri"/>
          <w:color w:val="000000" w:themeColor="text1"/>
          <w:szCs w:val="24"/>
        </w:rPr>
        <w:t>carers leave equal to the balance of the employee’s personal/carers leave at the time of termination.</w:t>
      </w:r>
    </w:p>
    <w:p w14:paraId="5FBA8760" w14:textId="5139CE5A" w:rsidR="002619E1" w:rsidRPr="003572A5" w:rsidRDefault="002619E1" w:rsidP="003572A5">
      <w:pPr>
        <w:pStyle w:val="Heading4"/>
      </w:pPr>
      <w:bookmarkStart w:id="490" w:name="_Toc304898847"/>
      <w:bookmarkStart w:id="491" w:name="_Toc304901834"/>
      <w:bookmarkStart w:id="492" w:name="_Toc306096055"/>
      <w:bookmarkStart w:id="493" w:name="_Toc306374526"/>
      <w:bookmarkStart w:id="494" w:name="_Toc307409772"/>
      <w:bookmarkStart w:id="495" w:name="_Toc307413124"/>
      <w:bookmarkStart w:id="496" w:name="_Toc162204011"/>
      <w:r w:rsidRPr="003572A5">
        <w:t>Cessation of employment</w:t>
      </w:r>
      <w:bookmarkEnd w:id="490"/>
      <w:bookmarkEnd w:id="491"/>
      <w:bookmarkEnd w:id="492"/>
      <w:bookmarkEnd w:id="493"/>
      <w:bookmarkEnd w:id="494"/>
      <w:bookmarkEnd w:id="495"/>
      <w:bookmarkEnd w:id="496"/>
    </w:p>
    <w:p w14:paraId="11E84BFD" w14:textId="76896CD6"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Unused personal/carers leave will not be paid out on cessation of employment.</w:t>
      </w:r>
    </w:p>
    <w:p w14:paraId="17B7E1C9" w14:textId="11215092" w:rsidR="00C80FBF"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personal/carers leave is in the </w:t>
      </w:r>
      <w:r w:rsidR="0073257F" w:rsidRPr="00E1418B">
        <w:rPr>
          <w:rFonts w:ascii="Calibri" w:hAnsi="Calibri"/>
          <w:color w:val="000000" w:themeColor="text1"/>
        </w:rPr>
        <w:t>relevant</w:t>
      </w:r>
      <w:r w:rsidRPr="00E1418B">
        <w:rPr>
          <w:rFonts w:ascii="Calibri" w:hAnsi="Calibri"/>
          <w:color w:val="000000" w:themeColor="text1"/>
        </w:rPr>
        <w:t xml:space="preserve"> policy.</w:t>
      </w:r>
    </w:p>
    <w:p w14:paraId="045D8A54" w14:textId="2CFBE569" w:rsidR="002619E1" w:rsidRPr="00E1418B" w:rsidRDefault="002619E1" w:rsidP="00C447ED">
      <w:pPr>
        <w:pStyle w:val="Heading3"/>
      </w:pPr>
      <w:bookmarkStart w:id="497" w:name="_Toc307413125"/>
      <w:bookmarkStart w:id="498" w:name="_Toc162204012"/>
      <w:r w:rsidRPr="00E1418B">
        <w:t>Miscellaneous leave</w:t>
      </w:r>
      <w:bookmarkEnd w:id="497"/>
      <w:bookmarkEnd w:id="498"/>
    </w:p>
    <w:p w14:paraId="2A7FB904" w14:textId="422DEFDD" w:rsidR="007D60C4" w:rsidRPr="003572A5" w:rsidRDefault="002619E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Miscellaneous leave may be granted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having regard to the operational needs of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including for purposes that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considers to be in the interests of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028E5A61" w14:textId="3DBBF016" w:rsidR="00E434F1" w:rsidRPr="00E1418B" w:rsidRDefault="002619E1" w:rsidP="00257AB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Leave may be granted:</w:t>
      </w:r>
    </w:p>
    <w:p w14:paraId="237881EC" w14:textId="562255B1" w:rsidR="002619E1" w:rsidRPr="00E1418B" w:rsidRDefault="002619E1" w:rsidP="007401C3">
      <w:pPr>
        <w:numPr>
          <w:ilvl w:val="0"/>
          <w:numId w:val="138"/>
        </w:numPr>
        <w:spacing w:before="0" w:after="0"/>
        <w:ind w:hanging="513"/>
        <w:rPr>
          <w:rFonts w:ascii="Calibri" w:hAnsi="Calibri"/>
          <w:color w:val="000000" w:themeColor="text1"/>
        </w:rPr>
      </w:pPr>
      <w:r w:rsidRPr="00E1418B">
        <w:rPr>
          <w:rFonts w:ascii="Calibri" w:hAnsi="Calibri"/>
          <w:color w:val="000000" w:themeColor="text1"/>
        </w:rPr>
        <w:t xml:space="preserve">for the period requested or for another </w:t>
      </w:r>
      <w:proofErr w:type="gramStart"/>
      <w:r w:rsidRPr="00E1418B">
        <w:rPr>
          <w:rFonts w:ascii="Calibri" w:hAnsi="Calibri"/>
          <w:color w:val="000000" w:themeColor="text1"/>
        </w:rPr>
        <w:t>period</w:t>
      </w:r>
      <w:r w:rsidR="003A3092" w:rsidRPr="00E1418B">
        <w:rPr>
          <w:rFonts w:ascii="Calibri" w:hAnsi="Calibri"/>
          <w:color w:val="000000" w:themeColor="text1"/>
        </w:rPr>
        <w:t>;</w:t>
      </w:r>
      <w:proofErr w:type="gramEnd"/>
    </w:p>
    <w:p w14:paraId="611D0908" w14:textId="2D222E52" w:rsidR="002619E1" w:rsidRPr="00E1418B" w:rsidRDefault="002619E1" w:rsidP="007401C3">
      <w:pPr>
        <w:numPr>
          <w:ilvl w:val="0"/>
          <w:numId w:val="138"/>
        </w:numPr>
        <w:spacing w:before="0" w:after="0"/>
        <w:ind w:hanging="513"/>
        <w:rPr>
          <w:rFonts w:ascii="Calibri" w:hAnsi="Calibri"/>
          <w:color w:val="000000" w:themeColor="text1"/>
        </w:rPr>
      </w:pPr>
      <w:r w:rsidRPr="00E1418B">
        <w:rPr>
          <w:rFonts w:ascii="Calibri" w:hAnsi="Calibri"/>
          <w:color w:val="000000" w:themeColor="text1"/>
        </w:rPr>
        <w:t>with or without pay</w:t>
      </w:r>
      <w:r w:rsidR="003A3092" w:rsidRPr="00E1418B">
        <w:rPr>
          <w:rFonts w:ascii="Calibri" w:hAnsi="Calibri"/>
          <w:color w:val="000000" w:themeColor="text1"/>
        </w:rPr>
        <w:t>;</w:t>
      </w:r>
      <w:r w:rsidRPr="00E1418B">
        <w:rPr>
          <w:rFonts w:ascii="Calibri" w:hAnsi="Calibri"/>
          <w:color w:val="000000" w:themeColor="text1"/>
        </w:rPr>
        <w:t xml:space="preserve"> and</w:t>
      </w:r>
    </w:p>
    <w:p w14:paraId="3EFCF7A3" w14:textId="74255134" w:rsidR="00214724" w:rsidRPr="003572A5" w:rsidRDefault="002619E1" w:rsidP="003572A5">
      <w:pPr>
        <w:numPr>
          <w:ilvl w:val="0"/>
          <w:numId w:val="138"/>
        </w:numPr>
        <w:spacing w:before="0" w:after="0"/>
        <w:ind w:hanging="513"/>
        <w:rPr>
          <w:rFonts w:ascii="Calibri" w:hAnsi="Calibri"/>
          <w:color w:val="000000" w:themeColor="text1"/>
        </w:rPr>
      </w:pPr>
      <w:r w:rsidRPr="00E1418B">
        <w:rPr>
          <w:rFonts w:ascii="Calibri" w:hAnsi="Calibri"/>
          <w:color w:val="000000" w:themeColor="text1"/>
        </w:rPr>
        <w:t>subject to conditions.</w:t>
      </w:r>
    </w:p>
    <w:p w14:paraId="01274365" w14:textId="18084FF4" w:rsidR="0087438B" w:rsidRPr="00E1418B" w:rsidRDefault="002619E1" w:rsidP="00BA429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exceptional circumstances affect an employee,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consider granting paid leave. These circumstances may include, but are not limited to</w:t>
      </w:r>
      <w:r w:rsidR="00EC30CD" w:rsidRPr="00E1418B">
        <w:rPr>
          <w:rFonts w:ascii="Calibri" w:hAnsi="Calibri"/>
          <w:color w:val="000000" w:themeColor="text1"/>
          <w:szCs w:val="24"/>
        </w:rPr>
        <w:t xml:space="preserve">, </w:t>
      </w:r>
      <w:r w:rsidRPr="00E1418B">
        <w:rPr>
          <w:rFonts w:ascii="Calibri" w:hAnsi="Calibri"/>
          <w:color w:val="000000" w:themeColor="text1"/>
          <w:szCs w:val="24"/>
        </w:rPr>
        <w:t xml:space="preserve">emergency situations such as bushfires, floods, </w:t>
      </w:r>
      <w:proofErr w:type="gramStart"/>
      <w:r w:rsidRPr="00E1418B">
        <w:rPr>
          <w:rFonts w:ascii="Calibri" w:hAnsi="Calibri"/>
          <w:color w:val="000000" w:themeColor="text1"/>
          <w:szCs w:val="24"/>
        </w:rPr>
        <w:t>cyclones</w:t>
      </w:r>
      <w:proofErr w:type="gramEnd"/>
      <w:r w:rsidRPr="00E1418B">
        <w:rPr>
          <w:rFonts w:ascii="Calibri" w:hAnsi="Calibri"/>
          <w:color w:val="000000" w:themeColor="text1"/>
          <w:szCs w:val="24"/>
        </w:rPr>
        <w:t xml:space="preserve"> and earthquakes. </w:t>
      </w:r>
      <w:r w:rsidR="0087438B"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87438B" w:rsidRPr="00E1418B">
        <w:rPr>
          <w:rFonts w:ascii="Calibri" w:hAnsi="Calibri"/>
          <w:color w:val="000000" w:themeColor="text1"/>
          <w:szCs w:val="24"/>
        </w:rPr>
        <w:t xml:space="preserve"> may also provide leave to an employee for:</w:t>
      </w:r>
    </w:p>
    <w:p w14:paraId="74F9F66A" w14:textId="1B9F3D88" w:rsidR="0087438B" w:rsidRPr="00E1418B" w:rsidRDefault="0087438B" w:rsidP="00BA429E">
      <w:pPr>
        <w:numPr>
          <w:ilvl w:val="0"/>
          <w:numId w:val="214"/>
        </w:numPr>
        <w:spacing w:before="0" w:after="0"/>
        <w:ind w:hanging="513"/>
        <w:rPr>
          <w:rFonts w:ascii="Calibri" w:hAnsi="Calibri"/>
          <w:color w:val="000000" w:themeColor="text1"/>
        </w:rPr>
      </w:pPr>
      <w:r w:rsidRPr="00E1418B">
        <w:rPr>
          <w:rFonts w:ascii="Calibri" w:hAnsi="Calibri"/>
          <w:color w:val="000000" w:themeColor="text1"/>
        </w:rPr>
        <w:t>Aboriginal and/or Torres Strait Islander employees’ cerem</w:t>
      </w:r>
      <w:r w:rsidR="00DC72B1" w:rsidRPr="00E1418B">
        <w:rPr>
          <w:rFonts w:ascii="Calibri" w:hAnsi="Calibri"/>
          <w:color w:val="000000" w:themeColor="text1"/>
        </w:rPr>
        <w:t>o</w:t>
      </w:r>
      <w:r w:rsidRPr="00E1418B">
        <w:rPr>
          <w:rFonts w:ascii="Calibri" w:hAnsi="Calibri"/>
          <w:color w:val="000000" w:themeColor="text1"/>
        </w:rPr>
        <w:t xml:space="preserve">nial and cultural </w:t>
      </w:r>
      <w:proofErr w:type="gramStart"/>
      <w:r w:rsidRPr="00E1418B">
        <w:rPr>
          <w:rFonts w:ascii="Calibri" w:hAnsi="Calibri"/>
          <w:color w:val="000000" w:themeColor="text1"/>
        </w:rPr>
        <w:t>activities;</w:t>
      </w:r>
      <w:proofErr w:type="gramEnd"/>
    </w:p>
    <w:p w14:paraId="59C167F9" w14:textId="77777777" w:rsidR="00624F63" w:rsidRPr="00E1418B" w:rsidRDefault="0087438B" w:rsidP="00BA429E">
      <w:pPr>
        <w:numPr>
          <w:ilvl w:val="0"/>
          <w:numId w:val="214"/>
        </w:numPr>
        <w:spacing w:before="0" w:after="0"/>
        <w:ind w:hanging="513"/>
        <w:rPr>
          <w:rFonts w:ascii="Calibri" w:hAnsi="Calibri"/>
          <w:color w:val="000000" w:themeColor="text1"/>
        </w:rPr>
      </w:pPr>
      <w:r w:rsidRPr="00E1418B">
        <w:rPr>
          <w:rFonts w:ascii="Calibri" w:hAnsi="Calibri"/>
          <w:color w:val="000000" w:themeColor="text1"/>
        </w:rPr>
        <w:t xml:space="preserve">family and domestic violence </w:t>
      </w:r>
      <w:proofErr w:type="gramStart"/>
      <w:r w:rsidRPr="00E1418B">
        <w:rPr>
          <w:rFonts w:ascii="Calibri" w:hAnsi="Calibri"/>
          <w:color w:val="000000" w:themeColor="text1"/>
        </w:rPr>
        <w:t>support;</w:t>
      </w:r>
      <w:proofErr w:type="gramEnd"/>
    </w:p>
    <w:p w14:paraId="074459C4" w14:textId="5BBC313D" w:rsidR="00624F63" w:rsidRPr="00E1418B" w:rsidRDefault="00624F63" w:rsidP="00BA429E">
      <w:pPr>
        <w:numPr>
          <w:ilvl w:val="0"/>
          <w:numId w:val="214"/>
        </w:numPr>
        <w:spacing w:before="0" w:after="0"/>
        <w:ind w:hanging="513"/>
        <w:rPr>
          <w:rFonts w:ascii="Calibri" w:hAnsi="Calibri"/>
          <w:color w:val="000000" w:themeColor="text1"/>
        </w:rPr>
      </w:pPr>
      <w:r w:rsidRPr="00E1418B">
        <w:rPr>
          <w:rFonts w:ascii="Calibri" w:hAnsi="Calibri"/>
          <w:color w:val="000000" w:themeColor="text1"/>
        </w:rPr>
        <w:t>participation</w:t>
      </w:r>
      <w:r w:rsidR="005374F2" w:rsidRPr="00E1418B">
        <w:rPr>
          <w:rFonts w:ascii="Calibri" w:hAnsi="Calibri"/>
          <w:color w:val="000000" w:themeColor="text1"/>
        </w:rPr>
        <w:t xml:space="preserve"> </w:t>
      </w:r>
      <w:r w:rsidRPr="00E1418B">
        <w:rPr>
          <w:rFonts w:ascii="Calibri" w:hAnsi="Calibri"/>
          <w:color w:val="000000" w:themeColor="text1"/>
        </w:rPr>
        <w:t xml:space="preserve">in a major international sporting </w:t>
      </w:r>
      <w:proofErr w:type="gramStart"/>
      <w:r w:rsidRPr="00E1418B">
        <w:rPr>
          <w:rFonts w:ascii="Calibri" w:hAnsi="Calibri"/>
          <w:color w:val="000000" w:themeColor="text1"/>
        </w:rPr>
        <w:t>event;</w:t>
      </w:r>
      <w:proofErr w:type="gramEnd"/>
    </w:p>
    <w:p w14:paraId="2AFE38B2" w14:textId="243F73A9" w:rsidR="0087438B" w:rsidRPr="00E1418B" w:rsidRDefault="0087438B" w:rsidP="00BA429E">
      <w:pPr>
        <w:numPr>
          <w:ilvl w:val="0"/>
          <w:numId w:val="214"/>
        </w:numPr>
        <w:spacing w:before="0" w:after="0"/>
        <w:ind w:hanging="513"/>
        <w:rPr>
          <w:rFonts w:ascii="Calibri" w:hAnsi="Calibri"/>
          <w:color w:val="000000" w:themeColor="text1"/>
        </w:rPr>
      </w:pPr>
      <w:r w:rsidRPr="00E1418B">
        <w:rPr>
          <w:rFonts w:ascii="Calibri" w:hAnsi="Calibri"/>
          <w:color w:val="000000" w:themeColor="text1"/>
        </w:rPr>
        <w:t>attendance at Fair Work Commission proceedings arising from industrial disputation;</w:t>
      </w:r>
      <w:r w:rsidR="005374F2" w:rsidRPr="00E1418B">
        <w:rPr>
          <w:rFonts w:ascii="Calibri" w:hAnsi="Calibri"/>
          <w:color w:val="000000" w:themeColor="text1"/>
        </w:rPr>
        <w:t xml:space="preserve"> and</w:t>
      </w:r>
    </w:p>
    <w:p w14:paraId="0C067886" w14:textId="786D6A9A" w:rsidR="0035309A" w:rsidRPr="003572A5" w:rsidRDefault="00DC72B1" w:rsidP="003572A5">
      <w:pPr>
        <w:numPr>
          <w:ilvl w:val="0"/>
          <w:numId w:val="214"/>
        </w:numPr>
        <w:spacing w:before="0" w:after="0"/>
        <w:ind w:hanging="513"/>
        <w:rPr>
          <w:rFonts w:ascii="Calibri" w:hAnsi="Calibri"/>
          <w:color w:val="000000" w:themeColor="text1"/>
        </w:rPr>
      </w:pPr>
      <w:r w:rsidRPr="00E1418B">
        <w:rPr>
          <w:rFonts w:ascii="Calibri" w:hAnsi="Calibri"/>
          <w:color w:val="000000" w:themeColor="text1"/>
        </w:rPr>
        <w:t>attendance at industrial and/or legal proceedings when summonsed as a witness.</w:t>
      </w:r>
    </w:p>
    <w:p w14:paraId="75D1D489" w14:textId="1516D2F8" w:rsidR="0087438B" w:rsidRPr="003572A5" w:rsidDel="005374F2" w:rsidRDefault="0035309A"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 casual employee may be provided with paid miscellaneous leave for the purposes of family and domestic violence support and otherwise by Government directive.</w:t>
      </w:r>
    </w:p>
    <w:p w14:paraId="7E56D4B5" w14:textId="56020988" w:rsidR="002619E1" w:rsidRPr="003572A5" w:rsidRDefault="002619E1" w:rsidP="003572A5">
      <w:pPr>
        <w:pStyle w:val="Heading4"/>
      </w:pPr>
      <w:bookmarkStart w:id="499" w:name="_Toc304898853"/>
      <w:bookmarkStart w:id="500" w:name="_Toc304901840"/>
      <w:bookmarkStart w:id="501" w:name="_Toc306096061"/>
      <w:bookmarkStart w:id="502" w:name="_Toc306374532"/>
      <w:bookmarkStart w:id="503" w:name="_Toc307409778"/>
      <w:bookmarkStart w:id="504" w:name="_Toc307413130"/>
      <w:bookmarkStart w:id="505" w:name="_Toc162204013"/>
      <w:r w:rsidRPr="003572A5">
        <w:t xml:space="preserve">Not to </w:t>
      </w:r>
      <w:bookmarkEnd w:id="499"/>
      <w:bookmarkEnd w:id="500"/>
      <w:bookmarkEnd w:id="501"/>
      <w:bookmarkEnd w:id="502"/>
      <w:bookmarkEnd w:id="503"/>
      <w:bookmarkEnd w:id="504"/>
      <w:r w:rsidRPr="003572A5">
        <w:t>count as service</w:t>
      </w:r>
      <w:bookmarkEnd w:id="505"/>
    </w:p>
    <w:p w14:paraId="642B2EBE"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Miscellaneous leave without pay will not count as service for any purpose, except as required by legislation, with the following exceptions:</w:t>
      </w:r>
    </w:p>
    <w:p w14:paraId="67AD2D20" w14:textId="22B42A38" w:rsidR="002619E1" w:rsidRPr="00E1418B" w:rsidRDefault="002619E1" w:rsidP="007401C3">
      <w:pPr>
        <w:numPr>
          <w:ilvl w:val="0"/>
          <w:numId w:val="139"/>
        </w:numPr>
        <w:spacing w:before="0" w:after="0"/>
        <w:ind w:hanging="513"/>
        <w:rPr>
          <w:rFonts w:ascii="Calibri" w:hAnsi="Calibri"/>
          <w:color w:val="000000" w:themeColor="text1"/>
        </w:rPr>
      </w:pPr>
      <w:r w:rsidRPr="00E1418B">
        <w:rPr>
          <w:rFonts w:ascii="Calibri" w:hAnsi="Calibri"/>
          <w:color w:val="000000" w:themeColor="text1"/>
        </w:rPr>
        <w:t xml:space="preserve">leave for personal and development training in the interests of the </w:t>
      </w:r>
      <w:r w:rsidR="00A12385" w:rsidRPr="00E1418B">
        <w:rPr>
          <w:rFonts w:ascii="Calibri" w:hAnsi="Calibri"/>
          <w:color w:val="000000" w:themeColor="text1"/>
        </w:rPr>
        <w:t>OIGAC</w:t>
      </w:r>
      <w:r w:rsidR="00162FA0" w:rsidRPr="00E1418B">
        <w:rPr>
          <w:rFonts w:ascii="Calibri" w:hAnsi="Calibri"/>
          <w:color w:val="000000" w:themeColor="text1"/>
        </w:rPr>
        <w:t>; and</w:t>
      </w:r>
    </w:p>
    <w:p w14:paraId="79A9195C" w14:textId="30318B5C" w:rsidR="002619E1" w:rsidRPr="00E1418B" w:rsidRDefault="002619E1" w:rsidP="007401C3">
      <w:pPr>
        <w:numPr>
          <w:ilvl w:val="0"/>
          <w:numId w:val="139"/>
        </w:numPr>
        <w:spacing w:before="0" w:after="0"/>
        <w:ind w:hanging="513"/>
        <w:rPr>
          <w:rFonts w:ascii="Calibri" w:hAnsi="Calibri"/>
          <w:color w:val="000000" w:themeColor="text1"/>
        </w:rPr>
      </w:pPr>
      <w:r w:rsidRPr="00E1418B">
        <w:rPr>
          <w:rFonts w:ascii="Calibri" w:hAnsi="Calibri"/>
          <w:color w:val="000000" w:themeColor="text1"/>
        </w:rPr>
        <w:t>leave for non-AP</w:t>
      </w:r>
      <w:r w:rsidR="00F85A8C" w:rsidRPr="00E1418B">
        <w:rPr>
          <w:rFonts w:ascii="Calibri" w:hAnsi="Calibri"/>
          <w:color w:val="000000" w:themeColor="text1"/>
        </w:rPr>
        <w:t>S</w:t>
      </w:r>
      <w:r w:rsidRPr="00E1418B">
        <w:rPr>
          <w:rFonts w:ascii="Calibri" w:hAnsi="Calibri"/>
          <w:color w:val="000000" w:themeColor="text1"/>
        </w:rPr>
        <w:t xml:space="preserve"> employment in the interests of the </w:t>
      </w:r>
      <w:r w:rsidR="00A12385" w:rsidRPr="00E1418B">
        <w:rPr>
          <w:rFonts w:ascii="Calibri" w:hAnsi="Calibri"/>
          <w:color w:val="000000" w:themeColor="text1"/>
        </w:rPr>
        <w:t>OIGAC</w:t>
      </w:r>
      <w:r w:rsidRPr="00E1418B">
        <w:t>.</w:t>
      </w:r>
    </w:p>
    <w:p w14:paraId="71E9B221" w14:textId="77777777" w:rsidR="002619E1" w:rsidRPr="00E1418B" w:rsidRDefault="002619E1" w:rsidP="00746EA3">
      <w:pPr>
        <w:spacing w:before="0" w:after="0"/>
        <w:ind w:left="567" w:firstLine="0"/>
        <w:rPr>
          <w:rFonts w:ascii="Calibri" w:hAnsi="Calibri"/>
          <w:color w:val="000000" w:themeColor="text1"/>
        </w:rPr>
      </w:pPr>
      <w:r w:rsidRPr="00E1418B">
        <w:rPr>
          <w:rFonts w:ascii="Calibri" w:hAnsi="Calibri"/>
          <w:color w:val="000000" w:themeColor="text1"/>
        </w:rPr>
        <w:t>For a) and b) to count as service, an employee must return to work in the APS at the completion of the miscellaneous leave without pay period.</w:t>
      </w:r>
    </w:p>
    <w:p w14:paraId="5DE25E35" w14:textId="77777777" w:rsidR="002619E1" w:rsidRPr="00E1418B" w:rsidRDefault="002619E1" w:rsidP="00943D9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Service for the purposes of long service leave is provided for by the </w:t>
      </w:r>
      <w:r w:rsidRPr="00E1418B">
        <w:rPr>
          <w:rFonts w:ascii="Calibri" w:hAnsi="Calibri"/>
          <w:i/>
          <w:color w:val="000000" w:themeColor="text1"/>
          <w:szCs w:val="24"/>
        </w:rPr>
        <w:t>Long Service Leave (Commonwealth Employees) Act 1976</w:t>
      </w:r>
      <w:r w:rsidRPr="00E1418B">
        <w:rPr>
          <w:rFonts w:ascii="Calibri" w:hAnsi="Calibri"/>
          <w:color w:val="000000" w:themeColor="text1"/>
          <w:szCs w:val="24"/>
        </w:rPr>
        <w:t>.</w:t>
      </w:r>
    </w:p>
    <w:p w14:paraId="04A1E0B1" w14:textId="5C7EAA4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Leave accrued while on miscellaneous leave without pay to count as service will be reduced by any relevant leave entitlements received in non-APS employment.</w:t>
      </w:r>
    </w:p>
    <w:p w14:paraId="23033099" w14:textId="0AA86B3C" w:rsidR="009043AD" w:rsidRPr="00E1418B" w:rsidRDefault="005846EF" w:rsidP="003572A5">
      <w:r w:rsidRPr="00E1418B">
        <w:t xml:space="preserve">Further information </w:t>
      </w:r>
      <w:r w:rsidR="00FA353F" w:rsidRPr="00E1418B">
        <w:t>on</w:t>
      </w:r>
      <w:r w:rsidR="004659D0" w:rsidRPr="00E1418B">
        <w:t xml:space="preserve"> </w:t>
      </w:r>
      <w:r w:rsidR="003732DF" w:rsidRPr="00E1418B">
        <w:t xml:space="preserve">miscellaneous leave </w:t>
      </w:r>
      <w:r w:rsidRPr="00E1418B">
        <w:t xml:space="preserve">is in the </w:t>
      </w:r>
      <w:r w:rsidR="002D7510" w:rsidRPr="00E1418B">
        <w:t>relevant</w:t>
      </w:r>
      <w:r w:rsidRPr="00E1418B">
        <w:t xml:space="preserve"> policy.</w:t>
      </w:r>
      <w:r w:rsidR="008A14B1" w:rsidRPr="00E1418B">
        <w:t xml:space="preserve"> </w:t>
      </w:r>
    </w:p>
    <w:p w14:paraId="0DC136D8" w14:textId="0C24BCD7" w:rsidR="002619E1" w:rsidRPr="00E1418B" w:rsidRDefault="00890FF1" w:rsidP="00C447ED">
      <w:pPr>
        <w:pStyle w:val="Heading3"/>
      </w:pPr>
      <w:bookmarkStart w:id="506" w:name="_Toc162204014"/>
      <w:r w:rsidRPr="00E1418B">
        <w:lastRenderedPageBreak/>
        <w:t>L</w:t>
      </w:r>
      <w:r w:rsidR="002619E1" w:rsidRPr="00E1418B">
        <w:t>eave to attend proceedings</w:t>
      </w:r>
      <w:r w:rsidR="00F14C1A" w:rsidRPr="00E1418B">
        <w:t xml:space="preserve"> (witness leave)</w:t>
      </w:r>
      <w:bookmarkEnd w:id="506"/>
    </w:p>
    <w:p w14:paraId="4861A860"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employee giving evidence before a Court, Tribunal or Royal Commission on behalf of the Commonwealth or a Commonwealth party in the course of their duties, will be considered on duty. </w:t>
      </w:r>
    </w:p>
    <w:p w14:paraId="473394ED" w14:textId="1137F0CA"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employee who is not covered under clause </w:t>
      </w:r>
      <w:r w:rsidR="006A303E" w:rsidRPr="00E1418B">
        <w:rPr>
          <w:rFonts w:ascii="Calibri" w:hAnsi="Calibri"/>
          <w:color w:val="000000" w:themeColor="text1"/>
          <w:szCs w:val="24"/>
        </w:rPr>
        <w:t>305</w:t>
      </w:r>
      <w:r w:rsidRPr="00E1418B">
        <w:rPr>
          <w:rFonts w:ascii="Calibri" w:hAnsi="Calibri"/>
          <w:color w:val="000000" w:themeColor="text1"/>
          <w:szCs w:val="24"/>
        </w:rPr>
        <w:t xml:space="preserve">, and is required to give evidence to, appear before or attend to instruct a representative at a Court, Tribunal or Royal Commission in relation to their duties will be released from duty without loss of pay. This includes in proceedings relating to a dispute between the employee and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0FAA5901" w14:textId="031DA2E1" w:rsidR="002619E1" w:rsidRPr="00E1418B" w:rsidRDefault="002619E1" w:rsidP="00B37B9B">
      <w:pPr>
        <w:numPr>
          <w:ilvl w:val="0"/>
          <w:numId w:val="51"/>
        </w:numPr>
        <w:tabs>
          <w:tab w:val="left" w:pos="1843"/>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employee may otherwise be granted paid or unpaid </w:t>
      </w:r>
      <w:r w:rsidR="00E63242" w:rsidRPr="00E1418B">
        <w:rPr>
          <w:rFonts w:ascii="Calibri" w:hAnsi="Calibri"/>
          <w:color w:val="000000" w:themeColor="text1"/>
          <w:szCs w:val="24"/>
        </w:rPr>
        <w:t xml:space="preserve">miscellaneous </w:t>
      </w:r>
      <w:r w:rsidRPr="00E1418B">
        <w:rPr>
          <w:rFonts w:ascii="Calibri" w:hAnsi="Calibri"/>
          <w:color w:val="000000" w:themeColor="text1"/>
          <w:szCs w:val="24"/>
        </w:rPr>
        <w:t xml:space="preserve">leave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if required to give evidence to a Court, Tribunal or Royal Commission for any other reason</w:t>
      </w:r>
      <w:r w:rsidR="00054671" w:rsidRPr="00E1418B">
        <w:rPr>
          <w:rFonts w:ascii="Calibri" w:hAnsi="Calibri"/>
          <w:color w:val="000000" w:themeColor="text1"/>
          <w:szCs w:val="24"/>
        </w:rPr>
        <w:t xml:space="preserve">. </w:t>
      </w:r>
      <w:r w:rsidR="00452D3B"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452D3B" w:rsidRPr="00E1418B">
        <w:rPr>
          <w:rFonts w:ascii="Calibri" w:hAnsi="Calibri"/>
          <w:color w:val="000000" w:themeColor="text1"/>
          <w:szCs w:val="24"/>
        </w:rPr>
        <w:t xml:space="preserve"> may determine whether the period of unpaid leave is to count as service. </w:t>
      </w:r>
      <w:r w:rsidR="00054671" w:rsidRPr="00E1418B">
        <w:rPr>
          <w:rFonts w:ascii="Calibri" w:hAnsi="Calibri"/>
          <w:color w:val="000000" w:themeColor="text1"/>
          <w:szCs w:val="24"/>
        </w:rPr>
        <w:t>Where approval for unpaid leave is given, the employee may elect to use accrued annual leave, flex leave or time off in lieu.</w:t>
      </w:r>
      <w:r w:rsidR="005F2D3B" w:rsidRPr="00E1418B">
        <w:rPr>
          <w:rFonts w:ascii="Calibri" w:hAnsi="Calibri"/>
          <w:color w:val="000000" w:themeColor="text1"/>
          <w:szCs w:val="24"/>
        </w:rPr>
        <w:t xml:space="preserve"> </w:t>
      </w:r>
    </w:p>
    <w:p w14:paraId="4DDC0747" w14:textId="0CAFC351"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refuse to release an employee from duty having regard to business requirements and whether the employee’s attendance is necessary for the Court, Tribunal or Royal Commission hearing.</w:t>
      </w:r>
    </w:p>
    <w:p w14:paraId="698ECB9D" w14:textId="4B7107B4" w:rsidR="001C3B41" w:rsidRPr="00E1418B" w:rsidRDefault="001C3B41" w:rsidP="00C447ED">
      <w:pPr>
        <w:pStyle w:val="Heading3"/>
      </w:pPr>
      <w:bookmarkStart w:id="507" w:name="_Toc149122940"/>
      <w:bookmarkStart w:id="508" w:name="_Toc162204015"/>
      <w:r w:rsidRPr="00E1418B">
        <w:t>Disaster support</w:t>
      </w:r>
      <w:bookmarkEnd w:id="507"/>
      <w:bookmarkEnd w:id="508"/>
    </w:p>
    <w:p w14:paraId="2626342F" w14:textId="5B1B0FA1" w:rsidR="001C3B41" w:rsidRPr="00E1418B" w:rsidRDefault="001C3B41" w:rsidP="001C3B41">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an official disaster or emergency is declared and this prevents an employee from reasonably attending work, or where it impacts their household or home,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consider flexible working arrangements to assist the employee to perform their work.</w:t>
      </w:r>
    </w:p>
    <w:p w14:paraId="53F60C1E" w14:textId="296E903F" w:rsidR="001C3B41" w:rsidRPr="00E1418B" w:rsidRDefault="001C3B41" w:rsidP="001C3B41">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flexible working arrangements are not appropriate,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grant paid miscellaneous leave to an employee </w:t>
      </w:r>
      <w:proofErr w:type="gramStart"/>
      <w:r w:rsidRPr="00E1418B">
        <w:rPr>
          <w:rFonts w:ascii="Calibri" w:hAnsi="Calibri"/>
          <w:color w:val="000000" w:themeColor="text1"/>
          <w:szCs w:val="24"/>
        </w:rPr>
        <w:t>with regard to</w:t>
      </w:r>
      <w:proofErr w:type="gramEnd"/>
      <w:r w:rsidRPr="00E1418B">
        <w:rPr>
          <w:rFonts w:ascii="Calibri" w:hAnsi="Calibri"/>
          <w:color w:val="000000" w:themeColor="text1"/>
          <w:szCs w:val="24"/>
        </w:rPr>
        <w:t xml:space="preserve"> the scale and nature of the emergency. This leave counts as service and may be approved retrospectively.</w:t>
      </w:r>
    </w:p>
    <w:p w14:paraId="0C8B7193" w14:textId="58E108CD" w:rsidR="001C3B41" w:rsidRPr="00E1418B" w:rsidRDefault="001C3B41" w:rsidP="001C3B41">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In considering what period of leave is appropriate,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w:t>
      </w:r>
      <w:proofErr w:type="gramStart"/>
      <w:r w:rsidRPr="00E1418B">
        <w:rPr>
          <w:rFonts w:ascii="Calibri" w:hAnsi="Calibri"/>
          <w:color w:val="000000" w:themeColor="text1"/>
          <w:szCs w:val="24"/>
        </w:rPr>
        <w:t>take into account</w:t>
      </w:r>
      <w:proofErr w:type="gramEnd"/>
      <w:r w:rsidRPr="00E1418B">
        <w:rPr>
          <w:rFonts w:ascii="Calibri" w:hAnsi="Calibri"/>
          <w:color w:val="000000" w:themeColor="text1"/>
          <w:szCs w:val="24"/>
        </w:rPr>
        <w:t xml:space="preserve"> the safety of the employee, their family </w:t>
      </w:r>
      <w:r w:rsidR="00ED2EE2" w:rsidRPr="00E1418B">
        <w:rPr>
          <w:rFonts w:ascii="Calibri" w:hAnsi="Calibri"/>
          <w:color w:val="000000" w:themeColor="text1"/>
          <w:szCs w:val="24"/>
        </w:rPr>
        <w:t xml:space="preserve">(including their </w:t>
      </w:r>
      <w:r w:rsidRPr="00E1418B">
        <w:rPr>
          <w:rFonts w:ascii="Calibri" w:hAnsi="Calibri"/>
          <w:color w:val="000000" w:themeColor="text1"/>
          <w:szCs w:val="24"/>
        </w:rPr>
        <w:t>household</w:t>
      </w:r>
      <w:r w:rsidR="00ED2EE2" w:rsidRPr="00E1418B">
        <w:rPr>
          <w:rFonts w:ascii="Calibri" w:hAnsi="Calibri"/>
          <w:color w:val="000000" w:themeColor="text1"/>
          <w:szCs w:val="24"/>
        </w:rPr>
        <w:t>)</w:t>
      </w:r>
      <w:r w:rsidRPr="00E1418B">
        <w:rPr>
          <w:rFonts w:ascii="Calibri" w:hAnsi="Calibri"/>
          <w:color w:val="000000" w:themeColor="text1"/>
          <w:szCs w:val="24"/>
        </w:rPr>
        <w:t xml:space="preserve"> and advice from local, State and Commonwealth authorities.</w:t>
      </w:r>
    </w:p>
    <w:p w14:paraId="735F6BA9" w14:textId="77777777" w:rsidR="002619E1" w:rsidRPr="00E1418B" w:rsidRDefault="002619E1" w:rsidP="00C447ED">
      <w:pPr>
        <w:pStyle w:val="Heading3"/>
      </w:pPr>
      <w:bookmarkStart w:id="509" w:name="_Toc162204016"/>
      <w:r w:rsidRPr="00E1418B">
        <w:t>Emergency response leave</w:t>
      </w:r>
      <w:bookmarkEnd w:id="509"/>
    </w:p>
    <w:p w14:paraId="2EB2311A" w14:textId="264E5AB2"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In line with section 108 of the FW Act, an employee who engages in an eligible community service activity can get emergency response leave to volunteer for emergency management duties for:</w:t>
      </w:r>
    </w:p>
    <w:p w14:paraId="05126BEB" w14:textId="77777777" w:rsidR="002619E1" w:rsidRPr="00E1418B" w:rsidRDefault="002619E1" w:rsidP="007401C3">
      <w:pPr>
        <w:numPr>
          <w:ilvl w:val="0"/>
          <w:numId w:val="140"/>
        </w:numPr>
        <w:spacing w:before="0" w:after="0"/>
        <w:ind w:hanging="513"/>
        <w:rPr>
          <w:rFonts w:ascii="Calibri" w:eastAsia="Times New Roman" w:hAnsi="Calibri" w:cs="Calibri"/>
        </w:rPr>
      </w:pPr>
      <w:r w:rsidRPr="00E1418B">
        <w:rPr>
          <w:rFonts w:ascii="Calibri" w:hAnsi="Calibri"/>
          <w:color w:val="000000" w:themeColor="text1"/>
          <w:szCs w:val="24"/>
        </w:rPr>
        <w:t xml:space="preserve">the time engaged in the </w:t>
      </w:r>
      <w:proofErr w:type="gramStart"/>
      <w:r w:rsidRPr="00E1418B">
        <w:rPr>
          <w:rFonts w:ascii="Calibri" w:hAnsi="Calibri"/>
          <w:color w:val="000000" w:themeColor="text1"/>
          <w:szCs w:val="24"/>
        </w:rPr>
        <w:t>activity;</w:t>
      </w:r>
      <w:proofErr w:type="gramEnd"/>
    </w:p>
    <w:p w14:paraId="2EC2D610" w14:textId="77777777" w:rsidR="002619E1" w:rsidRPr="00E1418B" w:rsidRDefault="002619E1" w:rsidP="007401C3">
      <w:pPr>
        <w:numPr>
          <w:ilvl w:val="0"/>
          <w:numId w:val="140"/>
        </w:numPr>
        <w:spacing w:before="0" w:after="0"/>
        <w:ind w:hanging="513"/>
        <w:rPr>
          <w:rFonts w:ascii="Calibri" w:eastAsia="Times New Roman" w:hAnsi="Calibri" w:cs="Calibri"/>
        </w:rPr>
      </w:pPr>
      <w:r w:rsidRPr="00E1418B">
        <w:rPr>
          <w:rFonts w:ascii="Calibri" w:hAnsi="Calibri"/>
          <w:color w:val="000000" w:themeColor="text1"/>
          <w:szCs w:val="24"/>
        </w:rPr>
        <w:t>reasonable travelling time; and</w:t>
      </w:r>
    </w:p>
    <w:p w14:paraId="039AE66E" w14:textId="74417F06" w:rsidR="002619E1" w:rsidRPr="00E1418B" w:rsidRDefault="002619E1" w:rsidP="007401C3">
      <w:pPr>
        <w:numPr>
          <w:ilvl w:val="0"/>
          <w:numId w:val="140"/>
        </w:numPr>
        <w:spacing w:before="0" w:after="0"/>
        <w:ind w:hanging="513"/>
        <w:rPr>
          <w:rFonts w:ascii="Calibri" w:eastAsia="Times New Roman" w:hAnsi="Calibri" w:cs="Calibri"/>
        </w:rPr>
      </w:pPr>
      <w:r w:rsidRPr="00E1418B">
        <w:rPr>
          <w:rFonts w:ascii="Calibri" w:hAnsi="Calibri"/>
          <w:color w:val="000000" w:themeColor="text1"/>
          <w:szCs w:val="24"/>
        </w:rPr>
        <w:t xml:space="preserve">reasonable </w:t>
      </w:r>
      <w:r w:rsidR="00766A03" w:rsidRPr="00E1418B">
        <w:rPr>
          <w:rFonts w:ascii="Calibri" w:hAnsi="Calibri"/>
          <w:color w:val="000000" w:themeColor="text1"/>
          <w:szCs w:val="24"/>
        </w:rPr>
        <w:t xml:space="preserve">rest and </w:t>
      </w:r>
      <w:r w:rsidRPr="00E1418B">
        <w:rPr>
          <w:rFonts w:ascii="Calibri" w:hAnsi="Calibri"/>
          <w:color w:val="000000" w:themeColor="text1"/>
          <w:szCs w:val="24"/>
        </w:rPr>
        <w:t xml:space="preserve">recovery time. </w:t>
      </w:r>
    </w:p>
    <w:p w14:paraId="33D9B1D9" w14:textId="091F6B72" w:rsidR="008D3169" w:rsidRPr="00E1418B" w:rsidRDefault="0014610D" w:rsidP="008D3169">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E</w:t>
      </w:r>
      <w:r w:rsidR="00806894" w:rsidRPr="00E1418B">
        <w:rPr>
          <w:rFonts w:ascii="Calibri" w:hAnsi="Calibri"/>
          <w:color w:val="000000" w:themeColor="text1"/>
          <w:szCs w:val="24"/>
        </w:rPr>
        <w:t xml:space="preserve">mployees are also eligible for </w:t>
      </w:r>
      <w:r w:rsidR="00686376" w:rsidRPr="00E1418B">
        <w:rPr>
          <w:rFonts w:ascii="Calibri" w:hAnsi="Calibri"/>
          <w:color w:val="000000" w:themeColor="text1"/>
          <w:szCs w:val="24"/>
        </w:rPr>
        <w:t xml:space="preserve">paid </w:t>
      </w:r>
      <w:r w:rsidR="00A66EEA" w:rsidRPr="00E1418B">
        <w:rPr>
          <w:rFonts w:ascii="Calibri" w:hAnsi="Calibri"/>
          <w:color w:val="000000" w:themeColor="text1"/>
          <w:szCs w:val="24"/>
        </w:rPr>
        <w:t>emergency response</w:t>
      </w:r>
      <w:r w:rsidR="005E6E4B" w:rsidRPr="00E1418B">
        <w:rPr>
          <w:rFonts w:ascii="Calibri" w:hAnsi="Calibri"/>
          <w:color w:val="000000" w:themeColor="text1"/>
          <w:szCs w:val="24"/>
        </w:rPr>
        <w:t xml:space="preserve"> leave where </w:t>
      </w:r>
      <w:r w:rsidR="004F7B17" w:rsidRPr="00E1418B">
        <w:rPr>
          <w:rFonts w:ascii="Calibri" w:hAnsi="Calibri"/>
          <w:color w:val="000000" w:themeColor="text1"/>
          <w:szCs w:val="24"/>
        </w:rPr>
        <w:t xml:space="preserve">the absence is due to: </w:t>
      </w:r>
    </w:p>
    <w:p w14:paraId="0CC7D0F2" w14:textId="319A1648" w:rsidR="008D3169" w:rsidRPr="00E1418B" w:rsidRDefault="004F7B17" w:rsidP="008D3169">
      <w:pPr>
        <w:numPr>
          <w:ilvl w:val="0"/>
          <w:numId w:val="219"/>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regular </w:t>
      </w:r>
      <w:proofErr w:type="gramStart"/>
      <w:r w:rsidRPr="00E1418B">
        <w:rPr>
          <w:rFonts w:ascii="Calibri" w:hAnsi="Calibri"/>
          <w:color w:val="000000" w:themeColor="text1"/>
          <w:szCs w:val="24"/>
        </w:rPr>
        <w:t>training</w:t>
      </w:r>
      <w:r w:rsidR="00CC46C4" w:rsidRPr="00E1418B">
        <w:rPr>
          <w:rFonts w:ascii="Calibri" w:hAnsi="Calibri"/>
          <w:color w:val="000000" w:themeColor="text1"/>
          <w:szCs w:val="24"/>
        </w:rPr>
        <w:t>;</w:t>
      </w:r>
      <w:proofErr w:type="gramEnd"/>
    </w:p>
    <w:p w14:paraId="7D9593D3" w14:textId="15699E01" w:rsidR="008D3169" w:rsidRPr="00E1418B" w:rsidRDefault="004F7B17" w:rsidP="008D3169">
      <w:pPr>
        <w:numPr>
          <w:ilvl w:val="0"/>
          <w:numId w:val="219"/>
        </w:numPr>
        <w:spacing w:before="0" w:after="0"/>
        <w:ind w:hanging="513"/>
        <w:rPr>
          <w:rFonts w:ascii="Calibri" w:hAnsi="Calibri"/>
          <w:color w:val="000000" w:themeColor="text1"/>
          <w:szCs w:val="24"/>
        </w:rPr>
      </w:pPr>
      <w:r w:rsidRPr="00E1418B">
        <w:rPr>
          <w:rFonts w:ascii="Calibri" w:hAnsi="Calibri"/>
          <w:color w:val="000000" w:themeColor="text1"/>
          <w:szCs w:val="24"/>
        </w:rPr>
        <w:t>reasonable rest time immediately following the activity</w:t>
      </w:r>
      <w:r w:rsidR="00CC46C4" w:rsidRPr="00E1418B">
        <w:rPr>
          <w:rFonts w:ascii="Calibri" w:hAnsi="Calibri"/>
          <w:color w:val="000000" w:themeColor="text1"/>
          <w:szCs w:val="24"/>
        </w:rPr>
        <w:t>;</w:t>
      </w:r>
      <w:r w:rsidRPr="00E1418B">
        <w:rPr>
          <w:rFonts w:ascii="Calibri" w:hAnsi="Calibri"/>
          <w:color w:val="000000" w:themeColor="text1"/>
          <w:szCs w:val="24"/>
        </w:rPr>
        <w:t xml:space="preserve"> and </w:t>
      </w:r>
    </w:p>
    <w:p w14:paraId="4CE46E77" w14:textId="470DA8D3" w:rsidR="004F7B17" w:rsidRPr="00E1418B" w:rsidRDefault="004F7B17" w:rsidP="008D3169">
      <w:pPr>
        <w:numPr>
          <w:ilvl w:val="0"/>
          <w:numId w:val="219"/>
        </w:numPr>
        <w:spacing w:before="0" w:after="0"/>
        <w:ind w:hanging="513"/>
        <w:rPr>
          <w:rFonts w:ascii="Calibri" w:hAnsi="Calibri"/>
          <w:color w:val="000000" w:themeColor="text1"/>
          <w:szCs w:val="24"/>
        </w:rPr>
      </w:pPr>
      <w:r w:rsidRPr="00E1418B">
        <w:rPr>
          <w:rFonts w:ascii="Calibri" w:hAnsi="Calibri"/>
          <w:color w:val="000000" w:themeColor="text1"/>
          <w:szCs w:val="24"/>
        </w:rPr>
        <w:t>attendance at ceremonial duties</w:t>
      </w:r>
      <w:r w:rsidR="004C7A62" w:rsidRPr="00E1418B">
        <w:rPr>
          <w:rFonts w:ascii="Calibri" w:hAnsi="Calibri"/>
          <w:color w:val="000000" w:themeColor="text1"/>
          <w:szCs w:val="24"/>
        </w:rPr>
        <w:t>.</w:t>
      </w:r>
    </w:p>
    <w:p w14:paraId="111EC5E4" w14:textId="0483AC97"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Full-time and part-time employees will be able to access 20 working days of paid emergency response leave </w:t>
      </w:r>
      <w:r w:rsidR="00ED2EE2" w:rsidRPr="00E1418B">
        <w:rPr>
          <w:rFonts w:ascii="Calibri" w:hAnsi="Calibri"/>
          <w:color w:val="000000" w:themeColor="text1"/>
          <w:szCs w:val="24"/>
        </w:rPr>
        <w:t>at their full rate of pay</w:t>
      </w:r>
      <w:r w:rsidRPr="00E1418B">
        <w:rPr>
          <w:rFonts w:ascii="Calibri" w:hAnsi="Calibri"/>
          <w:color w:val="000000" w:themeColor="text1"/>
          <w:szCs w:val="24"/>
        </w:rPr>
        <w:t xml:space="preserve"> per year if required.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provide additional emergency response leave with pay.</w:t>
      </w:r>
      <w:r w:rsidR="00ED2EE2" w:rsidRPr="00E1418B">
        <w:rPr>
          <w:rFonts w:ascii="Calibri" w:hAnsi="Calibri"/>
          <w:color w:val="000000" w:themeColor="text1"/>
          <w:szCs w:val="24"/>
        </w:rPr>
        <w:t xml:space="preserve"> For the purposes of this clause, full rate of pay is to be as if the employee was at work.</w:t>
      </w:r>
    </w:p>
    <w:p w14:paraId="1786C8A7" w14:textId="569820DB"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lastRenderedPageBreak/>
        <w:t xml:space="preserve">Paid leave may be refused where the employee’s role is essential to the </w:t>
      </w:r>
      <w:r w:rsidR="00A12385" w:rsidRPr="00E1418B">
        <w:rPr>
          <w:rFonts w:ascii="Calibri" w:hAnsi="Calibri"/>
          <w:color w:val="000000" w:themeColor="text1"/>
          <w:szCs w:val="24"/>
        </w:rPr>
        <w:t>OIGAC</w:t>
      </w:r>
      <w:r w:rsidRPr="00E1418B">
        <w:rPr>
          <w:rFonts w:ascii="Calibri" w:hAnsi="Calibri"/>
          <w:color w:val="000000" w:themeColor="text1"/>
          <w:szCs w:val="24"/>
        </w:rPr>
        <w:t>’s response to the emergency.</w:t>
      </w:r>
    </w:p>
    <w:p w14:paraId="44AFCDAC" w14:textId="271FABBE"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An employee must provide evidence that the organisation requests their services. Employees can provide evidence before or as soon as practical after their emergency service activity.</w:t>
      </w:r>
    </w:p>
    <w:p w14:paraId="6019ED20" w14:textId="5BEA8E39"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w:t>
      </w:r>
      <w:r w:rsidR="006F3C75" w:rsidRPr="00E1418B">
        <w:rPr>
          <w:rFonts w:ascii="Calibri" w:hAnsi="Calibri"/>
          <w:color w:val="000000" w:themeColor="text1"/>
          <w:szCs w:val="24"/>
        </w:rPr>
        <w:t xml:space="preserve">additional </w:t>
      </w:r>
      <w:r w:rsidRPr="00E1418B">
        <w:rPr>
          <w:rFonts w:ascii="Calibri" w:hAnsi="Calibri"/>
          <w:color w:val="000000" w:themeColor="text1"/>
          <w:szCs w:val="24"/>
        </w:rPr>
        <w:t>reasonable paid or unpaid leave for ceremonial duties and training.</w:t>
      </w:r>
    </w:p>
    <w:p w14:paraId="79F5116D" w14:textId="3B59946C" w:rsidR="002619E1" w:rsidRPr="00E1418B" w:rsidRDefault="002619E1" w:rsidP="007401C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Emergency response leave, with or without pay, will count as service.</w:t>
      </w:r>
    </w:p>
    <w:p w14:paraId="4A4F5880" w14:textId="563C488A" w:rsidR="007417E4" w:rsidRPr="00E1418B" w:rsidRDefault="005E733D" w:rsidP="003572A5">
      <w:pPr>
        <w:ind w:left="0" w:firstLine="0"/>
        <w:rPr>
          <w:rFonts w:ascii="Calibri" w:hAnsi="Calibri"/>
          <w:color w:val="000000" w:themeColor="text1"/>
          <w:szCs w:val="24"/>
        </w:rPr>
      </w:pPr>
      <w:r w:rsidRPr="00E1418B">
        <w:rPr>
          <w:rFonts w:ascii="Calibri" w:hAnsi="Calibri"/>
          <w:color w:val="000000" w:themeColor="text1"/>
          <w:szCs w:val="24"/>
        </w:rPr>
        <w:t xml:space="preserve">Further information </w:t>
      </w:r>
      <w:r w:rsidR="001579D9">
        <w:rPr>
          <w:rFonts w:ascii="Calibri" w:hAnsi="Calibri"/>
          <w:color w:val="000000" w:themeColor="text1"/>
          <w:szCs w:val="24"/>
        </w:rPr>
        <w:t xml:space="preserve">on emergency response leave </w:t>
      </w:r>
      <w:r w:rsidRPr="00E1418B">
        <w:rPr>
          <w:rFonts w:ascii="Calibri" w:hAnsi="Calibri"/>
          <w:color w:val="000000" w:themeColor="text1"/>
          <w:szCs w:val="24"/>
        </w:rPr>
        <w:t xml:space="preserve">is in the </w:t>
      </w:r>
      <w:r w:rsidR="002D7510" w:rsidRPr="00E1418B">
        <w:rPr>
          <w:rFonts w:ascii="Calibri" w:hAnsi="Calibri"/>
          <w:color w:val="000000" w:themeColor="text1"/>
          <w:szCs w:val="24"/>
        </w:rPr>
        <w:t>relevant</w:t>
      </w:r>
      <w:r w:rsidR="00625F24" w:rsidRPr="00E1418B">
        <w:rPr>
          <w:rFonts w:ascii="Calibri" w:hAnsi="Calibri"/>
          <w:color w:val="000000" w:themeColor="text1"/>
          <w:szCs w:val="24"/>
        </w:rPr>
        <w:t xml:space="preserve"> policy.</w:t>
      </w:r>
    </w:p>
    <w:p w14:paraId="4E559099" w14:textId="7B2A5A34" w:rsidR="002619E1" w:rsidRPr="00E1418B" w:rsidRDefault="002619E1" w:rsidP="00C447ED">
      <w:pPr>
        <w:pStyle w:val="Heading3"/>
      </w:pPr>
      <w:bookmarkStart w:id="510" w:name="_Toc162204017"/>
      <w:r w:rsidRPr="00E1418B">
        <w:t>NAIDOC leave</w:t>
      </w:r>
      <w:bookmarkEnd w:id="510"/>
    </w:p>
    <w:p w14:paraId="43991027" w14:textId="128C5403"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First Nations employees may access up to one day of paid leave </w:t>
      </w:r>
      <w:r w:rsidR="00B66BD7" w:rsidRPr="00E1418B">
        <w:rPr>
          <w:rFonts w:ascii="Calibri" w:hAnsi="Calibri"/>
          <w:color w:val="000000" w:themeColor="text1"/>
          <w:szCs w:val="24"/>
        </w:rPr>
        <w:t xml:space="preserve">per calendar year </w:t>
      </w:r>
      <w:r w:rsidRPr="00E1418B">
        <w:rPr>
          <w:rFonts w:ascii="Calibri" w:hAnsi="Calibri"/>
          <w:color w:val="000000" w:themeColor="text1"/>
          <w:szCs w:val="24"/>
        </w:rPr>
        <w:t xml:space="preserve">to participate in NAIDOC week activities. </w:t>
      </w:r>
    </w:p>
    <w:p w14:paraId="3C388D47"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NAIDOC leave can be taken in part days.</w:t>
      </w:r>
    </w:p>
    <w:p w14:paraId="294B4714" w14:textId="77777777" w:rsidR="002619E1" w:rsidRPr="00E1418B" w:rsidRDefault="002619E1" w:rsidP="00C447ED">
      <w:pPr>
        <w:pStyle w:val="Heading3"/>
      </w:pPr>
      <w:bookmarkStart w:id="511" w:name="_Toc162204018"/>
      <w:r w:rsidRPr="00E1418B">
        <w:t>First Nations ceremonial leave</w:t>
      </w:r>
      <w:bookmarkEnd w:id="511"/>
    </w:p>
    <w:p w14:paraId="47F29A10"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First Nations employees may access up to six days of paid leave over two years to participate in significant activities associated with their culture or to fulfil ceremonial obligations.</w:t>
      </w:r>
    </w:p>
    <w:p w14:paraId="34C8E7BA" w14:textId="673A38F8"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additional leave for cultural or ceremonial purposes as miscellaneous leave, with or without pay.</w:t>
      </w:r>
    </w:p>
    <w:p w14:paraId="1E226A4C" w14:textId="52A7B562"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First Nations ceremonial </w:t>
      </w:r>
      <w:r w:rsidR="00BA1A22" w:rsidRPr="00E1418B">
        <w:rPr>
          <w:rFonts w:ascii="Calibri" w:hAnsi="Calibri"/>
          <w:color w:val="000000" w:themeColor="text1"/>
          <w:szCs w:val="24"/>
        </w:rPr>
        <w:t>l</w:t>
      </w:r>
      <w:r w:rsidRPr="00E1418B">
        <w:rPr>
          <w:rFonts w:ascii="Calibri" w:hAnsi="Calibri"/>
          <w:color w:val="000000" w:themeColor="text1"/>
          <w:szCs w:val="24"/>
        </w:rPr>
        <w:t>eave can be taken as part days.</w:t>
      </w:r>
    </w:p>
    <w:p w14:paraId="31056A30"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First Nations ceremonial leave is in addition to compassionate and bereavement leave.</w:t>
      </w:r>
    </w:p>
    <w:p w14:paraId="79DD787E" w14:textId="77777777" w:rsidR="002619E1" w:rsidRPr="00E1418B" w:rsidRDefault="002619E1" w:rsidP="00C447ED">
      <w:pPr>
        <w:pStyle w:val="Heading3"/>
      </w:pPr>
      <w:bookmarkStart w:id="512" w:name="_Toc162204019"/>
      <w:r w:rsidRPr="00E1418B">
        <w:t>Cultural leave</w:t>
      </w:r>
      <w:bookmarkEnd w:id="512"/>
    </w:p>
    <w:p w14:paraId="40647628" w14:textId="3AFAF90E"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grant up to three days of paid leave per </w:t>
      </w:r>
      <w:r w:rsidR="00F76FB4" w:rsidRPr="00E1418B">
        <w:rPr>
          <w:rFonts w:ascii="Calibri" w:hAnsi="Calibri"/>
          <w:color w:val="000000" w:themeColor="text1"/>
          <w:szCs w:val="24"/>
        </w:rPr>
        <w:t xml:space="preserve">calendar year </w:t>
      </w:r>
      <w:r w:rsidRPr="00E1418B">
        <w:rPr>
          <w:rFonts w:ascii="Calibri" w:hAnsi="Calibri"/>
          <w:color w:val="000000" w:themeColor="text1"/>
          <w:szCs w:val="24"/>
        </w:rPr>
        <w:t>for the purpose of attending significant religious or cultural obligations associated with the employee</w:t>
      </w:r>
      <w:r w:rsidR="00F76FB4" w:rsidRPr="00E1418B">
        <w:rPr>
          <w:rFonts w:ascii="Calibri" w:hAnsi="Calibri"/>
          <w:color w:val="000000" w:themeColor="text1"/>
          <w:szCs w:val="24"/>
        </w:rPr>
        <w:t>’</w:t>
      </w:r>
      <w:r w:rsidRPr="00E1418B">
        <w:rPr>
          <w:rFonts w:ascii="Calibri" w:hAnsi="Calibri"/>
          <w:color w:val="000000" w:themeColor="text1"/>
          <w:szCs w:val="24"/>
        </w:rPr>
        <w:t>s particular faith or culture.</w:t>
      </w:r>
    </w:p>
    <w:p w14:paraId="7E44CBBC" w14:textId="059DF598" w:rsidR="002619E1" w:rsidRPr="00E1418B" w:rsidRDefault="005C3387">
      <w:pPr>
        <w:pStyle w:val="ListParagraph"/>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Aboriginal and Torres Strait </w:t>
      </w:r>
      <w:r w:rsidR="0033460B" w:rsidRPr="00E1418B">
        <w:rPr>
          <w:rFonts w:ascii="Calibri" w:hAnsi="Calibri"/>
          <w:color w:val="000000" w:themeColor="text1"/>
          <w:szCs w:val="24"/>
        </w:rPr>
        <w:t>I</w:t>
      </w:r>
      <w:r w:rsidRPr="00E1418B">
        <w:rPr>
          <w:rFonts w:ascii="Calibri" w:hAnsi="Calibri"/>
          <w:color w:val="000000" w:themeColor="text1"/>
          <w:szCs w:val="24"/>
        </w:rPr>
        <w:t>slander</w:t>
      </w:r>
      <w:r w:rsidR="00345480" w:rsidRPr="00E1418B">
        <w:rPr>
          <w:rFonts w:ascii="Calibri" w:hAnsi="Calibri"/>
          <w:color w:val="000000" w:themeColor="text1"/>
          <w:szCs w:val="24"/>
        </w:rPr>
        <w:t xml:space="preserve"> employees may access up to three months of unpaid leave each year to fulfil cultural obligations. This leave will count as service for </w:t>
      </w:r>
      <w:r w:rsidR="00CE3A1F" w:rsidRPr="00E1418B">
        <w:rPr>
          <w:rFonts w:ascii="Calibri" w:hAnsi="Calibri"/>
          <w:color w:val="000000" w:themeColor="text1"/>
          <w:szCs w:val="24"/>
        </w:rPr>
        <w:t xml:space="preserve">all </w:t>
      </w:r>
      <w:r w:rsidR="00345480" w:rsidRPr="00E1418B">
        <w:rPr>
          <w:rFonts w:ascii="Calibri" w:hAnsi="Calibri"/>
          <w:color w:val="000000" w:themeColor="text1"/>
          <w:szCs w:val="24"/>
        </w:rPr>
        <w:t>purpose</w:t>
      </w:r>
      <w:r w:rsidR="00CE3A1F" w:rsidRPr="00E1418B">
        <w:rPr>
          <w:rFonts w:ascii="Calibri" w:hAnsi="Calibri"/>
          <w:color w:val="000000" w:themeColor="text1"/>
          <w:szCs w:val="24"/>
        </w:rPr>
        <w:t>s</w:t>
      </w:r>
      <w:r w:rsidR="00345480" w:rsidRPr="00E1418B">
        <w:rPr>
          <w:rFonts w:ascii="Calibri" w:hAnsi="Calibri"/>
          <w:color w:val="000000" w:themeColor="text1"/>
          <w:szCs w:val="24"/>
        </w:rPr>
        <w:t xml:space="preserve">. </w:t>
      </w:r>
      <w:r w:rsidR="002619E1"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002619E1" w:rsidRPr="00E1418B">
        <w:rPr>
          <w:rFonts w:ascii="Calibri" w:hAnsi="Calibri"/>
          <w:color w:val="000000" w:themeColor="text1"/>
          <w:szCs w:val="24"/>
        </w:rPr>
        <w:t xml:space="preserve"> may approve additional leave for cultural purposes as miscellaneous leave, with or without pay.</w:t>
      </w:r>
    </w:p>
    <w:p w14:paraId="7757DE55" w14:textId="73E6C6D4" w:rsidR="00F76FB4" w:rsidRPr="00E1418B" w:rsidRDefault="00F76FB4" w:rsidP="00E85D8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Cultural leave can be taken as part days.</w:t>
      </w:r>
    </w:p>
    <w:p w14:paraId="79A4920D" w14:textId="68F0948D"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For the avoidance of doubt, this leave does not cover cultural purposes or obligations which are eligible for paid leave under clause</w:t>
      </w:r>
      <w:r w:rsidR="003B43BE" w:rsidRPr="00E1418B">
        <w:rPr>
          <w:rFonts w:ascii="Calibri" w:hAnsi="Calibri"/>
          <w:color w:val="000000" w:themeColor="text1"/>
          <w:szCs w:val="24"/>
        </w:rPr>
        <w:t xml:space="preserve">s </w:t>
      </w:r>
      <w:r w:rsidR="00774934" w:rsidRPr="00E1418B">
        <w:rPr>
          <w:rFonts w:ascii="Calibri" w:hAnsi="Calibri"/>
          <w:color w:val="000000" w:themeColor="text1"/>
          <w:szCs w:val="24"/>
        </w:rPr>
        <w:t xml:space="preserve">321 </w:t>
      </w:r>
      <w:r w:rsidR="00273992" w:rsidRPr="00E1418B">
        <w:rPr>
          <w:rFonts w:ascii="Calibri" w:hAnsi="Calibri"/>
          <w:color w:val="000000" w:themeColor="text1"/>
          <w:szCs w:val="24"/>
        </w:rPr>
        <w:t xml:space="preserve">to </w:t>
      </w:r>
      <w:r w:rsidR="00774934" w:rsidRPr="00E1418B">
        <w:rPr>
          <w:rFonts w:ascii="Calibri" w:hAnsi="Calibri"/>
          <w:color w:val="000000" w:themeColor="text1"/>
          <w:szCs w:val="24"/>
        </w:rPr>
        <w:t>324</w:t>
      </w:r>
      <w:r w:rsidRPr="00E1418B">
        <w:rPr>
          <w:rFonts w:ascii="Calibri" w:hAnsi="Calibri"/>
          <w:color w:val="000000" w:themeColor="text1"/>
          <w:szCs w:val="24"/>
        </w:rPr>
        <w:t>.</w:t>
      </w:r>
    </w:p>
    <w:p w14:paraId="18C433AD" w14:textId="0C8CE0A1" w:rsidR="002619E1" w:rsidRPr="00E1418B" w:rsidRDefault="002619E1" w:rsidP="00C447ED">
      <w:pPr>
        <w:pStyle w:val="Heading3"/>
      </w:pPr>
      <w:bookmarkStart w:id="513" w:name="_Toc307413131"/>
      <w:bookmarkStart w:id="514" w:name="_Toc162204020"/>
      <w:r w:rsidRPr="00E1418B">
        <w:t>Unauthorised absences</w:t>
      </w:r>
      <w:bookmarkEnd w:id="513"/>
      <w:bookmarkEnd w:id="514"/>
    </w:p>
    <w:p w14:paraId="39FF320A" w14:textId="77777777" w:rsidR="002619E1" w:rsidRPr="00E1418B" w:rsidRDefault="002619E1" w:rsidP="007401C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Periods of unauthorised absence do not count as service for any purpose. Where an employee is absent from duty without approval, all </w:t>
      </w:r>
      <w:proofErr w:type="gramStart"/>
      <w:r w:rsidRPr="00E1418B">
        <w:rPr>
          <w:rFonts w:ascii="Calibri" w:hAnsi="Calibri"/>
          <w:color w:val="000000" w:themeColor="text1"/>
          <w:szCs w:val="24"/>
        </w:rPr>
        <w:t>pay</w:t>
      </w:r>
      <w:proofErr w:type="gramEnd"/>
      <w:r w:rsidRPr="00E1418B">
        <w:rPr>
          <w:rFonts w:ascii="Calibri" w:hAnsi="Calibri"/>
          <w:color w:val="000000" w:themeColor="text1"/>
          <w:szCs w:val="24"/>
        </w:rPr>
        <w:t xml:space="preserve"> and other benefits provided under this Agreement (e.g. flextime) will cease to be available until the employee resumes duty or is granted leave. Where flextime no longer applies, the employee will revert to the Standard Day.</w:t>
      </w:r>
    </w:p>
    <w:p w14:paraId="0B7D2C2F" w14:textId="7417CC74" w:rsidR="002619E1" w:rsidRPr="00E1418B" w:rsidRDefault="002619E1" w:rsidP="00C447ED">
      <w:pPr>
        <w:pStyle w:val="Heading3"/>
      </w:pPr>
      <w:bookmarkStart w:id="515" w:name="_Toc162204021"/>
      <w:r w:rsidRPr="00E1418B">
        <w:t>Compassionate leave</w:t>
      </w:r>
      <w:bookmarkEnd w:id="515"/>
    </w:p>
    <w:p w14:paraId="5C14AF16" w14:textId="4BED6BC3" w:rsidR="002619E1" w:rsidRPr="00E1418B" w:rsidRDefault="002619E1" w:rsidP="002F611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will be eligible for three days </w:t>
      </w:r>
      <w:r w:rsidR="000E74D0" w:rsidRPr="00E1418B">
        <w:rPr>
          <w:rFonts w:ascii="Calibri" w:hAnsi="Calibri"/>
          <w:color w:val="000000" w:themeColor="text1"/>
          <w:szCs w:val="24"/>
        </w:rPr>
        <w:t xml:space="preserve">of </w:t>
      </w:r>
      <w:r w:rsidRPr="00E1418B">
        <w:rPr>
          <w:rFonts w:ascii="Calibri" w:hAnsi="Calibri"/>
          <w:color w:val="000000" w:themeColor="text1"/>
          <w:szCs w:val="24"/>
        </w:rPr>
        <w:t>paid compassionate leave on each occasion when:</w:t>
      </w:r>
    </w:p>
    <w:p w14:paraId="208DB8AF" w14:textId="77777777" w:rsidR="002619E1" w:rsidRPr="00E1418B" w:rsidRDefault="002619E1" w:rsidP="002F6118">
      <w:pPr>
        <w:numPr>
          <w:ilvl w:val="0"/>
          <w:numId w:val="144"/>
        </w:numPr>
        <w:spacing w:before="0" w:after="0"/>
        <w:ind w:hanging="513"/>
        <w:rPr>
          <w:rFonts w:ascii="Calibri" w:hAnsi="Calibri"/>
          <w:color w:val="000000" w:themeColor="text1"/>
        </w:rPr>
      </w:pPr>
      <w:r w:rsidRPr="00E1418B">
        <w:rPr>
          <w:rFonts w:ascii="Calibri" w:hAnsi="Calibri"/>
          <w:color w:val="000000" w:themeColor="text1"/>
        </w:rPr>
        <w:lastRenderedPageBreak/>
        <w:t xml:space="preserve">a member of their family, </w:t>
      </w:r>
      <w:proofErr w:type="gramStart"/>
      <w:r w:rsidRPr="00E1418B">
        <w:rPr>
          <w:rFonts w:ascii="Calibri" w:hAnsi="Calibri"/>
          <w:color w:val="000000" w:themeColor="text1"/>
        </w:rPr>
        <w:t>household</w:t>
      </w:r>
      <w:proofErr w:type="gramEnd"/>
      <w:r w:rsidRPr="00E1418B">
        <w:rPr>
          <w:rFonts w:ascii="Calibri" w:hAnsi="Calibri"/>
          <w:color w:val="000000" w:themeColor="text1"/>
        </w:rPr>
        <w:t xml:space="preserve"> or someone they have a close personal relationship with contracts, develops or sustains a life-threatening illness or injury; or</w:t>
      </w:r>
    </w:p>
    <w:p w14:paraId="77F2D54E" w14:textId="56EEA25E" w:rsidR="002619E1" w:rsidRPr="00E1418B" w:rsidRDefault="002619E1" w:rsidP="002F6118">
      <w:pPr>
        <w:numPr>
          <w:ilvl w:val="0"/>
          <w:numId w:val="144"/>
        </w:numPr>
        <w:spacing w:before="0" w:after="0"/>
        <w:ind w:hanging="513"/>
        <w:rPr>
          <w:rFonts w:ascii="Calibri" w:hAnsi="Calibri"/>
          <w:color w:val="000000" w:themeColor="text1"/>
        </w:rPr>
      </w:pPr>
      <w:r w:rsidRPr="00E1418B">
        <w:rPr>
          <w:rFonts w:ascii="Calibri" w:hAnsi="Calibri"/>
          <w:color w:val="000000" w:themeColor="text1"/>
        </w:rPr>
        <w:t>the employee or their partner has a miscarriage.</w:t>
      </w:r>
    </w:p>
    <w:p w14:paraId="7E4E9F6D" w14:textId="2A8A90A2" w:rsidR="00797FCE" w:rsidRPr="00E1418B" w:rsidRDefault="002619E1" w:rsidP="002F611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may be asked to provide evidence to support their absences on compassionate leave.</w:t>
      </w:r>
    </w:p>
    <w:p w14:paraId="278C626D" w14:textId="59B708CF" w:rsidR="002619E1" w:rsidRPr="00E1418B" w:rsidRDefault="002619E1" w:rsidP="002F611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Compassionate leave for an occasion may be taken as three consecutive days or in separate periods totalling three days.</w:t>
      </w:r>
      <w:r w:rsidR="001363E9" w:rsidRPr="00E1418B">
        <w:rPr>
          <w:rFonts w:ascii="Calibri" w:hAnsi="Calibri"/>
          <w:color w:val="000000" w:themeColor="text1"/>
          <w:szCs w:val="24"/>
        </w:rPr>
        <w:t xml:space="preserve"> This can include part days.</w:t>
      </w:r>
    </w:p>
    <w:p w14:paraId="1628632F" w14:textId="77777777" w:rsidR="002619E1" w:rsidRPr="00E1418B" w:rsidRDefault="002619E1" w:rsidP="002F611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For casual employees, compassionate leave is unpaid.</w:t>
      </w:r>
    </w:p>
    <w:p w14:paraId="7795E29E" w14:textId="0F3DC390" w:rsidR="002619E1" w:rsidRPr="00E1418B" w:rsidRDefault="002619E1" w:rsidP="003572A5">
      <w:pPr>
        <w:ind w:left="0" w:firstLine="0"/>
        <w:rPr>
          <w:rFonts w:ascii="Calibri" w:hAnsi="Calibri"/>
          <w:color w:val="000000" w:themeColor="text1"/>
        </w:rPr>
      </w:pPr>
      <w:r w:rsidRPr="00E1418B">
        <w:rPr>
          <w:rFonts w:ascii="Calibri" w:hAnsi="Calibri"/>
          <w:color w:val="000000" w:themeColor="text1"/>
        </w:rPr>
        <w:t xml:space="preserve">Further information </w:t>
      </w:r>
      <w:r w:rsidR="00D850E0">
        <w:rPr>
          <w:rFonts w:ascii="Calibri" w:hAnsi="Calibri"/>
          <w:color w:val="000000" w:themeColor="text1"/>
        </w:rPr>
        <w:t xml:space="preserve">on compassionate leave </w:t>
      </w:r>
      <w:r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14064CC3" w14:textId="77777777" w:rsidR="002619E1" w:rsidRPr="00E1418B" w:rsidRDefault="002619E1" w:rsidP="00C447ED">
      <w:pPr>
        <w:pStyle w:val="Heading3"/>
      </w:pPr>
      <w:bookmarkStart w:id="516" w:name="_Toc304898857"/>
      <w:bookmarkStart w:id="517" w:name="_Toc304901844"/>
      <w:bookmarkStart w:id="518" w:name="_Toc306096065"/>
      <w:bookmarkStart w:id="519" w:name="_Toc306374536"/>
      <w:bookmarkStart w:id="520" w:name="_Toc307409782"/>
      <w:bookmarkStart w:id="521" w:name="_Toc307413134"/>
      <w:bookmarkStart w:id="522" w:name="_Toc162204022"/>
      <w:r w:rsidRPr="00E1418B">
        <w:t>Bereavement leave</w:t>
      </w:r>
      <w:bookmarkEnd w:id="516"/>
      <w:bookmarkEnd w:id="517"/>
      <w:bookmarkEnd w:id="518"/>
      <w:bookmarkEnd w:id="519"/>
      <w:bookmarkEnd w:id="520"/>
      <w:bookmarkEnd w:id="521"/>
      <w:bookmarkEnd w:id="522"/>
    </w:p>
    <w:p w14:paraId="50BB8924" w14:textId="45558DEA" w:rsidR="002619E1" w:rsidRPr="00E1418B" w:rsidRDefault="002619E1" w:rsidP="006B709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will be eligible for three days paid </w:t>
      </w:r>
      <w:r w:rsidR="006B7095" w:rsidRPr="00E1418B">
        <w:rPr>
          <w:rFonts w:ascii="Calibri" w:hAnsi="Calibri"/>
          <w:color w:val="000000" w:themeColor="text1"/>
          <w:szCs w:val="24"/>
        </w:rPr>
        <w:t>bereavement</w:t>
      </w:r>
      <w:r w:rsidRPr="00E1418B">
        <w:rPr>
          <w:rFonts w:ascii="Calibri" w:hAnsi="Calibri"/>
          <w:color w:val="000000" w:themeColor="text1"/>
          <w:szCs w:val="24"/>
        </w:rPr>
        <w:t xml:space="preserve"> leave on each occasion when:</w:t>
      </w:r>
    </w:p>
    <w:p w14:paraId="4588FBAD" w14:textId="4071119D" w:rsidR="002619E1" w:rsidRPr="00E1418B" w:rsidRDefault="002619E1" w:rsidP="006B7095">
      <w:pPr>
        <w:numPr>
          <w:ilvl w:val="0"/>
          <w:numId w:val="145"/>
        </w:numPr>
        <w:spacing w:before="0" w:after="0"/>
        <w:ind w:hanging="513"/>
        <w:rPr>
          <w:rFonts w:ascii="Calibri" w:hAnsi="Calibri"/>
          <w:color w:val="000000" w:themeColor="text1"/>
        </w:rPr>
      </w:pPr>
      <w:r w:rsidRPr="00E1418B">
        <w:rPr>
          <w:rFonts w:ascii="Calibri" w:hAnsi="Calibri"/>
          <w:color w:val="000000" w:themeColor="text1"/>
        </w:rPr>
        <w:t xml:space="preserve">a member of their family, </w:t>
      </w:r>
      <w:proofErr w:type="gramStart"/>
      <w:r w:rsidRPr="00E1418B">
        <w:rPr>
          <w:rFonts w:ascii="Calibri" w:hAnsi="Calibri"/>
          <w:color w:val="000000" w:themeColor="text1"/>
        </w:rPr>
        <w:t>household</w:t>
      </w:r>
      <w:proofErr w:type="gramEnd"/>
      <w:r w:rsidRPr="00E1418B">
        <w:rPr>
          <w:rFonts w:ascii="Calibri" w:hAnsi="Calibri"/>
          <w:color w:val="000000" w:themeColor="text1"/>
        </w:rPr>
        <w:t xml:space="preserve"> or someone they had a close personal relationship with </w:t>
      </w:r>
      <w:r w:rsidR="00003F9E" w:rsidRPr="00E1418B">
        <w:rPr>
          <w:rFonts w:ascii="Calibri" w:hAnsi="Calibri"/>
          <w:color w:val="000000" w:themeColor="text1"/>
        </w:rPr>
        <w:t xml:space="preserve">(including </w:t>
      </w:r>
      <w:r w:rsidR="00DE1F06" w:rsidRPr="00E1418B">
        <w:rPr>
          <w:rFonts w:ascii="Calibri" w:hAnsi="Calibri"/>
          <w:color w:val="000000" w:themeColor="text1"/>
        </w:rPr>
        <w:t xml:space="preserve">a person who was clearly dependent on the employee for care, support and attention) </w:t>
      </w:r>
      <w:r w:rsidRPr="00E1418B">
        <w:rPr>
          <w:rFonts w:ascii="Calibri" w:hAnsi="Calibri"/>
          <w:color w:val="000000" w:themeColor="text1"/>
        </w:rPr>
        <w:t>dies; or</w:t>
      </w:r>
    </w:p>
    <w:p w14:paraId="332BEE45" w14:textId="77777777" w:rsidR="002619E1" w:rsidRPr="00E1418B" w:rsidRDefault="002619E1" w:rsidP="006B7095">
      <w:pPr>
        <w:numPr>
          <w:ilvl w:val="0"/>
          <w:numId w:val="145"/>
        </w:numPr>
        <w:spacing w:before="0" w:after="0"/>
        <w:ind w:hanging="513"/>
        <w:rPr>
          <w:rFonts w:ascii="Calibri" w:hAnsi="Calibri"/>
          <w:color w:val="000000" w:themeColor="text1"/>
        </w:rPr>
      </w:pPr>
      <w:r w:rsidRPr="00E1418B">
        <w:rPr>
          <w:rFonts w:ascii="Calibri" w:hAnsi="Calibri"/>
          <w:color w:val="000000" w:themeColor="text1"/>
        </w:rPr>
        <w:t>a child is stillborn, where the child was a member of their family or household.</w:t>
      </w:r>
    </w:p>
    <w:p w14:paraId="10D070E4" w14:textId="77777777" w:rsidR="002619E1" w:rsidRPr="00E1418B" w:rsidRDefault="002619E1" w:rsidP="006B709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may be asked to provide evidence to support their absences on bereavement leave.</w:t>
      </w:r>
    </w:p>
    <w:p w14:paraId="14DE69DC" w14:textId="3D59877B" w:rsidR="002619E1" w:rsidRPr="00E1418B" w:rsidRDefault="002619E1" w:rsidP="006B709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Bereavement leave for an occasion may be taken as three consecutive days or in separate periods totalling three days.</w:t>
      </w:r>
      <w:r w:rsidR="00310F48" w:rsidRPr="00E1418B">
        <w:rPr>
          <w:rFonts w:ascii="Calibri" w:hAnsi="Calibri"/>
          <w:color w:val="000000" w:themeColor="text1"/>
          <w:szCs w:val="24"/>
        </w:rPr>
        <w:t xml:space="preserve"> This can include part days.</w:t>
      </w:r>
    </w:p>
    <w:p w14:paraId="3DF1D144" w14:textId="0EADFA96" w:rsidR="00494B60" w:rsidRPr="00E1418B" w:rsidRDefault="00BD48D7" w:rsidP="006B709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rPr>
        <w:t xml:space="preserve">Any further periods of leave for this purpose may be granted by the </w:t>
      </w:r>
      <w:r w:rsidR="00A12385" w:rsidRPr="00E1418B">
        <w:rPr>
          <w:rFonts w:ascii="Calibri" w:hAnsi="Calibri"/>
          <w:color w:val="000000" w:themeColor="text1"/>
        </w:rPr>
        <w:t>Inspector-General</w:t>
      </w:r>
      <w:r w:rsidRPr="00E1418B">
        <w:rPr>
          <w:rFonts w:ascii="Calibri" w:hAnsi="Calibri"/>
          <w:color w:val="000000" w:themeColor="text1"/>
        </w:rPr>
        <w:t xml:space="preserve"> as miscellaneous leave with pay on a case</w:t>
      </w:r>
      <w:r w:rsidR="008D3DD7" w:rsidRPr="00E1418B">
        <w:rPr>
          <w:rFonts w:ascii="Calibri" w:hAnsi="Calibri"/>
          <w:color w:val="000000" w:themeColor="text1"/>
        </w:rPr>
        <w:t>-</w:t>
      </w:r>
      <w:r w:rsidRPr="00E1418B">
        <w:rPr>
          <w:rFonts w:ascii="Calibri" w:hAnsi="Calibri"/>
          <w:color w:val="000000" w:themeColor="text1"/>
        </w:rPr>
        <w:t>by</w:t>
      </w:r>
      <w:r w:rsidR="008D3DD7" w:rsidRPr="00E1418B">
        <w:rPr>
          <w:rFonts w:ascii="Calibri" w:hAnsi="Calibri"/>
          <w:color w:val="000000" w:themeColor="text1"/>
        </w:rPr>
        <w:t>-</w:t>
      </w:r>
      <w:r w:rsidRPr="00E1418B">
        <w:rPr>
          <w:rFonts w:ascii="Calibri" w:hAnsi="Calibri"/>
          <w:color w:val="000000" w:themeColor="text1"/>
        </w:rPr>
        <w:t>case basis.</w:t>
      </w:r>
    </w:p>
    <w:p w14:paraId="2E26B725" w14:textId="77777777" w:rsidR="002619E1" w:rsidRPr="00E1418B" w:rsidRDefault="002619E1" w:rsidP="006B709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For casual employees, bereavement leave is unpaid.</w:t>
      </w:r>
    </w:p>
    <w:p w14:paraId="023FEA21" w14:textId="1007C02A" w:rsidR="002619E1" w:rsidRPr="00E1418B" w:rsidRDefault="002619E1" w:rsidP="003572A5">
      <w:pPr>
        <w:ind w:left="0" w:firstLine="0"/>
        <w:rPr>
          <w:rFonts w:ascii="Calibri" w:hAnsi="Calibri"/>
          <w:color w:val="000000" w:themeColor="text1"/>
        </w:rPr>
      </w:pPr>
      <w:r w:rsidRPr="003572A5">
        <w:t>Further</w:t>
      </w:r>
      <w:r w:rsidRPr="00E1418B">
        <w:rPr>
          <w:rFonts w:ascii="Calibri" w:hAnsi="Calibri"/>
          <w:color w:val="000000" w:themeColor="text1"/>
        </w:rPr>
        <w:t xml:space="preserve"> information </w:t>
      </w:r>
      <w:r w:rsidR="00D850E0">
        <w:rPr>
          <w:rFonts w:ascii="Calibri" w:hAnsi="Calibri"/>
          <w:color w:val="000000" w:themeColor="text1"/>
        </w:rPr>
        <w:t xml:space="preserve">on bereavement leave </w:t>
      </w:r>
      <w:r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1B85B46C" w14:textId="77777777" w:rsidR="002619E1" w:rsidRPr="00E1418B" w:rsidRDefault="002619E1" w:rsidP="00C447ED">
      <w:pPr>
        <w:pStyle w:val="Heading3"/>
      </w:pPr>
      <w:bookmarkStart w:id="523" w:name="_Toc307413135"/>
      <w:bookmarkStart w:id="524" w:name="_Toc162204023"/>
      <w:r w:rsidRPr="00E1418B">
        <w:t>Purchased leave</w:t>
      </w:r>
      <w:bookmarkEnd w:id="523"/>
      <w:bookmarkEnd w:id="524"/>
    </w:p>
    <w:p w14:paraId="7BCD4EE9" w14:textId="77777777" w:rsid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To assist employees in balancing work and life responsibilities,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provides a scheme where additional leave may be purchased. Purchasing additional leave is not intended to be used to establish a different work pattern such as a regular reduction in weekly hours.</w:t>
      </w:r>
    </w:p>
    <w:p w14:paraId="1C63B47E" w14:textId="13A353AA"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3572A5">
        <w:t xml:space="preserve">Where a manager agrees that an employee may participate in the purchased leave scheme, the employee may purchase from one to eight weeks of purchased leave every </w:t>
      </w:r>
      <w:r w:rsidR="00AC344F" w:rsidRPr="003572A5">
        <w:t>12</w:t>
      </w:r>
      <w:r w:rsidRPr="003572A5">
        <w:t xml:space="preserve"> months.</w:t>
      </w:r>
    </w:p>
    <w:p w14:paraId="59E7E641" w14:textId="652613D8"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Purchased leave will count as service for all purposes. The employee’s salary for superannuation purposes continues to be their salary as if they had not purchased leave, noting that no superannuation will be payable while the employee is taking purchased leave.</w:t>
      </w:r>
    </w:p>
    <w:p w14:paraId="517AA6D5" w14:textId="0E593CA7" w:rsidR="00797FCE" w:rsidRPr="003572A5" w:rsidRDefault="002619E1" w:rsidP="003572A5">
      <w:pPr>
        <w:tabs>
          <w:tab w:val="num" w:pos="2232"/>
        </w:tabs>
        <w:spacing w:before="0" w:after="0"/>
        <w:ind w:left="0" w:firstLine="0"/>
        <w:rPr>
          <w:rFonts w:ascii="Calibri" w:hAnsi="Calibri"/>
          <w:color w:val="000000" w:themeColor="text1"/>
        </w:rPr>
      </w:pPr>
      <w:r w:rsidRPr="00E1418B">
        <w:rPr>
          <w:rFonts w:ascii="Calibri" w:hAnsi="Calibri"/>
          <w:color w:val="000000" w:themeColor="text1"/>
        </w:rPr>
        <w:t xml:space="preserve">Further information </w:t>
      </w:r>
      <w:r w:rsidR="00DF246B">
        <w:rPr>
          <w:rFonts w:ascii="Calibri" w:hAnsi="Calibri"/>
          <w:color w:val="000000" w:themeColor="text1"/>
        </w:rPr>
        <w:t xml:space="preserve">on </w:t>
      </w:r>
      <w:r w:rsidR="002B7CFB">
        <w:rPr>
          <w:rFonts w:ascii="Calibri" w:hAnsi="Calibri"/>
          <w:color w:val="000000" w:themeColor="text1"/>
        </w:rPr>
        <w:t xml:space="preserve">purchased leave </w:t>
      </w:r>
      <w:r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bookmarkStart w:id="525" w:name="_Toc307413137"/>
    </w:p>
    <w:p w14:paraId="57A18079" w14:textId="51C05F18" w:rsidR="002619E1" w:rsidRPr="00E1418B" w:rsidRDefault="002619E1" w:rsidP="00C447ED">
      <w:pPr>
        <w:pStyle w:val="Heading3"/>
      </w:pPr>
      <w:bookmarkStart w:id="526" w:name="_Toc162204024"/>
      <w:r w:rsidRPr="00E1418B">
        <w:t>Extended purchased leave</w:t>
      </w:r>
      <w:bookmarkEnd w:id="525"/>
      <w:bookmarkEnd w:id="526"/>
    </w:p>
    <w:p w14:paraId="695EFC95" w14:textId="681754F0" w:rsidR="002619E1" w:rsidRPr="003572A5" w:rsidRDefault="002619E1" w:rsidP="00AB6168">
      <w:pPr>
        <w:numPr>
          <w:ilvl w:val="0"/>
          <w:numId w:val="51"/>
        </w:numPr>
        <w:tabs>
          <w:tab w:val="num" w:pos="2232"/>
        </w:tabs>
        <w:spacing w:before="0" w:after="0"/>
        <w:ind w:left="567" w:hanging="567"/>
        <w:rPr>
          <w:rStyle w:val="Emphasis"/>
          <w:rFonts w:ascii="Calibri" w:hAnsi="Calibri"/>
          <w:i w:val="0"/>
          <w:iCs w:val="0"/>
          <w:color w:val="000000" w:themeColor="text1"/>
        </w:rPr>
      </w:pPr>
      <w:r w:rsidRPr="00E1418B">
        <w:rPr>
          <w:rFonts w:ascii="Calibri" w:hAnsi="Calibri"/>
          <w:color w:val="000000" w:themeColor="text1"/>
          <w:szCs w:val="24"/>
        </w:rPr>
        <w:t xml:space="preserve">When an employee has accrued a period of three years of continuous employment with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they may apply for access to extended purchased leave. A period of up to 12 months absence on extended purchased leave will be available following a </w:t>
      </w:r>
      <w:r w:rsidRPr="00E1418B">
        <w:rPr>
          <w:rFonts w:ascii="Calibri" w:hAnsi="Calibri"/>
          <w:color w:val="000000" w:themeColor="text1"/>
          <w:szCs w:val="24"/>
        </w:rPr>
        <w:lastRenderedPageBreak/>
        <w:t xml:space="preserve">further two years of continuous employment with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(during which time the employee will accrue the leave). </w:t>
      </w:r>
    </w:p>
    <w:p w14:paraId="11C833EE" w14:textId="484D980A"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Extended purchased leave will not count as service for any purpose. </w:t>
      </w:r>
    </w:p>
    <w:p w14:paraId="30C66E03" w14:textId="63CE8A5A" w:rsidR="00931A74" w:rsidRPr="003572A5" w:rsidRDefault="002619E1" w:rsidP="003572A5">
      <w:pPr>
        <w:ind w:left="0" w:firstLine="0"/>
        <w:rPr>
          <w:rFonts w:ascii="Calibri" w:hAnsi="Calibri"/>
          <w:color w:val="000000" w:themeColor="text1"/>
        </w:rPr>
      </w:pPr>
      <w:r w:rsidRPr="00E1418B">
        <w:rPr>
          <w:rFonts w:ascii="Calibri" w:hAnsi="Calibri"/>
          <w:color w:val="000000" w:themeColor="text1"/>
        </w:rPr>
        <w:t xml:space="preserve">Further </w:t>
      </w:r>
      <w:r w:rsidRPr="003572A5">
        <w:t>information</w:t>
      </w:r>
      <w:r w:rsidRPr="00E1418B">
        <w:rPr>
          <w:rFonts w:ascii="Calibri" w:hAnsi="Calibri"/>
          <w:color w:val="000000" w:themeColor="text1"/>
        </w:rPr>
        <w:t xml:space="preserve"> </w:t>
      </w:r>
      <w:r w:rsidR="002B7CFB">
        <w:rPr>
          <w:rFonts w:ascii="Calibri" w:hAnsi="Calibri"/>
          <w:color w:val="000000" w:themeColor="text1"/>
        </w:rPr>
        <w:t xml:space="preserve">on extended personal leave </w:t>
      </w:r>
      <w:r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1CC781DE" w14:textId="77777777" w:rsidR="006F2CD2" w:rsidRPr="00E1418B" w:rsidRDefault="006F2CD2" w:rsidP="00C447ED">
      <w:pPr>
        <w:pStyle w:val="Heading3"/>
      </w:pPr>
      <w:bookmarkStart w:id="527" w:name="_Toc162204025"/>
      <w:r w:rsidRPr="00E1418B">
        <w:t>Long service leave</w:t>
      </w:r>
      <w:bookmarkEnd w:id="527"/>
    </w:p>
    <w:p w14:paraId="6F45207E" w14:textId="145B3E64" w:rsidR="006F2CD2" w:rsidRPr="003572A5" w:rsidRDefault="006F2CD2" w:rsidP="003572A5">
      <w:pPr>
        <w:numPr>
          <w:ilvl w:val="0"/>
          <w:numId w:val="51"/>
        </w:numPr>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is eligible for long service leave in accordance with the </w:t>
      </w:r>
      <w:r w:rsidRPr="00E1418B">
        <w:rPr>
          <w:rFonts w:ascii="Calibri" w:hAnsi="Calibri"/>
          <w:i/>
          <w:color w:val="000000" w:themeColor="text1"/>
          <w:szCs w:val="24"/>
        </w:rPr>
        <w:t>Long Service Leave (Commonwealth Employees) Act 1976.</w:t>
      </w:r>
    </w:p>
    <w:p w14:paraId="49FC7ADB" w14:textId="0B7547A4" w:rsidR="006F2CD2" w:rsidRPr="00E1418B" w:rsidRDefault="006F2CD2" w:rsidP="006F2CD2">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minimum period for which long service leave will be granted is seven calendar days (whether taken at full or half pay). Long service leave cannot be broken with other periods of leave, except as otherwise provided by legislation or the re-crediting of leave provisions at clauses </w:t>
      </w:r>
      <w:r w:rsidR="001452B3" w:rsidRPr="00E1418B">
        <w:rPr>
          <w:rFonts w:ascii="Calibri" w:hAnsi="Calibri"/>
          <w:color w:val="000000" w:themeColor="text1"/>
          <w:szCs w:val="24"/>
        </w:rPr>
        <w:t xml:space="preserve">248 </w:t>
      </w:r>
      <w:r w:rsidR="00F52B99" w:rsidRPr="00E1418B">
        <w:rPr>
          <w:rFonts w:ascii="Calibri" w:hAnsi="Calibri"/>
          <w:color w:val="000000" w:themeColor="text1"/>
          <w:szCs w:val="24"/>
        </w:rPr>
        <w:t xml:space="preserve">to </w:t>
      </w:r>
      <w:r w:rsidR="001452B3" w:rsidRPr="00E1418B">
        <w:rPr>
          <w:rFonts w:ascii="Calibri" w:hAnsi="Calibri"/>
          <w:color w:val="000000" w:themeColor="text1"/>
          <w:szCs w:val="24"/>
        </w:rPr>
        <w:t xml:space="preserve">250 </w:t>
      </w:r>
      <w:r w:rsidRPr="00E1418B">
        <w:rPr>
          <w:rFonts w:ascii="Calibri" w:hAnsi="Calibri"/>
          <w:color w:val="000000" w:themeColor="text1"/>
          <w:szCs w:val="24"/>
        </w:rPr>
        <w:t>of this Agreement.</w:t>
      </w:r>
    </w:p>
    <w:p w14:paraId="5FA73708" w14:textId="47639283" w:rsidR="00931A74" w:rsidRPr="00E1418B" w:rsidRDefault="00931A74" w:rsidP="00C447ED">
      <w:pPr>
        <w:pStyle w:val="Heading3"/>
      </w:pPr>
      <w:bookmarkStart w:id="528" w:name="_Toc162204026"/>
      <w:r w:rsidRPr="00E1418B">
        <w:t>Defence service sick leave</w:t>
      </w:r>
      <w:bookmarkEnd w:id="528"/>
    </w:p>
    <w:p w14:paraId="2CF71CA7"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is eligible for defence service sick leave credits when the OIGAC of Veterans’ Affairs (DVA) has certified that an employee’s medical condition is </w:t>
      </w:r>
      <w:proofErr w:type="gramStart"/>
      <w:r w:rsidRPr="00E1418B">
        <w:rPr>
          <w:rFonts w:ascii="Calibri" w:hAnsi="Calibri"/>
          <w:color w:val="000000" w:themeColor="text1"/>
          <w:szCs w:val="24"/>
        </w:rPr>
        <w:t>as a result of</w:t>
      </w:r>
      <w:proofErr w:type="gramEnd"/>
      <w:r w:rsidRPr="00E1418B">
        <w:rPr>
          <w:rFonts w:ascii="Calibri" w:hAnsi="Calibri"/>
          <w:color w:val="000000" w:themeColor="text1"/>
          <w:szCs w:val="24"/>
        </w:rPr>
        <w:t xml:space="preserve"> either:</w:t>
      </w:r>
    </w:p>
    <w:p w14:paraId="1F130371" w14:textId="77777777" w:rsidR="00931A74" w:rsidRPr="00E1418B" w:rsidRDefault="00931A74" w:rsidP="00931A74">
      <w:pPr>
        <w:numPr>
          <w:ilvl w:val="0"/>
          <w:numId w:val="141"/>
        </w:numPr>
        <w:spacing w:before="0" w:after="0"/>
        <w:ind w:hanging="513"/>
        <w:rPr>
          <w:rFonts w:ascii="Calibri" w:hAnsi="Calibri"/>
          <w:color w:val="000000" w:themeColor="text1"/>
        </w:rPr>
      </w:pPr>
      <w:r w:rsidRPr="00E1418B">
        <w:rPr>
          <w:rFonts w:ascii="Calibri" w:hAnsi="Calibri"/>
          <w:color w:val="000000" w:themeColor="text1"/>
        </w:rPr>
        <w:t>war-like service; or</w:t>
      </w:r>
    </w:p>
    <w:p w14:paraId="3777D88C" w14:textId="77777777" w:rsidR="00931A74" w:rsidRPr="00E1418B" w:rsidRDefault="00931A74" w:rsidP="00931A74">
      <w:pPr>
        <w:numPr>
          <w:ilvl w:val="0"/>
          <w:numId w:val="141"/>
        </w:numPr>
        <w:spacing w:before="0" w:after="0"/>
        <w:ind w:hanging="513"/>
        <w:rPr>
          <w:rFonts w:ascii="Calibri" w:hAnsi="Calibri"/>
          <w:color w:val="000000" w:themeColor="text1"/>
        </w:rPr>
      </w:pPr>
      <w:r w:rsidRPr="00E1418B">
        <w:rPr>
          <w:rFonts w:ascii="Calibri" w:hAnsi="Calibri"/>
          <w:color w:val="000000" w:themeColor="text1"/>
        </w:rPr>
        <w:t>non-war-like service.</w:t>
      </w:r>
    </w:p>
    <w:p w14:paraId="2B66219B"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eligible employee can get two types of credits:</w:t>
      </w:r>
    </w:p>
    <w:p w14:paraId="08240730" w14:textId="77777777" w:rsidR="00931A74" w:rsidRPr="00E1418B" w:rsidRDefault="00931A74" w:rsidP="00931A74">
      <w:pPr>
        <w:numPr>
          <w:ilvl w:val="0"/>
          <w:numId w:val="142"/>
        </w:numPr>
        <w:spacing w:before="0" w:after="0"/>
        <w:ind w:hanging="513"/>
        <w:rPr>
          <w:rFonts w:ascii="Calibri" w:hAnsi="Calibri"/>
          <w:color w:val="000000" w:themeColor="text1"/>
        </w:rPr>
      </w:pPr>
      <w:r w:rsidRPr="00E1418B">
        <w:rPr>
          <w:rFonts w:ascii="Calibri" w:hAnsi="Calibri"/>
          <w:color w:val="000000" w:themeColor="text1"/>
        </w:rPr>
        <w:t>an initial credit of nine weeks (45 days) defence service sick leave (pro rata for part-time employees) will apply as at the following dates, whichever is later:</w:t>
      </w:r>
    </w:p>
    <w:p w14:paraId="693461AD" w14:textId="77777777" w:rsidR="00931A74" w:rsidRPr="00E1418B" w:rsidRDefault="00931A74" w:rsidP="00931A74">
      <w:pPr>
        <w:numPr>
          <w:ilvl w:val="0"/>
          <w:numId w:val="143"/>
        </w:numPr>
        <w:tabs>
          <w:tab w:val="left" w:pos="1701"/>
        </w:tabs>
        <w:spacing w:before="0" w:after="0"/>
        <w:rPr>
          <w:rFonts w:ascii="Calibri" w:hAnsi="Calibri"/>
          <w:color w:val="000000" w:themeColor="text1"/>
        </w:rPr>
      </w:pPr>
      <w:r w:rsidRPr="00E1418B">
        <w:rPr>
          <w:rFonts w:ascii="Calibri" w:hAnsi="Calibri"/>
          <w:color w:val="000000" w:themeColor="text1"/>
        </w:rPr>
        <w:t>they start employment with the APS; or</w:t>
      </w:r>
    </w:p>
    <w:p w14:paraId="19940E41" w14:textId="77777777" w:rsidR="00931A74" w:rsidRPr="00E1418B" w:rsidRDefault="00931A74" w:rsidP="00931A74">
      <w:pPr>
        <w:numPr>
          <w:ilvl w:val="0"/>
          <w:numId w:val="143"/>
        </w:numPr>
        <w:tabs>
          <w:tab w:val="left" w:pos="1701"/>
        </w:tabs>
        <w:spacing w:before="0" w:after="0"/>
        <w:rPr>
          <w:rFonts w:ascii="Calibri" w:hAnsi="Calibri"/>
          <w:color w:val="000000" w:themeColor="text1"/>
        </w:rPr>
      </w:pPr>
      <w:r w:rsidRPr="00E1418B">
        <w:rPr>
          <w:rFonts w:ascii="Calibri" w:hAnsi="Calibri"/>
          <w:color w:val="000000" w:themeColor="text1"/>
        </w:rPr>
        <w:t>DVA certifies the condition; and</w:t>
      </w:r>
    </w:p>
    <w:p w14:paraId="5FF3965F" w14:textId="77777777" w:rsidR="00931A74" w:rsidRPr="00E1418B" w:rsidRDefault="00931A74" w:rsidP="00931A74">
      <w:pPr>
        <w:numPr>
          <w:ilvl w:val="0"/>
          <w:numId w:val="142"/>
        </w:numPr>
        <w:spacing w:before="0" w:after="0"/>
        <w:ind w:hanging="513"/>
        <w:rPr>
          <w:rFonts w:ascii="Calibri" w:hAnsi="Calibri"/>
          <w:color w:val="000000" w:themeColor="text1"/>
        </w:rPr>
      </w:pPr>
      <w:r w:rsidRPr="00E1418B">
        <w:rPr>
          <w:rFonts w:ascii="Calibri" w:hAnsi="Calibri"/>
          <w:color w:val="000000" w:themeColor="text1"/>
        </w:rPr>
        <w:t>an annual credit of three weeks (15 days) defence service sick leave (pro rata for part-time employees).</w:t>
      </w:r>
    </w:p>
    <w:p w14:paraId="140AFAA1"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can use their defence service sick leave when a recognised medical practitioner provides a certificate that says they were away due to their DVA certified medical condition.</w:t>
      </w:r>
    </w:p>
    <w:p w14:paraId="500B78C0"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Unused annual credits can be built up to nine weeks.</w:t>
      </w:r>
    </w:p>
    <w:p w14:paraId="7FDA08FF"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cannot use annual credits until the initial credit is exhausted.</w:t>
      </w:r>
    </w:p>
    <w:p w14:paraId="6A3440A5" w14:textId="77777777" w:rsidR="00931A74" w:rsidRPr="00E1418B" w:rsidRDefault="00931A74" w:rsidP="00931A7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Defence service sick leave is paid and counts as service for all purposes.</w:t>
      </w:r>
    </w:p>
    <w:p w14:paraId="34ECEF58" w14:textId="5403736E" w:rsidR="002619E1" w:rsidRPr="00E1418B" w:rsidRDefault="002619E1" w:rsidP="00C447ED">
      <w:pPr>
        <w:pStyle w:val="Heading3"/>
      </w:pPr>
      <w:bookmarkStart w:id="529" w:name="_Toc162204027"/>
      <w:r w:rsidRPr="00E1418B">
        <w:t>Defence reservist leave</w:t>
      </w:r>
      <w:bookmarkEnd w:id="529"/>
    </w:p>
    <w:p w14:paraId="00A6D804" w14:textId="3031237B" w:rsidR="002619E1" w:rsidRPr="00E1418B" w:rsidRDefault="002619E1" w:rsidP="00C40A7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give an employee leave</w:t>
      </w:r>
      <w:r w:rsidR="00AA02B3" w:rsidRPr="00E1418B">
        <w:rPr>
          <w:rFonts w:ascii="Calibri" w:hAnsi="Calibri"/>
          <w:color w:val="000000" w:themeColor="text1"/>
          <w:szCs w:val="24"/>
        </w:rPr>
        <w:t>,</w:t>
      </w:r>
      <w:r w:rsidRPr="00E1418B">
        <w:rPr>
          <w:rFonts w:ascii="Calibri" w:hAnsi="Calibri"/>
          <w:color w:val="000000" w:themeColor="text1"/>
          <w:szCs w:val="24"/>
        </w:rPr>
        <w:t xml:space="preserve"> with or without pay</w:t>
      </w:r>
      <w:r w:rsidR="00AA02B3" w:rsidRPr="00E1418B">
        <w:rPr>
          <w:rFonts w:ascii="Calibri" w:hAnsi="Calibri"/>
          <w:color w:val="000000" w:themeColor="text1"/>
          <w:szCs w:val="24"/>
        </w:rPr>
        <w:t>,</w:t>
      </w:r>
      <w:r w:rsidRPr="00E1418B">
        <w:rPr>
          <w:rFonts w:ascii="Calibri" w:hAnsi="Calibri"/>
          <w:color w:val="000000" w:themeColor="text1"/>
          <w:szCs w:val="24"/>
        </w:rPr>
        <w:t xml:space="preserve"> to undertake:</w:t>
      </w:r>
    </w:p>
    <w:p w14:paraId="1BB9CB27" w14:textId="07186461" w:rsidR="002619E1" w:rsidRPr="00E1418B" w:rsidRDefault="002619E1" w:rsidP="00C40A75">
      <w:pPr>
        <w:numPr>
          <w:ilvl w:val="0"/>
          <w:numId w:val="146"/>
        </w:numPr>
        <w:spacing w:before="0" w:after="0"/>
        <w:ind w:hanging="513"/>
        <w:rPr>
          <w:rFonts w:ascii="Calibri" w:hAnsi="Calibri"/>
          <w:color w:val="000000" w:themeColor="text1"/>
        </w:rPr>
      </w:pPr>
      <w:r w:rsidRPr="00E1418B">
        <w:rPr>
          <w:rFonts w:ascii="Calibri" w:hAnsi="Calibri"/>
          <w:color w:val="000000" w:themeColor="text1"/>
        </w:rPr>
        <w:t xml:space="preserve">Australian Defence Force (ADF) Reserve </w:t>
      </w:r>
      <w:r w:rsidR="00ED2EE2" w:rsidRPr="00E1418B">
        <w:rPr>
          <w:rFonts w:ascii="Calibri" w:hAnsi="Calibri"/>
          <w:color w:val="000000" w:themeColor="text1"/>
        </w:rPr>
        <w:t xml:space="preserve">and </w:t>
      </w:r>
      <w:r w:rsidRPr="00E1418B">
        <w:rPr>
          <w:rFonts w:ascii="Calibri" w:hAnsi="Calibri"/>
          <w:color w:val="000000" w:themeColor="text1"/>
        </w:rPr>
        <w:t>continuous full-time service (CFTS);</w:t>
      </w:r>
      <w:r w:rsidR="00984590" w:rsidRPr="00E1418B">
        <w:rPr>
          <w:rFonts w:ascii="Calibri" w:hAnsi="Calibri"/>
          <w:color w:val="000000" w:themeColor="text1"/>
        </w:rPr>
        <w:t xml:space="preserve"> and</w:t>
      </w:r>
    </w:p>
    <w:p w14:paraId="41B34566" w14:textId="1A24CCC0" w:rsidR="002619E1" w:rsidRPr="00E1418B" w:rsidRDefault="00ED2EE2" w:rsidP="00C40A75">
      <w:pPr>
        <w:numPr>
          <w:ilvl w:val="0"/>
          <w:numId w:val="146"/>
        </w:numPr>
        <w:spacing w:before="0" w:after="0"/>
        <w:ind w:hanging="513"/>
        <w:rPr>
          <w:rFonts w:ascii="Calibri" w:hAnsi="Calibri"/>
          <w:color w:val="000000" w:themeColor="text1"/>
        </w:rPr>
      </w:pPr>
      <w:r w:rsidRPr="00E1418B">
        <w:rPr>
          <w:rFonts w:ascii="Calibri" w:hAnsi="Calibri"/>
          <w:color w:val="000000" w:themeColor="text1"/>
        </w:rPr>
        <w:t xml:space="preserve">Australian Defence Force </w:t>
      </w:r>
      <w:r w:rsidR="002619E1" w:rsidRPr="00E1418B">
        <w:rPr>
          <w:rFonts w:ascii="Calibri" w:hAnsi="Calibri"/>
          <w:color w:val="000000" w:themeColor="text1"/>
        </w:rPr>
        <w:t>Cadet obligations.</w:t>
      </w:r>
    </w:p>
    <w:p w14:paraId="0E494131" w14:textId="0879CE47" w:rsidR="002619E1" w:rsidRPr="00E1418B" w:rsidRDefault="002619E1" w:rsidP="00C40A7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who is a Defence Reservist can take leave with pay for:</w:t>
      </w:r>
    </w:p>
    <w:p w14:paraId="2B56B8EA" w14:textId="5590797D" w:rsidR="002619E1" w:rsidRPr="00E1418B" w:rsidRDefault="002619E1" w:rsidP="00C40A75">
      <w:pPr>
        <w:numPr>
          <w:ilvl w:val="0"/>
          <w:numId w:val="147"/>
        </w:numPr>
        <w:spacing w:before="0" w:after="0"/>
        <w:ind w:hanging="513"/>
        <w:rPr>
          <w:rFonts w:ascii="Calibri" w:hAnsi="Calibri"/>
          <w:color w:val="000000" w:themeColor="text1"/>
        </w:rPr>
      </w:pPr>
      <w:r w:rsidRPr="00E1418B">
        <w:rPr>
          <w:rFonts w:ascii="Calibri" w:hAnsi="Calibri"/>
          <w:color w:val="000000" w:themeColor="text1"/>
        </w:rPr>
        <w:t>up to four weeks (20 days) in each financial year</w:t>
      </w:r>
      <w:r w:rsidR="00C75EFD" w:rsidRPr="00E1418B">
        <w:rPr>
          <w:rFonts w:ascii="Calibri" w:hAnsi="Calibri"/>
          <w:color w:val="000000" w:themeColor="text1"/>
        </w:rPr>
        <w:t xml:space="preserve"> (pro</w:t>
      </w:r>
      <w:r w:rsidR="00101BC6" w:rsidRPr="00E1418B">
        <w:rPr>
          <w:rFonts w:ascii="Calibri" w:hAnsi="Calibri"/>
          <w:color w:val="000000" w:themeColor="text1"/>
        </w:rPr>
        <w:t xml:space="preserve"> </w:t>
      </w:r>
      <w:r w:rsidR="00C75EFD" w:rsidRPr="00E1418B">
        <w:rPr>
          <w:rFonts w:ascii="Calibri" w:hAnsi="Calibri"/>
          <w:color w:val="000000" w:themeColor="text1"/>
        </w:rPr>
        <w:t>rat</w:t>
      </w:r>
      <w:r w:rsidR="007C09DC" w:rsidRPr="00E1418B">
        <w:rPr>
          <w:rFonts w:ascii="Calibri" w:hAnsi="Calibri"/>
          <w:color w:val="000000" w:themeColor="text1"/>
        </w:rPr>
        <w:t>a</w:t>
      </w:r>
      <w:r w:rsidR="00C75EFD" w:rsidRPr="00E1418B">
        <w:rPr>
          <w:rFonts w:ascii="Calibri" w:hAnsi="Calibri"/>
          <w:color w:val="000000" w:themeColor="text1"/>
        </w:rPr>
        <w:t xml:space="preserve"> for part-time employees)</w:t>
      </w:r>
      <w:r w:rsidRPr="00E1418B">
        <w:rPr>
          <w:rFonts w:ascii="Calibri" w:hAnsi="Calibri"/>
          <w:color w:val="000000" w:themeColor="text1"/>
        </w:rPr>
        <w:t>; and</w:t>
      </w:r>
    </w:p>
    <w:p w14:paraId="3900A0C1" w14:textId="2E112206" w:rsidR="002619E1" w:rsidRPr="00E1418B" w:rsidRDefault="002619E1" w:rsidP="00C40A75">
      <w:pPr>
        <w:numPr>
          <w:ilvl w:val="0"/>
          <w:numId w:val="147"/>
        </w:numPr>
        <w:spacing w:before="0" w:after="0"/>
        <w:ind w:hanging="513"/>
        <w:rPr>
          <w:rFonts w:ascii="Calibri" w:hAnsi="Calibri"/>
          <w:color w:val="000000" w:themeColor="text1"/>
        </w:rPr>
      </w:pPr>
      <w:r w:rsidRPr="00E1418B">
        <w:rPr>
          <w:rFonts w:ascii="Calibri" w:hAnsi="Calibri"/>
          <w:color w:val="000000" w:themeColor="text1"/>
        </w:rPr>
        <w:t xml:space="preserve">an extra two weeks (10 days) in the first year of ADF Reserve </w:t>
      </w:r>
      <w:r w:rsidR="00747F3D" w:rsidRPr="00E1418B">
        <w:rPr>
          <w:rFonts w:ascii="Calibri" w:hAnsi="Calibri"/>
          <w:color w:val="000000" w:themeColor="text1"/>
        </w:rPr>
        <w:t>s</w:t>
      </w:r>
      <w:r w:rsidRPr="00E1418B">
        <w:rPr>
          <w:rFonts w:ascii="Calibri" w:hAnsi="Calibri"/>
          <w:color w:val="000000" w:themeColor="text1"/>
        </w:rPr>
        <w:t>ervice</w:t>
      </w:r>
      <w:r w:rsidR="00C75EFD" w:rsidRPr="00E1418B">
        <w:rPr>
          <w:rFonts w:ascii="Calibri" w:hAnsi="Calibri"/>
          <w:color w:val="000000" w:themeColor="text1"/>
        </w:rPr>
        <w:t xml:space="preserve"> (pro</w:t>
      </w:r>
      <w:r w:rsidR="00101BC6" w:rsidRPr="00E1418B">
        <w:rPr>
          <w:rFonts w:ascii="Calibri" w:hAnsi="Calibri"/>
          <w:color w:val="000000" w:themeColor="text1"/>
        </w:rPr>
        <w:t xml:space="preserve"> </w:t>
      </w:r>
      <w:r w:rsidR="00C75EFD" w:rsidRPr="00E1418B">
        <w:rPr>
          <w:rFonts w:ascii="Calibri" w:hAnsi="Calibri"/>
          <w:color w:val="000000" w:themeColor="text1"/>
        </w:rPr>
        <w:t>rat</w:t>
      </w:r>
      <w:r w:rsidR="007C09DC" w:rsidRPr="00E1418B">
        <w:rPr>
          <w:rFonts w:ascii="Calibri" w:hAnsi="Calibri"/>
          <w:color w:val="000000" w:themeColor="text1"/>
        </w:rPr>
        <w:t>a</w:t>
      </w:r>
      <w:r w:rsidR="00C75EFD" w:rsidRPr="00E1418B">
        <w:rPr>
          <w:rFonts w:ascii="Calibri" w:hAnsi="Calibri"/>
          <w:color w:val="000000" w:themeColor="text1"/>
        </w:rPr>
        <w:t xml:space="preserve"> for part-time employees)</w:t>
      </w:r>
      <w:r w:rsidRPr="00E1418B">
        <w:rPr>
          <w:rFonts w:ascii="Calibri" w:hAnsi="Calibri"/>
          <w:color w:val="000000" w:themeColor="text1"/>
        </w:rPr>
        <w:t xml:space="preserve">. </w:t>
      </w:r>
    </w:p>
    <w:p w14:paraId="45088A00" w14:textId="43EB3343"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Leave can be built up and taken over two consecutive years. This includes the extra two weeks in the first year of service.</w:t>
      </w:r>
    </w:p>
    <w:p w14:paraId="5019E7F7" w14:textId="59EA7036"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An employee who is an</w:t>
      </w:r>
      <w:r w:rsidR="00ED2EE2" w:rsidRPr="00E1418B">
        <w:rPr>
          <w:rFonts w:ascii="Calibri" w:hAnsi="Calibri"/>
          <w:color w:val="000000" w:themeColor="text1"/>
          <w:szCs w:val="24"/>
        </w:rPr>
        <w:t xml:space="preserve"> Australian Defence Force Cadet</w:t>
      </w:r>
      <w:r w:rsidRPr="00E1418B">
        <w:rPr>
          <w:rFonts w:ascii="Calibri" w:hAnsi="Calibri"/>
          <w:color w:val="000000" w:themeColor="text1"/>
          <w:szCs w:val="24"/>
        </w:rPr>
        <w:t xml:space="preserve"> officer or instructor can get paid leave up to three weeks in each financial year to perform their duties. </w:t>
      </w:r>
      <w:r w:rsidR="00ED2EE2" w:rsidRPr="00E1418B">
        <w:rPr>
          <w:rFonts w:ascii="Calibri" w:hAnsi="Calibri"/>
          <w:color w:val="000000" w:themeColor="text1"/>
          <w:szCs w:val="24"/>
        </w:rPr>
        <w:t xml:space="preserve">Australian Defence </w:t>
      </w:r>
      <w:r w:rsidRPr="00E1418B">
        <w:rPr>
          <w:rFonts w:ascii="Calibri" w:hAnsi="Calibri"/>
          <w:color w:val="000000" w:themeColor="text1"/>
          <w:szCs w:val="24"/>
        </w:rPr>
        <w:t xml:space="preserve">Force </w:t>
      </w:r>
      <w:r w:rsidR="00ED2EE2" w:rsidRPr="00E1418B">
        <w:rPr>
          <w:rFonts w:ascii="Calibri" w:hAnsi="Calibri"/>
          <w:color w:val="000000" w:themeColor="text1"/>
          <w:szCs w:val="24"/>
        </w:rPr>
        <w:t xml:space="preserve">Cadets </w:t>
      </w:r>
      <w:r w:rsidRPr="00E1418B">
        <w:rPr>
          <w:rFonts w:ascii="Calibri" w:hAnsi="Calibri"/>
          <w:color w:val="000000" w:themeColor="text1"/>
          <w:szCs w:val="24"/>
        </w:rPr>
        <w:t>means:</w:t>
      </w:r>
    </w:p>
    <w:p w14:paraId="0CE4C979" w14:textId="5BF1030E" w:rsidR="002619E1" w:rsidRPr="00E1418B" w:rsidRDefault="002619E1" w:rsidP="00E0191E">
      <w:pPr>
        <w:numPr>
          <w:ilvl w:val="0"/>
          <w:numId w:val="148"/>
        </w:numPr>
        <w:spacing w:before="0" w:after="0"/>
        <w:ind w:hanging="513"/>
        <w:rPr>
          <w:rFonts w:ascii="Calibri" w:hAnsi="Calibri"/>
          <w:color w:val="000000" w:themeColor="text1"/>
        </w:rPr>
      </w:pPr>
      <w:r w:rsidRPr="00E1418B">
        <w:rPr>
          <w:rFonts w:ascii="Calibri" w:hAnsi="Calibri"/>
          <w:color w:val="000000" w:themeColor="text1"/>
        </w:rPr>
        <w:t xml:space="preserve">Australian Navy </w:t>
      </w:r>
      <w:proofErr w:type="gramStart"/>
      <w:r w:rsidRPr="00E1418B">
        <w:rPr>
          <w:rFonts w:ascii="Calibri" w:hAnsi="Calibri"/>
          <w:color w:val="000000" w:themeColor="text1"/>
        </w:rPr>
        <w:t>Cadets;</w:t>
      </w:r>
      <w:proofErr w:type="gramEnd"/>
    </w:p>
    <w:p w14:paraId="4011D929" w14:textId="7C997218" w:rsidR="002619E1" w:rsidRPr="00E1418B" w:rsidRDefault="002619E1" w:rsidP="00E0191E">
      <w:pPr>
        <w:numPr>
          <w:ilvl w:val="0"/>
          <w:numId w:val="148"/>
        </w:numPr>
        <w:spacing w:before="0" w:after="0"/>
        <w:ind w:hanging="513"/>
        <w:rPr>
          <w:rFonts w:ascii="Calibri" w:hAnsi="Calibri"/>
          <w:color w:val="000000" w:themeColor="text1"/>
        </w:rPr>
      </w:pPr>
      <w:r w:rsidRPr="00E1418B">
        <w:rPr>
          <w:rFonts w:ascii="Calibri" w:hAnsi="Calibri"/>
          <w:color w:val="000000" w:themeColor="text1"/>
        </w:rPr>
        <w:t>Australian Army Cadets;</w:t>
      </w:r>
      <w:r w:rsidR="002B3B29" w:rsidRPr="00E1418B">
        <w:rPr>
          <w:rFonts w:ascii="Calibri" w:hAnsi="Calibri"/>
          <w:color w:val="000000" w:themeColor="text1"/>
        </w:rPr>
        <w:t xml:space="preserve"> and</w:t>
      </w:r>
    </w:p>
    <w:p w14:paraId="07C4C833" w14:textId="77777777" w:rsidR="002619E1" w:rsidRPr="00E1418B" w:rsidRDefault="002619E1" w:rsidP="00E0191E">
      <w:pPr>
        <w:numPr>
          <w:ilvl w:val="0"/>
          <w:numId w:val="148"/>
        </w:numPr>
        <w:spacing w:before="0" w:after="0"/>
        <w:ind w:hanging="513"/>
        <w:rPr>
          <w:rFonts w:ascii="Calibri" w:hAnsi="Calibri"/>
          <w:color w:val="000000" w:themeColor="text1"/>
        </w:rPr>
      </w:pPr>
      <w:r w:rsidRPr="00E1418B">
        <w:rPr>
          <w:rFonts w:ascii="Calibri" w:hAnsi="Calibri"/>
          <w:color w:val="000000" w:themeColor="text1"/>
        </w:rPr>
        <w:t>Australian Air Force Cadets.</w:t>
      </w:r>
    </w:p>
    <w:p w14:paraId="0E98E453" w14:textId="04D2BDC6"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In addition to the entitlement at clause </w:t>
      </w:r>
      <w:r w:rsidR="001452B3" w:rsidRPr="00E1418B">
        <w:rPr>
          <w:rFonts w:ascii="Calibri" w:hAnsi="Calibri"/>
          <w:color w:val="000000" w:themeColor="text1"/>
          <w:szCs w:val="24"/>
        </w:rPr>
        <w:t>353</w:t>
      </w:r>
      <w:r w:rsidRPr="00E1418B">
        <w:rPr>
          <w:rFonts w:ascii="Calibri" w:hAnsi="Calibri"/>
          <w:color w:val="000000" w:themeColor="text1"/>
          <w:szCs w:val="24"/>
        </w:rPr>
        <w:t>, paid leave may be granted to an employee to attend an interview or medical examination in connection with the enlistment of the employee in a Reserve Force of the Defence Force.</w:t>
      </w:r>
    </w:p>
    <w:p w14:paraId="21F4405C" w14:textId="2DB2CE61" w:rsidR="002619E1" w:rsidRPr="00E1418B" w:rsidRDefault="002B3B29"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w:t>
      </w:r>
      <w:r w:rsidR="002619E1" w:rsidRPr="00E1418B">
        <w:rPr>
          <w:rFonts w:ascii="Calibri" w:hAnsi="Calibri"/>
          <w:color w:val="000000" w:themeColor="text1"/>
          <w:szCs w:val="24"/>
        </w:rPr>
        <w:t xml:space="preserve">id </w:t>
      </w:r>
      <w:r w:rsidR="007C09DC" w:rsidRPr="00E1418B">
        <w:rPr>
          <w:rFonts w:ascii="Calibri" w:hAnsi="Calibri"/>
          <w:color w:val="000000" w:themeColor="text1"/>
          <w:szCs w:val="24"/>
        </w:rPr>
        <w:t>d</w:t>
      </w:r>
      <w:r w:rsidR="002619E1" w:rsidRPr="00E1418B">
        <w:rPr>
          <w:rFonts w:ascii="Calibri" w:hAnsi="Calibri"/>
          <w:color w:val="000000" w:themeColor="text1"/>
          <w:szCs w:val="24"/>
        </w:rPr>
        <w:t xml:space="preserve">efence </w:t>
      </w:r>
      <w:r w:rsidR="007C09DC" w:rsidRPr="00E1418B">
        <w:rPr>
          <w:rFonts w:ascii="Calibri" w:hAnsi="Calibri"/>
          <w:color w:val="000000" w:themeColor="text1"/>
          <w:szCs w:val="24"/>
        </w:rPr>
        <w:t>r</w:t>
      </w:r>
      <w:r w:rsidR="002619E1" w:rsidRPr="00E1418B">
        <w:rPr>
          <w:rFonts w:ascii="Calibri" w:hAnsi="Calibri"/>
          <w:color w:val="000000" w:themeColor="text1"/>
          <w:szCs w:val="24"/>
        </w:rPr>
        <w:t xml:space="preserve">eservist </w:t>
      </w:r>
      <w:proofErr w:type="gramStart"/>
      <w:r w:rsidR="002619E1" w:rsidRPr="00E1418B">
        <w:rPr>
          <w:rFonts w:ascii="Calibri" w:hAnsi="Calibri"/>
          <w:color w:val="000000" w:themeColor="text1"/>
          <w:szCs w:val="24"/>
        </w:rPr>
        <w:t>leave</w:t>
      </w:r>
      <w:proofErr w:type="gramEnd"/>
      <w:r w:rsidR="002619E1" w:rsidRPr="00E1418B">
        <w:rPr>
          <w:rFonts w:ascii="Calibri" w:hAnsi="Calibri"/>
          <w:color w:val="000000" w:themeColor="text1"/>
          <w:szCs w:val="24"/>
        </w:rPr>
        <w:t xml:space="preserve"> counts for service.</w:t>
      </w:r>
    </w:p>
    <w:p w14:paraId="2044DDD2" w14:textId="194E5007" w:rsidR="00B9558F"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Unpaid </w:t>
      </w:r>
      <w:r w:rsidR="002F5396" w:rsidRPr="00E1418B">
        <w:rPr>
          <w:rFonts w:ascii="Calibri" w:hAnsi="Calibri"/>
          <w:color w:val="000000" w:themeColor="text1"/>
          <w:szCs w:val="24"/>
        </w:rPr>
        <w:t>d</w:t>
      </w:r>
      <w:r w:rsidRPr="00E1418B">
        <w:rPr>
          <w:rFonts w:ascii="Calibri" w:hAnsi="Calibri"/>
          <w:color w:val="000000" w:themeColor="text1"/>
          <w:szCs w:val="24"/>
        </w:rPr>
        <w:t xml:space="preserve">efence </w:t>
      </w:r>
      <w:r w:rsidR="002F5396" w:rsidRPr="00E1418B">
        <w:rPr>
          <w:rFonts w:ascii="Calibri" w:hAnsi="Calibri"/>
          <w:color w:val="000000" w:themeColor="text1"/>
          <w:szCs w:val="24"/>
        </w:rPr>
        <w:t>r</w:t>
      </w:r>
      <w:r w:rsidRPr="00E1418B">
        <w:rPr>
          <w:rFonts w:ascii="Calibri" w:hAnsi="Calibri"/>
          <w:color w:val="000000" w:themeColor="text1"/>
          <w:szCs w:val="24"/>
        </w:rPr>
        <w:t xml:space="preserve">eservist </w:t>
      </w:r>
      <w:proofErr w:type="gramStart"/>
      <w:r w:rsidRPr="00E1418B">
        <w:rPr>
          <w:rFonts w:ascii="Calibri" w:hAnsi="Calibri"/>
          <w:color w:val="000000" w:themeColor="text1"/>
          <w:szCs w:val="24"/>
        </w:rPr>
        <w:t>leave</w:t>
      </w:r>
      <w:proofErr w:type="gramEnd"/>
      <w:r w:rsidRPr="00E1418B">
        <w:rPr>
          <w:rFonts w:ascii="Calibri" w:hAnsi="Calibri"/>
          <w:color w:val="000000" w:themeColor="text1"/>
          <w:szCs w:val="24"/>
        </w:rPr>
        <w:t xml:space="preserve"> for six months or less counts as service for all purposes. This includes periods of CFTS.</w:t>
      </w:r>
    </w:p>
    <w:p w14:paraId="1BF450CC" w14:textId="5B35892C" w:rsidR="002619E1" w:rsidRPr="00E1418B" w:rsidRDefault="002619E1" w:rsidP="007D0FE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Unpaid leave taken over six months counts as service, except for annual leave.</w:t>
      </w:r>
    </w:p>
    <w:p w14:paraId="68160BFF" w14:textId="39819885" w:rsidR="00D51024" w:rsidRPr="00E1418B" w:rsidRDefault="002619E1" w:rsidP="00C415B2">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employee will not need to pay their tax free ADF Reserve salary to </w:t>
      </w:r>
      <w:r w:rsidR="009C2827"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for any reason.</w:t>
      </w:r>
    </w:p>
    <w:p w14:paraId="27A0DE86" w14:textId="70F4D686" w:rsidR="002619E1" w:rsidRPr="00E1418B" w:rsidRDefault="002619E1" w:rsidP="00C447ED">
      <w:pPr>
        <w:pStyle w:val="Heading3"/>
      </w:pPr>
      <w:bookmarkStart w:id="530" w:name="_Toc162204028"/>
      <w:r w:rsidRPr="00E1418B">
        <w:t>Jury duty</w:t>
      </w:r>
      <w:bookmarkEnd w:id="530"/>
    </w:p>
    <w:p w14:paraId="618575F2" w14:textId="714A066C"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who are required by a </w:t>
      </w:r>
      <w:r w:rsidR="007C2DC3" w:rsidRPr="00E1418B">
        <w:rPr>
          <w:rFonts w:ascii="Calibri" w:hAnsi="Calibri"/>
          <w:color w:val="000000" w:themeColor="text1"/>
          <w:szCs w:val="24"/>
        </w:rPr>
        <w:t>C</w:t>
      </w:r>
      <w:r w:rsidRPr="00E1418B">
        <w:rPr>
          <w:rFonts w:ascii="Calibri" w:hAnsi="Calibri"/>
          <w:color w:val="000000" w:themeColor="text1"/>
          <w:szCs w:val="24"/>
        </w:rPr>
        <w:t>ourt to attend either for jury selection, or to act as a juror, will be released from duty for the required period, without the need to apply for leave.</w:t>
      </w:r>
    </w:p>
    <w:p w14:paraId="2E5E96E9" w14:textId="4FC8967E"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Full and part-time employees will be released from duty on </w:t>
      </w:r>
      <w:r w:rsidR="00E50478" w:rsidRPr="00E1418B">
        <w:rPr>
          <w:rFonts w:ascii="Calibri" w:hAnsi="Calibri"/>
          <w:color w:val="000000" w:themeColor="text1"/>
          <w:szCs w:val="24"/>
        </w:rPr>
        <w:t xml:space="preserve">their </w:t>
      </w:r>
      <w:r w:rsidRPr="00E1418B">
        <w:rPr>
          <w:rFonts w:ascii="Calibri" w:hAnsi="Calibri"/>
          <w:color w:val="000000" w:themeColor="text1"/>
          <w:szCs w:val="24"/>
        </w:rPr>
        <w:t xml:space="preserve">full </w:t>
      </w:r>
      <w:r w:rsidR="00E50478" w:rsidRPr="00E1418B">
        <w:rPr>
          <w:rFonts w:ascii="Calibri" w:hAnsi="Calibri"/>
          <w:color w:val="000000" w:themeColor="text1"/>
          <w:szCs w:val="24"/>
        </w:rPr>
        <w:t xml:space="preserve">rate of </w:t>
      </w:r>
      <w:r w:rsidRPr="00E1418B">
        <w:rPr>
          <w:rFonts w:ascii="Calibri" w:hAnsi="Calibri"/>
          <w:color w:val="000000" w:themeColor="text1"/>
          <w:szCs w:val="24"/>
        </w:rPr>
        <w:t xml:space="preserve">pay. Payment for casuals will be as per the relevant </w:t>
      </w:r>
      <w:r w:rsidR="00DA0E50" w:rsidRPr="00E1418B">
        <w:rPr>
          <w:rFonts w:ascii="Calibri" w:hAnsi="Calibri"/>
          <w:color w:val="000000" w:themeColor="text1"/>
          <w:szCs w:val="24"/>
        </w:rPr>
        <w:t>S</w:t>
      </w:r>
      <w:r w:rsidRPr="00E1418B">
        <w:rPr>
          <w:rFonts w:ascii="Calibri" w:hAnsi="Calibri"/>
          <w:color w:val="000000" w:themeColor="text1"/>
          <w:szCs w:val="24"/>
        </w:rPr>
        <w:t>tate</w:t>
      </w:r>
      <w:r w:rsidR="00551BAF" w:rsidRPr="00E1418B">
        <w:rPr>
          <w:rFonts w:ascii="Calibri" w:hAnsi="Calibri"/>
          <w:color w:val="000000" w:themeColor="text1"/>
          <w:szCs w:val="24"/>
        </w:rPr>
        <w:t xml:space="preserve"> or </w:t>
      </w:r>
      <w:r w:rsidR="00DA0E50" w:rsidRPr="00E1418B">
        <w:rPr>
          <w:rFonts w:ascii="Calibri" w:hAnsi="Calibri"/>
          <w:color w:val="000000" w:themeColor="text1"/>
          <w:szCs w:val="24"/>
        </w:rPr>
        <w:t>T</w:t>
      </w:r>
      <w:r w:rsidR="00551BAF" w:rsidRPr="00E1418B">
        <w:rPr>
          <w:rFonts w:ascii="Calibri" w:hAnsi="Calibri"/>
          <w:color w:val="000000" w:themeColor="text1"/>
          <w:szCs w:val="24"/>
        </w:rPr>
        <w:t>erritory</w:t>
      </w:r>
      <w:r w:rsidRPr="00E1418B">
        <w:rPr>
          <w:rFonts w:ascii="Calibri" w:hAnsi="Calibri"/>
          <w:color w:val="000000" w:themeColor="text1"/>
          <w:szCs w:val="24"/>
        </w:rPr>
        <w:t xml:space="preserve"> legislation.</w:t>
      </w:r>
      <w:r w:rsidR="00ED2EE2" w:rsidRPr="00E1418B">
        <w:rPr>
          <w:rFonts w:ascii="Calibri" w:hAnsi="Calibri"/>
          <w:color w:val="000000" w:themeColor="text1"/>
          <w:szCs w:val="24"/>
        </w:rPr>
        <w:t xml:space="preserve"> For the purposes of this clause, full rate of pay is to be as if the employee was at work.</w:t>
      </w:r>
    </w:p>
    <w:p w14:paraId="37ECD3BB" w14:textId="51A60253" w:rsidR="002619E1" w:rsidRPr="00E1418B" w:rsidRDefault="002619E1"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employee is required to inform their manager before they are released from duty and provide evidence of the need to attend.</w:t>
      </w:r>
    </w:p>
    <w:p w14:paraId="36943A16" w14:textId="10CBE2E3" w:rsidR="002619E1" w:rsidRPr="00E1418B" w:rsidRDefault="000962F3" w:rsidP="00E0191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I</w:t>
      </w:r>
      <w:r w:rsidR="002619E1" w:rsidRPr="00E1418B">
        <w:rPr>
          <w:rFonts w:ascii="Calibri" w:hAnsi="Calibri"/>
          <w:color w:val="000000" w:themeColor="text1"/>
          <w:szCs w:val="24"/>
        </w:rPr>
        <w:t xml:space="preserve">f the employee receives a payment from the </w:t>
      </w:r>
      <w:r w:rsidR="007C2DC3" w:rsidRPr="00E1418B">
        <w:rPr>
          <w:rFonts w:ascii="Calibri" w:hAnsi="Calibri"/>
          <w:color w:val="000000" w:themeColor="text1"/>
          <w:szCs w:val="24"/>
        </w:rPr>
        <w:t>C</w:t>
      </w:r>
      <w:r w:rsidR="002619E1" w:rsidRPr="00E1418B">
        <w:rPr>
          <w:rFonts w:ascii="Calibri" w:hAnsi="Calibri"/>
          <w:color w:val="000000" w:themeColor="text1"/>
          <w:szCs w:val="24"/>
        </w:rPr>
        <w:t>ourt for attendance (which are not expense related such as allowances and reimbursemen</w:t>
      </w:r>
      <w:r w:rsidR="00844119" w:rsidRPr="00E1418B">
        <w:rPr>
          <w:rFonts w:ascii="Calibri" w:hAnsi="Calibri"/>
          <w:color w:val="000000" w:themeColor="text1"/>
          <w:szCs w:val="24"/>
        </w:rPr>
        <w:t>t</w:t>
      </w:r>
      <w:r w:rsidR="002619E1" w:rsidRPr="00E1418B">
        <w:rPr>
          <w:rFonts w:ascii="Calibri" w:hAnsi="Calibri"/>
          <w:color w:val="000000" w:themeColor="text1"/>
          <w:szCs w:val="24"/>
        </w:rPr>
        <w:t xml:space="preserve">s), they must repay that amount to the </w:t>
      </w:r>
      <w:r w:rsidR="00A12385" w:rsidRPr="00E1418B">
        <w:rPr>
          <w:rFonts w:ascii="Calibri" w:hAnsi="Calibri"/>
          <w:color w:val="000000" w:themeColor="text1"/>
          <w:szCs w:val="24"/>
        </w:rPr>
        <w:t>OIGAC</w:t>
      </w:r>
      <w:r w:rsidR="002619E1" w:rsidRPr="00E1418B">
        <w:rPr>
          <w:rFonts w:ascii="Calibri" w:hAnsi="Calibri"/>
          <w:color w:val="000000" w:themeColor="text1"/>
          <w:szCs w:val="24"/>
        </w:rPr>
        <w:t xml:space="preserve"> for the period of absence. This will be administered in accordance with the </w:t>
      </w:r>
      <w:proofErr w:type="gramStart"/>
      <w:r w:rsidR="002619E1" w:rsidRPr="00E1418B">
        <w:rPr>
          <w:rFonts w:ascii="Calibri" w:hAnsi="Calibri"/>
          <w:color w:val="000000" w:themeColor="text1"/>
          <w:szCs w:val="24"/>
        </w:rPr>
        <w:t>overpayments</w:t>
      </w:r>
      <w:proofErr w:type="gramEnd"/>
      <w:r w:rsidR="002619E1" w:rsidRPr="00E1418B">
        <w:rPr>
          <w:rFonts w:ascii="Calibri" w:hAnsi="Calibri"/>
          <w:color w:val="000000" w:themeColor="text1"/>
          <w:szCs w:val="24"/>
        </w:rPr>
        <w:t xml:space="preserve"> </w:t>
      </w:r>
      <w:r w:rsidR="001050B7" w:rsidRPr="00E1418B">
        <w:rPr>
          <w:rFonts w:ascii="Calibri" w:hAnsi="Calibri"/>
          <w:color w:val="000000" w:themeColor="text1"/>
          <w:szCs w:val="24"/>
        </w:rPr>
        <w:t xml:space="preserve">provisions at </w:t>
      </w:r>
      <w:r w:rsidR="002619E1" w:rsidRPr="00E1418B">
        <w:rPr>
          <w:rFonts w:ascii="Calibri" w:hAnsi="Calibri"/>
          <w:color w:val="000000" w:themeColor="text1"/>
          <w:szCs w:val="24"/>
        </w:rPr>
        <w:t>clause</w:t>
      </w:r>
      <w:r w:rsidR="001050B7" w:rsidRPr="00E1418B">
        <w:rPr>
          <w:rFonts w:ascii="Calibri" w:hAnsi="Calibri"/>
          <w:color w:val="000000" w:themeColor="text1"/>
          <w:szCs w:val="24"/>
        </w:rPr>
        <w:t xml:space="preserve">s </w:t>
      </w:r>
      <w:r w:rsidR="00E36B07" w:rsidRPr="00E1418B">
        <w:rPr>
          <w:rFonts w:ascii="Calibri" w:hAnsi="Calibri"/>
          <w:color w:val="000000" w:themeColor="text1"/>
          <w:szCs w:val="24"/>
        </w:rPr>
        <w:t>4</w:t>
      </w:r>
      <w:r w:rsidR="00A3648F" w:rsidRPr="00E1418B">
        <w:rPr>
          <w:rFonts w:ascii="Calibri" w:hAnsi="Calibri"/>
          <w:color w:val="000000" w:themeColor="text1"/>
          <w:szCs w:val="24"/>
        </w:rPr>
        <w:t>2</w:t>
      </w:r>
      <w:r w:rsidR="00E36B07" w:rsidRPr="00E1418B">
        <w:rPr>
          <w:rFonts w:ascii="Calibri" w:hAnsi="Calibri"/>
          <w:color w:val="000000" w:themeColor="text1"/>
          <w:szCs w:val="24"/>
        </w:rPr>
        <w:t xml:space="preserve"> to 4</w:t>
      </w:r>
      <w:r w:rsidR="00A3648F" w:rsidRPr="00E1418B">
        <w:rPr>
          <w:rFonts w:ascii="Calibri" w:hAnsi="Calibri"/>
          <w:color w:val="000000" w:themeColor="text1"/>
          <w:szCs w:val="24"/>
        </w:rPr>
        <w:t>9</w:t>
      </w:r>
      <w:r w:rsidR="00C355D1" w:rsidRPr="00E1418B">
        <w:rPr>
          <w:rFonts w:ascii="Calibri" w:hAnsi="Calibri"/>
          <w:color w:val="000000" w:themeColor="text1"/>
          <w:szCs w:val="24"/>
        </w:rPr>
        <w:t xml:space="preserve"> of this Agreement</w:t>
      </w:r>
      <w:r w:rsidR="002619E1" w:rsidRPr="00E1418B">
        <w:rPr>
          <w:rFonts w:ascii="Calibri" w:hAnsi="Calibri"/>
          <w:color w:val="000000" w:themeColor="text1"/>
          <w:szCs w:val="24"/>
        </w:rPr>
        <w:t>.</w:t>
      </w:r>
    </w:p>
    <w:p w14:paraId="64D876C1" w14:textId="1F095048" w:rsidR="002619E1" w:rsidRPr="00E1418B" w:rsidRDefault="002619E1" w:rsidP="003572A5">
      <w:pPr>
        <w:ind w:left="0" w:firstLine="0"/>
        <w:rPr>
          <w:rFonts w:ascii="Calibri" w:hAnsi="Calibri"/>
          <w:color w:val="000000" w:themeColor="text1"/>
        </w:rPr>
      </w:pPr>
      <w:r w:rsidRPr="003572A5">
        <w:t>Further</w:t>
      </w:r>
      <w:r w:rsidRPr="00E1418B">
        <w:rPr>
          <w:rFonts w:ascii="Calibri" w:hAnsi="Calibri"/>
          <w:color w:val="000000" w:themeColor="text1"/>
        </w:rPr>
        <w:t xml:space="preserve"> information </w:t>
      </w:r>
      <w:r w:rsidR="00A2716F">
        <w:rPr>
          <w:rFonts w:ascii="Calibri" w:hAnsi="Calibri"/>
          <w:color w:val="000000" w:themeColor="text1"/>
        </w:rPr>
        <w:t xml:space="preserve">on jury duty </w:t>
      </w:r>
      <w:r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5CF6CA65" w14:textId="1F5F047A" w:rsidR="00C10E3B" w:rsidRPr="00E1418B" w:rsidRDefault="00C10E3B" w:rsidP="00C447ED">
      <w:pPr>
        <w:pStyle w:val="Heading3"/>
      </w:pPr>
      <w:bookmarkStart w:id="531" w:name="_Toc162204029"/>
      <w:r w:rsidRPr="00E1418B">
        <w:t>Parental leave</w:t>
      </w:r>
      <w:bookmarkEnd w:id="531"/>
    </w:p>
    <w:p w14:paraId="48929535" w14:textId="153642A1" w:rsidR="00C10E3B" w:rsidRPr="00E1418B" w:rsidRDefault="00C10E3B" w:rsidP="00A3125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primary caregiver, secondary caregiver and </w:t>
      </w:r>
      <w:r w:rsidRPr="00E1418B">
        <w:rPr>
          <w:rFonts w:ascii="Calibri" w:hAnsi="Calibri"/>
          <w:iCs/>
          <w:color w:val="000000" w:themeColor="text1"/>
          <w:szCs w:val="24"/>
        </w:rPr>
        <w:t>ML Act</w:t>
      </w:r>
      <w:r w:rsidRPr="00E1418B">
        <w:rPr>
          <w:rFonts w:ascii="Calibri" w:hAnsi="Calibri"/>
          <w:color w:val="000000" w:themeColor="text1"/>
          <w:szCs w:val="24"/>
        </w:rPr>
        <w:t xml:space="preserve"> is defined in the definitions section at Attachment A of this Agreement.</w:t>
      </w:r>
    </w:p>
    <w:p w14:paraId="3A72EA38" w14:textId="575B6EA9" w:rsidR="00C10E3B" w:rsidRPr="003572A5" w:rsidRDefault="00750597"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who is a primary caregiver or secondary caregiver is entitled to parental leave up until 24 months from the date of the child’s birth or placement (parental leave period). For the avoidance of doubt, this is inclusive of all legislated leave entitlements. The parental leave period does not extend non-ongoing employment where the employment period remaining is less than 24 months.</w:t>
      </w:r>
      <w:r w:rsidR="00E505CD" w:rsidRPr="00E1418B">
        <w:rPr>
          <w:rFonts w:ascii="Calibri" w:hAnsi="Calibri"/>
          <w:color w:val="000000" w:themeColor="text1"/>
          <w:szCs w:val="24"/>
        </w:rPr>
        <w:t xml:space="preserve"> An employee is only eligible for parental leave with pay as either a primary caregiver or a secondary caregiver for the particular parental leave </w:t>
      </w:r>
      <w:proofErr w:type="gramStart"/>
      <w:r w:rsidR="00E505CD" w:rsidRPr="00E1418B">
        <w:rPr>
          <w:rFonts w:ascii="Calibri" w:hAnsi="Calibri"/>
          <w:color w:val="000000" w:themeColor="text1"/>
          <w:szCs w:val="24"/>
        </w:rPr>
        <w:t>period, and</w:t>
      </w:r>
      <w:proofErr w:type="gramEnd"/>
      <w:r w:rsidR="00E505CD" w:rsidRPr="00E1418B">
        <w:rPr>
          <w:rFonts w:ascii="Calibri" w:hAnsi="Calibri"/>
          <w:color w:val="000000" w:themeColor="text1"/>
          <w:szCs w:val="24"/>
        </w:rPr>
        <w:t xml:space="preserve"> cannot switch roles for the purpose of accessing additional paid leave.</w:t>
      </w:r>
    </w:p>
    <w:p w14:paraId="05F0EFED" w14:textId="05B1BD30" w:rsidR="005340FF" w:rsidRPr="003572A5" w:rsidRDefault="00216FDD"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For the pregnant employee, the parental leave period starts on commencement of maternity leave as per </w:t>
      </w:r>
      <w:r w:rsidRPr="00E1418B">
        <w:rPr>
          <w:rFonts w:ascii="Calibri" w:hAnsi="Calibri"/>
          <w:iCs/>
          <w:color w:val="000000" w:themeColor="text1"/>
          <w:szCs w:val="24"/>
        </w:rPr>
        <w:t>ML Act</w:t>
      </w:r>
      <w:r w:rsidRPr="00E1418B">
        <w:rPr>
          <w:rFonts w:ascii="Calibri" w:hAnsi="Calibri"/>
          <w:color w:val="000000" w:themeColor="text1"/>
          <w:szCs w:val="24"/>
        </w:rPr>
        <w:t xml:space="preserve"> </w:t>
      </w:r>
      <w:proofErr w:type="gramStart"/>
      <w:r w:rsidRPr="00E1418B">
        <w:rPr>
          <w:rFonts w:ascii="Calibri" w:hAnsi="Calibri"/>
          <w:color w:val="000000" w:themeColor="text1"/>
          <w:szCs w:val="24"/>
        </w:rPr>
        <w:t>requirements, and</w:t>
      </w:r>
      <w:proofErr w:type="gramEnd"/>
      <w:r w:rsidRPr="00E1418B">
        <w:rPr>
          <w:rFonts w:ascii="Calibri" w:hAnsi="Calibri"/>
          <w:color w:val="000000" w:themeColor="text1"/>
          <w:szCs w:val="24"/>
        </w:rPr>
        <w:t xml:space="preserve"> ceases 24 months from the date of birth. Medical certification requirements for the pregnant employee will be as required by the </w:t>
      </w:r>
      <w:r w:rsidRPr="00E1418B">
        <w:rPr>
          <w:rFonts w:ascii="Calibri" w:hAnsi="Calibri"/>
          <w:iCs/>
          <w:color w:val="000000" w:themeColor="text1"/>
          <w:szCs w:val="24"/>
        </w:rPr>
        <w:t>ML Act</w:t>
      </w:r>
      <w:r w:rsidRPr="00E1418B">
        <w:rPr>
          <w:rFonts w:ascii="Calibri" w:hAnsi="Calibri"/>
          <w:color w:val="000000" w:themeColor="text1"/>
          <w:szCs w:val="24"/>
        </w:rPr>
        <w:t>.</w:t>
      </w:r>
    </w:p>
    <w:p w14:paraId="2FDA90DC" w14:textId="585F1FB2" w:rsidR="0092475E" w:rsidRPr="003572A5" w:rsidRDefault="00216FDD"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Conditions in this Agreement will continue to apply in circumstances where successor legislation to the </w:t>
      </w:r>
      <w:r w:rsidRPr="00E1418B">
        <w:rPr>
          <w:rFonts w:ascii="Calibri" w:hAnsi="Calibri"/>
          <w:iCs/>
          <w:color w:val="000000" w:themeColor="text1"/>
          <w:szCs w:val="24"/>
        </w:rPr>
        <w:t>ML Act</w:t>
      </w:r>
      <w:r w:rsidRPr="00E1418B">
        <w:rPr>
          <w:rFonts w:ascii="Calibri" w:hAnsi="Calibri"/>
          <w:color w:val="000000" w:themeColor="text1"/>
          <w:szCs w:val="24"/>
        </w:rPr>
        <w:t xml:space="preserve"> does not provide parental leave conditions included in this </w:t>
      </w:r>
      <w:r w:rsidR="008058B1" w:rsidRPr="00E1418B">
        <w:rPr>
          <w:rFonts w:ascii="Calibri" w:hAnsi="Calibri"/>
          <w:color w:val="000000" w:themeColor="text1"/>
          <w:szCs w:val="24"/>
        </w:rPr>
        <w:t>A</w:t>
      </w:r>
      <w:r w:rsidRPr="00E1418B">
        <w:rPr>
          <w:rFonts w:ascii="Calibri" w:hAnsi="Calibri"/>
          <w:color w:val="000000" w:themeColor="text1"/>
          <w:szCs w:val="24"/>
        </w:rPr>
        <w:t>greement.</w:t>
      </w:r>
    </w:p>
    <w:p w14:paraId="0F430AF4" w14:textId="6E28A3A6" w:rsidR="00754E26" w:rsidRPr="003572A5" w:rsidRDefault="00754E26" w:rsidP="003572A5">
      <w:pPr>
        <w:pStyle w:val="Heading4"/>
      </w:pPr>
      <w:bookmarkStart w:id="532" w:name="_Toc162204030"/>
      <w:r w:rsidRPr="003572A5">
        <w:t>Payment during parental leave</w:t>
      </w:r>
      <w:bookmarkEnd w:id="532"/>
    </w:p>
    <w:p w14:paraId="70AC925F" w14:textId="5BAA069E" w:rsidR="00B81305" w:rsidRPr="003572A5" w:rsidRDefault="00B81305"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is entitled to parental leave with pay as per clauses </w:t>
      </w:r>
      <w:r w:rsidR="001452B3" w:rsidRPr="00E1418B">
        <w:rPr>
          <w:rFonts w:ascii="Calibri" w:hAnsi="Calibri"/>
          <w:color w:val="000000" w:themeColor="text1"/>
          <w:szCs w:val="24"/>
        </w:rPr>
        <w:t xml:space="preserve">371 </w:t>
      </w:r>
      <w:r w:rsidR="00F3480E" w:rsidRPr="00E1418B">
        <w:rPr>
          <w:rFonts w:ascii="Calibri" w:hAnsi="Calibri"/>
          <w:color w:val="000000" w:themeColor="text1"/>
          <w:szCs w:val="24"/>
        </w:rPr>
        <w:t xml:space="preserve">and </w:t>
      </w:r>
      <w:r w:rsidR="001452B3" w:rsidRPr="00E1418B">
        <w:rPr>
          <w:rFonts w:ascii="Calibri" w:hAnsi="Calibri"/>
          <w:color w:val="000000" w:themeColor="text1"/>
          <w:szCs w:val="24"/>
        </w:rPr>
        <w:t xml:space="preserve">372 </w:t>
      </w:r>
      <w:r w:rsidRPr="00E1418B">
        <w:rPr>
          <w:rFonts w:ascii="Calibri" w:hAnsi="Calibri"/>
          <w:color w:val="000000" w:themeColor="text1"/>
          <w:szCs w:val="24"/>
        </w:rPr>
        <w:t>below within the parental leave period. Any further parental leave during the parental leave period is without pay. Unused paid parental leave remaining at the end of the employee’s parental leave period will lapse. An employee may choose to use their accrued paid leave entitlements in accordance with usage and eligibility requirements in this Agreement during the parental leave period that would otherwise be without pay.</w:t>
      </w:r>
    </w:p>
    <w:p w14:paraId="733EA57A" w14:textId="664E00F4" w:rsidR="005636F4" w:rsidRPr="003572A5" w:rsidRDefault="00084D80"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newly engaged or who have moved to the </w:t>
      </w:r>
      <w:r w:rsidR="00A12385" w:rsidRPr="00E1418B">
        <w:rPr>
          <w:rFonts w:ascii="Calibri" w:hAnsi="Calibri"/>
          <w:color w:val="000000" w:themeColor="text1"/>
          <w:szCs w:val="24"/>
        </w:rPr>
        <w:t>OIGAC</w:t>
      </w:r>
      <w:r w:rsidR="00B81305" w:rsidRPr="00E1418B">
        <w:rPr>
          <w:rFonts w:ascii="Calibri" w:hAnsi="Calibri"/>
          <w:color w:val="000000" w:themeColor="text1"/>
          <w:szCs w:val="24"/>
        </w:rPr>
        <w:t xml:space="preserve"> </w:t>
      </w:r>
      <w:r w:rsidRPr="00E1418B">
        <w:rPr>
          <w:rFonts w:ascii="Calibri" w:hAnsi="Calibri"/>
          <w:color w:val="000000" w:themeColor="text1"/>
          <w:szCs w:val="24"/>
        </w:rPr>
        <w:t xml:space="preserve">from another APS agency are eligible for the paid parental leave in clauses </w:t>
      </w:r>
      <w:r w:rsidR="001452B3" w:rsidRPr="00E1418B">
        <w:rPr>
          <w:rFonts w:ascii="Calibri" w:hAnsi="Calibri"/>
          <w:color w:val="000000" w:themeColor="text1"/>
          <w:szCs w:val="24"/>
        </w:rPr>
        <w:t xml:space="preserve">371 </w:t>
      </w:r>
      <w:r w:rsidR="00AC36B5" w:rsidRPr="00E1418B">
        <w:rPr>
          <w:rFonts w:ascii="Calibri" w:hAnsi="Calibri"/>
          <w:color w:val="000000" w:themeColor="text1"/>
          <w:szCs w:val="24"/>
        </w:rPr>
        <w:t xml:space="preserve">and </w:t>
      </w:r>
      <w:r w:rsidR="001452B3" w:rsidRPr="00E1418B">
        <w:rPr>
          <w:rFonts w:ascii="Calibri" w:hAnsi="Calibri"/>
          <w:color w:val="000000" w:themeColor="text1"/>
          <w:szCs w:val="24"/>
        </w:rPr>
        <w:t xml:space="preserve">372 </w:t>
      </w:r>
      <w:r w:rsidRPr="00E1418B">
        <w:rPr>
          <w:rFonts w:ascii="Calibri" w:hAnsi="Calibri"/>
          <w:color w:val="000000" w:themeColor="text1"/>
          <w:szCs w:val="24"/>
        </w:rPr>
        <w:t xml:space="preserve">where such paid leave had not already been provided by another APS or Commonwealth employer in the 24 months since the child’s date of birth or placement. If the paid leave used by the employee with the previous Commonwealth or APS employer is less than the limits specified in clauses </w:t>
      </w:r>
      <w:r w:rsidR="001452B3" w:rsidRPr="00E1418B">
        <w:rPr>
          <w:rFonts w:ascii="Calibri" w:hAnsi="Calibri"/>
          <w:color w:val="000000" w:themeColor="text1"/>
          <w:szCs w:val="24"/>
        </w:rPr>
        <w:t xml:space="preserve">371 </w:t>
      </w:r>
      <w:r w:rsidR="00AC36B5" w:rsidRPr="00E1418B">
        <w:rPr>
          <w:rFonts w:ascii="Calibri" w:hAnsi="Calibri"/>
          <w:color w:val="000000" w:themeColor="text1"/>
          <w:szCs w:val="24"/>
        </w:rPr>
        <w:t xml:space="preserve">and </w:t>
      </w:r>
      <w:r w:rsidR="001452B3" w:rsidRPr="00E1418B">
        <w:rPr>
          <w:rFonts w:ascii="Calibri" w:hAnsi="Calibri"/>
          <w:color w:val="000000" w:themeColor="text1"/>
          <w:szCs w:val="24"/>
        </w:rPr>
        <w:t>372</w:t>
      </w:r>
      <w:r w:rsidRPr="00E1418B">
        <w:rPr>
          <w:rFonts w:ascii="Calibri" w:hAnsi="Calibri"/>
          <w:color w:val="000000" w:themeColor="text1"/>
          <w:szCs w:val="24"/>
        </w:rPr>
        <w:t>, the balance is available to the employee.</w:t>
      </w:r>
    </w:p>
    <w:p w14:paraId="213951F2" w14:textId="7CFA4A21" w:rsidR="00216FDD" w:rsidRPr="003572A5" w:rsidRDefault="005636F4" w:rsidP="003572A5">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t xml:space="preserve">An employee who is a primary caregiver is entitled to parental leave with pay during the parental leave period to a maximum of 18 weeks as provided in </w:t>
      </w:r>
      <w:r w:rsidR="006C4855">
        <w:rPr>
          <w:rFonts w:ascii="Calibri" w:hAnsi="Calibri"/>
          <w:color w:val="000000" w:themeColor="text1"/>
          <w:szCs w:val="24"/>
        </w:rPr>
        <w:t xml:space="preserve">the table </w:t>
      </w:r>
      <w:r w:rsidRPr="00E1418B">
        <w:rPr>
          <w:rFonts w:ascii="Calibri" w:hAnsi="Calibri"/>
          <w:color w:val="000000" w:themeColor="text1"/>
          <w:szCs w:val="24"/>
        </w:rPr>
        <w:t>below.</w:t>
      </w:r>
    </w:p>
    <w:tbl>
      <w:tblPr>
        <w:tblW w:w="8505"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4394"/>
      </w:tblGrid>
      <w:tr w:rsidR="007F4BB0" w:rsidRPr="00E1418B" w14:paraId="4FE00391" w14:textId="77777777" w:rsidTr="003572A5">
        <w:trPr>
          <w:tblHeader/>
        </w:trPr>
        <w:tc>
          <w:tcPr>
            <w:tcW w:w="850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9D33FB" w14:textId="04B7C780" w:rsidR="007F4BB0" w:rsidRPr="00E1418B" w:rsidRDefault="007F4BB0" w:rsidP="005271B0">
            <w:pPr>
              <w:spacing w:before="0" w:after="0"/>
              <w:ind w:left="0" w:firstLine="0"/>
              <w:rPr>
                <w:rFonts w:ascii="Calibri" w:hAnsi="Calibri"/>
                <w:b/>
                <w:color w:val="000000" w:themeColor="text1"/>
              </w:rPr>
            </w:pPr>
            <w:r w:rsidRPr="00E1418B">
              <w:rPr>
                <w:rFonts w:ascii="Calibri" w:hAnsi="Calibri"/>
                <w:b/>
                <w:color w:val="000000" w:themeColor="text1"/>
              </w:rPr>
              <w:t>Primary caregivers – circumstances for paid parental leave</w:t>
            </w:r>
          </w:p>
        </w:tc>
      </w:tr>
      <w:tr w:rsidR="00C47AF5" w:rsidRPr="00E1418B" w14:paraId="70BB5B12" w14:textId="77777777" w:rsidTr="00C415B2">
        <w:tc>
          <w:tcPr>
            <w:tcW w:w="411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6C202B" w14:textId="11631287" w:rsidR="007F4BB0" w:rsidRPr="00E1418B" w:rsidRDefault="00690137" w:rsidP="005271B0">
            <w:pPr>
              <w:spacing w:before="0" w:after="0"/>
              <w:ind w:left="0" w:firstLine="0"/>
              <w:rPr>
                <w:rFonts w:ascii="Calibri" w:hAnsi="Calibri"/>
                <w:b/>
                <w:color w:val="000000" w:themeColor="text1"/>
              </w:rPr>
            </w:pPr>
            <w:r w:rsidRPr="00E1418B">
              <w:rPr>
                <w:rFonts w:ascii="Calibri" w:hAnsi="Calibri"/>
                <w:b/>
                <w:color w:val="000000" w:themeColor="text1"/>
              </w:rPr>
              <w:t>Paid leave entitlement under the ML</w:t>
            </w:r>
            <w:r w:rsidR="00016A7F" w:rsidRPr="00E1418B">
              <w:rPr>
                <w:rFonts w:ascii="Calibri" w:hAnsi="Calibri"/>
                <w:b/>
                <w:color w:val="000000" w:themeColor="text1"/>
              </w:rPr>
              <w:t> </w:t>
            </w:r>
            <w:r w:rsidRPr="00E1418B">
              <w:rPr>
                <w:rFonts w:ascii="Calibri" w:hAnsi="Calibri"/>
                <w:b/>
                <w:color w:val="000000" w:themeColor="text1"/>
              </w:rPr>
              <w:t>Act</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1B132B" w14:textId="1A45872E" w:rsidR="007F4BB0" w:rsidRPr="00E1418B" w:rsidRDefault="00690137" w:rsidP="005271B0">
            <w:pPr>
              <w:spacing w:before="0" w:after="0"/>
              <w:ind w:left="0" w:firstLine="0"/>
              <w:rPr>
                <w:rFonts w:ascii="Calibri" w:hAnsi="Calibri"/>
                <w:b/>
                <w:color w:val="000000" w:themeColor="text1"/>
              </w:rPr>
            </w:pPr>
            <w:r w:rsidRPr="00E1418B">
              <w:rPr>
                <w:rFonts w:ascii="Calibri" w:hAnsi="Calibri"/>
                <w:b/>
                <w:color w:val="000000" w:themeColor="text1"/>
              </w:rPr>
              <w:t>Additional parental leave with pay under this Agreement for the primary caregiver</w:t>
            </w:r>
          </w:p>
        </w:tc>
      </w:tr>
      <w:tr w:rsidR="00C47AF5" w:rsidRPr="00E1418B" w14:paraId="525E7F91" w14:textId="77777777" w:rsidTr="00C415B2">
        <w:tc>
          <w:tcPr>
            <w:tcW w:w="4111" w:type="dxa"/>
            <w:tcBorders>
              <w:top w:val="single" w:sz="4" w:space="0" w:color="auto"/>
              <w:left w:val="single" w:sz="4" w:space="0" w:color="auto"/>
              <w:bottom w:val="single" w:sz="4" w:space="0" w:color="auto"/>
              <w:right w:val="single" w:sz="4" w:space="0" w:color="auto"/>
            </w:tcBorders>
          </w:tcPr>
          <w:p w14:paraId="5EA1A485" w14:textId="57C8F576" w:rsidR="007F4BB0" w:rsidRPr="00E1418B" w:rsidRDefault="00690137" w:rsidP="005271B0">
            <w:pPr>
              <w:spacing w:before="0" w:after="0"/>
              <w:ind w:left="0" w:firstLine="0"/>
              <w:rPr>
                <w:rFonts w:ascii="Calibri" w:hAnsi="Calibri"/>
                <w:color w:val="000000" w:themeColor="text1"/>
              </w:rPr>
            </w:pPr>
            <w:r w:rsidRPr="00E1418B">
              <w:rPr>
                <w:rFonts w:ascii="Calibri" w:hAnsi="Calibri"/>
                <w:color w:val="000000" w:themeColor="text1"/>
              </w:rPr>
              <w:t xml:space="preserve">12 </w:t>
            </w:r>
            <w:proofErr w:type="gramStart"/>
            <w:r w:rsidRPr="00E1418B">
              <w:rPr>
                <w:rFonts w:ascii="Calibri" w:hAnsi="Calibri"/>
                <w:color w:val="000000" w:themeColor="text1"/>
              </w:rPr>
              <w:t>weeks’</w:t>
            </w:r>
            <w:proofErr w:type="gramEnd"/>
            <w:r w:rsidRPr="00E1418B">
              <w:rPr>
                <w:rFonts w:ascii="Calibri" w:hAnsi="Calibri"/>
                <w:color w:val="000000" w:themeColor="text1"/>
              </w:rPr>
              <w:t xml:space="preserve"> paid maternity leave, including any reduced paid maternity leave period due to ML Act qualifying period rules</w:t>
            </w:r>
          </w:p>
        </w:tc>
        <w:tc>
          <w:tcPr>
            <w:tcW w:w="4394" w:type="dxa"/>
            <w:tcBorders>
              <w:top w:val="single" w:sz="4" w:space="0" w:color="auto"/>
              <w:left w:val="single" w:sz="4" w:space="0" w:color="auto"/>
              <w:bottom w:val="single" w:sz="4" w:space="0" w:color="auto"/>
              <w:right w:val="single" w:sz="4" w:space="0" w:color="auto"/>
            </w:tcBorders>
          </w:tcPr>
          <w:p w14:paraId="7A315A34" w14:textId="7BEE89B3" w:rsidR="007F4BB0" w:rsidRPr="00E1418B" w:rsidRDefault="00F80FEF" w:rsidP="005271B0">
            <w:pPr>
              <w:spacing w:before="0" w:after="0"/>
              <w:ind w:left="0" w:firstLine="0"/>
              <w:rPr>
                <w:rFonts w:ascii="Calibri" w:hAnsi="Calibri"/>
                <w:color w:val="000000" w:themeColor="text1"/>
              </w:rPr>
            </w:pPr>
            <w:r w:rsidRPr="00E1418B">
              <w:rPr>
                <w:rFonts w:ascii="Calibri" w:hAnsi="Calibri"/>
                <w:color w:val="000000" w:themeColor="text1"/>
              </w:rPr>
              <w:t>Paid leave to bring the total period of paid parental leave to 18 weeks</w:t>
            </w:r>
          </w:p>
        </w:tc>
      </w:tr>
      <w:tr w:rsidR="00C47AF5" w:rsidRPr="00E1418B" w14:paraId="6B5EC3C2" w14:textId="77777777" w:rsidTr="00C415B2">
        <w:tc>
          <w:tcPr>
            <w:tcW w:w="4111" w:type="dxa"/>
            <w:tcBorders>
              <w:top w:val="single" w:sz="4" w:space="0" w:color="auto"/>
              <w:left w:val="single" w:sz="4" w:space="0" w:color="auto"/>
              <w:bottom w:val="single" w:sz="4" w:space="0" w:color="auto"/>
              <w:right w:val="single" w:sz="4" w:space="0" w:color="auto"/>
            </w:tcBorders>
          </w:tcPr>
          <w:p w14:paraId="0E50AF20" w14:textId="4E4F580F" w:rsidR="007F4BB0" w:rsidRPr="00E1418B" w:rsidRDefault="00690137" w:rsidP="005271B0">
            <w:pPr>
              <w:spacing w:before="0" w:after="0"/>
              <w:ind w:left="0" w:firstLine="0"/>
              <w:rPr>
                <w:rFonts w:ascii="Calibri" w:hAnsi="Calibri"/>
                <w:color w:val="000000" w:themeColor="text1"/>
              </w:rPr>
            </w:pPr>
            <w:r w:rsidRPr="00E1418B">
              <w:rPr>
                <w:rFonts w:ascii="Calibri" w:hAnsi="Calibri"/>
                <w:color w:val="000000" w:themeColor="text1"/>
              </w:rPr>
              <w:t>No ML Act eligibility or coverage</w:t>
            </w:r>
          </w:p>
        </w:tc>
        <w:tc>
          <w:tcPr>
            <w:tcW w:w="4394" w:type="dxa"/>
            <w:tcBorders>
              <w:top w:val="single" w:sz="4" w:space="0" w:color="auto"/>
              <w:left w:val="single" w:sz="4" w:space="0" w:color="auto"/>
              <w:bottom w:val="single" w:sz="4" w:space="0" w:color="auto"/>
              <w:right w:val="single" w:sz="4" w:space="0" w:color="auto"/>
            </w:tcBorders>
          </w:tcPr>
          <w:p w14:paraId="485B231C" w14:textId="5258BB86" w:rsidR="007F4BB0" w:rsidRPr="00E1418B" w:rsidRDefault="00F80FEF" w:rsidP="005271B0">
            <w:pPr>
              <w:spacing w:before="0" w:after="0"/>
              <w:ind w:left="0" w:firstLine="0"/>
              <w:rPr>
                <w:rFonts w:ascii="Calibri" w:hAnsi="Calibri"/>
                <w:color w:val="000000" w:themeColor="text1"/>
              </w:rPr>
            </w:pPr>
            <w:r w:rsidRPr="00E1418B">
              <w:rPr>
                <w:rFonts w:ascii="Calibri" w:hAnsi="Calibri"/>
                <w:color w:val="000000" w:themeColor="text1"/>
              </w:rPr>
              <w:t>18 weeks</w:t>
            </w:r>
          </w:p>
        </w:tc>
      </w:tr>
    </w:tbl>
    <w:p w14:paraId="2334DB17" w14:textId="09347CA6" w:rsidR="00F80FEF" w:rsidRPr="00E1418B" w:rsidRDefault="00F80FEF" w:rsidP="003572A5">
      <w:pPr>
        <w:numPr>
          <w:ilvl w:val="0"/>
          <w:numId w:val="51"/>
        </w:numPr>
        <w:tabs>
          <w:tab w:val="num" w:pos="2232"/>
        </w:tabs>
        <w:spacing w:before="0"/>
        <w:ind w:left="567" w:hanging="567"/>
        <w:rPr>
          <w:rFonts w:ascii="Calibri" w:hAnsi="Calibri"/>
          <w:color w:val="000000" w:themeColor="text1"/>
        </w:rPr>
      </w:pPr>
      <w:r w:rsidRPr="00E1418B">
        <w:rPr>
          <w:rFonts w:ascii="Calibri" w:hAnsi="Calibri"/>
          <w:color w:val="000000" w:themeColor="text1"/>
          <w:szCs w:val="24"/>
        </w:rPr>
        <w:t xml:space="preserve">An employee who is a secondary caregiver is entitled to parental leave with pay during the parental leave period as provided in </w:t>
      </w:r>
      <w:r w:rsidR="006C4855">
        <w:rPr>
          <w:rFonts w:ascii="Calibri" w:hAnsi="Calibri"/>
          <w:color w:val="000000" w:themeColor="text1"/>
          <w:szCs w:val="24"/>
        </w:rPr>
        <w:t>the t</w:t>
      </w:r>
      <w:r w:rsidRPr="00E1418B">
        <w:rPr>
          <w:rFonts w:ascii="Calibri" w:hAnsi="Calibri"/>
          <w:color w:val="000000" w:themeColor="text1"/>
          <w:szCs w:val="24"/>
        </w:rPr>
        <w:t>able below.</w:t>
      </w:r>
    </w:p>
    <w:tbl>
      <w:tblPr>
        <w:tblW w:w="8500"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4394"/>
      </w:tblGrid>
      <w:tr w:rsidR="00C052D3" w:rsidRPr="00E1418B" w14:paraId="7397BA8B" w14:textId="77777777" w:rsidTr="00C415B2">
        <w:trPr>
          <w:tblHeader/>
        </w:trPr>
        <w:tc>
          <w:tcPr>
            <w:tcW w:w="850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A6D720" w14:textId="2E865C88" w:rsidR="00C052D3" w:rsidRPr="00E1418B" w:rsidRDefault="00B5148B" w:rsidP="005271B0">
            <w:pPr>
              <w:spacing w:before="0" w:after="0"/>
              <w:ind w:left="0" w:firstLine="0"/>
              <w:rPr>
                <w:rFonts w:ascii="Calibri" w:hAnsi="Calibri"/>
                <w:b/>
                <w:color w:val="000000" w:themeColor="text1"/>
              </w:rPr>
            </w:pPr>
            <w:r w:rsidRPr="00E1418B">
              <w:rPr>
                <w:rFonts w:ascii="Calibri" w:hAnsi="Calibri"/>
                <w:b/>
                <w:color w:val="000000" w:themeColor="text1"/>
              </w:rPr>
              <w:t>Secondary</w:t>
            </w:r>
            <w:r w:rsidR="00C052D3" w:rsidRPr="00E1418B">
              <w:rPr>
                <w:rFonts w:ascii="Calibri" w:hAnsi="Calibri"/>
                <w:b/>
                <w:color w:val="000000" w:themeColor="text1"/>
              </w:rPr>
              <w:t xml:space="preserve"> caregivers – circumstances for paid parental leave</w:t>
            </w:r>
          </w:p>
        </w:tc>
      </w:tr>
      <w:tr w:rsidR="00C052D3" w:rsidRPr="00E1418B" w14:paraId="580C15C6" w14:textId="77777777" w:rsidTr="00C415B2">
        <w:trPr>
          <w:tblHeader/>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EDC511F" w14:textId="22B553E1" w:rsidR="00C052D3" w:rsidRPr="00E1418B" w:rsidRDefault="00B5148B" w:rsidP="005271B0">
            <w:pPr>
              <w:spacing w:before="0" w:after="0"/>
              <w:ind w:left="0" w:firstLine="0"/>
              <w:rPr>
                <w:rFonts w:ascii="Calibri" w:hAnsi="Calibri"/>
                <w:b/>
                <w:color w:val="000000" w:themeColor="text1"/>
              </w:rPr>
            </w:pPr>
            <w:r w:rsidRPr="00E1418B">
              <w:rPr>
                <w:rFonts w:ascii="Calibri" w:hAnsi="Calibri"/>
                <w:b/>
                <w:color w:val="000000" w:themeColor="text1"/>
              </w:rPr>
              <w:t>Period which coincides with the parental leave period for the secondary caregiver</w:t>
            </w:r>
          </w:p>
        </w:tc>
        <w:tc>
          <w:tcPr>
            <w:tcW w:w="43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20D806" w14:textId="11F5466E" w:rsidR="00C052D3" w:rsidRPr="00E1418B" w:rsidRDefault="00B5148B" w:rsidP="005271B0">
            <w:pPr>
              <w:spacing w:before="0" w:after="0"/>
              <w:ind w:left="0" w:firstLine="0"/>
              <w:rPr>
                <w:rFonts w:ascii="Calibri" w:hAnsi="Calibri"/>
                <w:b/>
                <w:color w:val="000000" w:themeColor="text1"/>
              </w:rPr>
            </w:pPr>
            <w:r w:rsidRPr="00E1418B">
              <w:rPr>
                <w:rFonts w:ascii="Calibri" w:hAnsi="Calibri"/>
                <w:b/>
                <w:color w:val="000000" w:themeColor="text1"/>
              </w:rPr>
              <w:t>Parental leave with pay under this Agreement</w:t>
            </w:r>
          </w:p>
        </w:tc>
      </w:tr>
      <w:tr w:rsidR="00C052D3" w:rsidRPr="00E1418B" w14:paraId="1F120F09" w14:textId="77777777" w:rsidTr="00C415B2">
        <w:tc>
          <w:tcPr>
            <w:tcW w:w="4106" w:type="dxa"/>
            <w:tcBorders>
              <w:top w:val="single" w:sz="4" w:space="0" w:color="auto"/>
              <w:left w:val="single" w:sz="4" w:space="0" w:color="auto"/>
              <w:bottom w:val="single" w:sz="4" w:space="0" w:color="auto"/>
              <w:right w:val="single" w:sz="4" w:space="0" w:color="auto"/>
            </w:tcBorders>
          </w:tcPr>
          <w:p w14:paraId="62AC4497" w14:textId="703671FB" w:rsidR="00C052D3" w:rsidRPr="00E1418B" w:rsidRDefault="00B5148B" w:rsidP="005271B0">
            <w:pPr>
              <w:spacing w:before="0" w:after="0"/>
              <w:ind w:left="0" w:firstLine="0"/>
              <w:rPr>
                <w:rFonts w:ascii="Calibri" w:hAnsi="Calibri"/>
                <w:color w:val="000000" w:themeColor="text1"/>
              </w:rPr>
            </w:pPr>
            <w:r w:rsidRPr="00E1418B">
              <w:rPr>
                <w:rFonts w:ascii="Calibri" w:hAnsi="Calibri"/>
                <w:color w:val="000000" w:themeColor="text1"/>
              </w:rPr>
              <w:t xml:space="preserve">Date of commencement of this </w:t>
            </w:r>
            <w:r w:rsidR="0079744D" w:rsidRPr="00E1418B">
              <w:rPr>
                <w:rFonts w:ascii="Calibri" w:hAnsi="Calibri"/>
                <w:color w:val="000000" w:themeColor="text1"/>
              </w:rPr>
              <w:t>A</w:t>
            </w:r>
            <w:r w:rsidRPr="00E1418B">
              <w:rPr>
                <w:rFonts w:ascii="Calibri" w:hAnsi="Calibri"/>
                <w:color w:val="000000" w:themeColor="text1"/>
              </w:rPr>
              <w:t>greement to 28 February 2025</w:t>
            </w:r>
          </w:p>
        </w:tc>
        <w:tc>
          <w:tcPr>
            <w:tcW w:w="4394" w:type="dxa"/>
            <w:tcBorders>
              <w:top w:val="single" w:sz="4" w:space="0" w:color="auto"/>
              <w:left w:val="single" w:sz="4" w:space="0" w:color="auto"/>
              <w:bottom w:val="single" w:sz="4" w:space="0" w:color="auto"/>
              <w:right w:val="single" w:sz="4" w:space="0" w:color="auto"/>
            </w:tcBorders>
          </w:tcPr>
          <w:p w14:paraId="05D031C5" w14:textId="5EA4EFAC" w:rsidR="00C052D3" w:rsidRPr="00E1418B" w:rsidRDefault="00E505CD" w:rsidP="005271B0">
            <w:pPr>
              <w:spacing w:before="0" w:after="0"/>
              <w:ind w:left="0" w:firstLine="0"/>
              <w:rPr>
                <w:rFonts w:ascii="Calibri" w:hAnsi="Calibri"/>
                <w:color w:val="000000" w:themeColor="text1"/>
              </w:rPr>
            </w:pPr>
            <w:r w:rsidRPr="00E1418B">
              <w:rPr>
                <w:rFonts w:ascii="Calibri" w:hAnsi="Calibri"/>
                <w:color w:val="000000" w:themeColor="text1"/>
              </w:rPr>
              <w:t xml:space="preserve">8 </w:t>
            </w:r>
            <w:r w:rsidR="009B2D4D" w:rsidRPr="00E1418B">
              <w:rPr>
                <w:rFonts w:ascii="Calibri" w:hAnsi="Calibri"/>
                <w:color w:val="000000" w:themeColor="text1"/>
              </w:rPr>
              <w:t xml:space="preserve">weeks, or top up to </w:t>
            </w:r>
            <w:r w:rsidRPr="00E1418B">
              <w:rPr>
                <w:rFonts w:ascii="Calibri" w:hAnsi="Calibri"/>
                <w:color w:val="000000" w:themeColor="text1"/>
              </w:rPr>
              <w:t xml:space="preserve">8 </w:t>
            </w:r>
            <w:r w:rsidR="009B2D4D" w:rsidRPr="00E1418B">
              <w:rPr>
                <w:rFonts w:ascii="Calibri" w:hAnsi="Calibri"/>
                <w:color w:val="000000" w:themeColor="text1"/>
              </w:rPr>
              <w:t>weeks where a lesser period of parental leave has already been provided</w:t>
            </w:r>
          </w:p>
        </w:tc>
      </w:tr>
      <w:tr w:rsidR="00C052D3" w:rsidRPr="00E1418B" w14:paraId="11168A26" w14:textId="77777777" w:rsidTr="00C415B2">
        <w:tc>
          <w:tcPr>
            <w:tcW w:w="4106" w:type="dxa"/>
            <w:tcBorders>
              <w:top w:val="single" w:sz="4" w:space="0" w:color="auto"/>
              <w:left w:val="single" w:sz="4" w:space="0" w:color="auto"/>
              <w:bottom w:val="single" w:sz="4" w:space="0" w:color="auto"/>
              <w:right w:val="single" w:sz="4" w:space="0" w:color="auto"/>
            </w:tcBorders>
          </w:tcPr>
          <w:p w14:paraId="12D79627" w14:textId="6B1C4155" w:rsidR="00C052D3" w:rsidRPr="00E1418B" w:rsidRDefault="00F5125C" w:rsidP="005271B0">
            <w:pPr>
              <w:spacing w:before="0" w:after="0"/>
              <w:ind w:left="0" w:firstLine="0"/>
              <w:rPr>
                <w:rFonts w:ascii="Calibri" w:hAnsi="Calibri"/>
                <w:color w:val="000000" w:themeColor="text1"/>
              </w:rPr>
            </w:pPr>
            <w:r w:rsidRPr="00E1418B">
              <w:rPr>
                <w:rFonts w:ascii="Calibri" w:hAnsi="Calibri"/>
                <w:color w:val="000000" w:themeColor="text1"/>
              </w:rPr>
              <w:t>1 March 2025 to 28 February 2026</w:t>
            </w:r>
          </w:p>
        </w:tc>
        <w:tc>
          <w:tcPr>
            <w:tcW w:w="4394" w:type="dxa"/>
            <w:tcBorders>
              <w:top w:val="single" w:sz="4" w:space="0" w:color="auto"/>
              <w:left w:val="single" w:sz="4" w:space="0" w:color="auto"/>
              <w:bottom w:val="single" w:sz="4" w:space="0" w:color="auto"/>
              <w:right w:val="single" w:sz="4" w:space="0" w:color="auto"/>
            </w:tcBorders>
          </w:tcPr>
          <w:p w14:paraId="73A80D63" w14:textId="3E1EA01A" w:rsidR="00C052D3" w:rsidRPr="00E1418B" w:rsidRDefault="009B2D4D" w:rsidP="005271B0">
            <w:pPr>
              <w:spacing w:before="0" w:after="0"/>
              <w:ind w:left="0" w:firstLine="0"/>
              <w:rPr>
                <w:rFonts w:ascii="Calibri" w:hAnsi="Calibri"/>
                <w:color w:val="000000" w:themeColor="text1"/>
              </w:rPr>
            </w:pPr>
            <w:r w:rsidRPr="00E1418B">
              <w:rPr>
                <w:rFonts w:ascii="Calibri" w:hAnsi="Calibri"/>
                <w:color w:val="000000" w:themeColor="text1"/>
              </w:rPr>
              <w:t>11 weeks, or top up to 11 weeks where a lesser period of parental leave has already been provided</w:t>
            </w:r>
          </w:p>
        </w:tc>
      </w:tr>
      <w:tr w:rsidR="00F5125C" w:rsidRPr="00E1418B" w14:paraId="45542B76" w14:textId="77777777" w:rsidTr="00C415B2">
        <w:tc>
          <w:tcPr>
            <w:tcW w:w="4106" w:type="dxa"/>
            <w:tcBorders>
              <w:top w:val="single" w:sz="4" w:space="0" w:color="auto"/>
              <w:left w:val="single" w:sz="4" w:space="0" w:color="auto"/>
              <w:bottom w:val="single" w:sz="4" w:space="0" w:color="auto"/>
              <w:right w:val="single" w:sz="4" w:space="0" w:color="auto"/>
            </w:tcBorders>
          </w:tcPr>
          <w:p w14:paraId="425B9DB5" w14:textId="5AF6793B" w:rsidR="00F5125C" w:rsidRPr="00E1418B" w:rsidRDefault="00F5125C" w:rsidP="005271B0">
            <w:pPr>
              <w:spacing w:before="0" w:after="0"/>
              <w:ind w:left="0" w:firstLine="0"/>
              <w:rPr>
                <w:rFonts w:ascii="Calibri" w:hAnsi="Calibri"/>
                <w:color w:val="000000" w:themeColor="text1"/>
              </w:rPr>
            </w:pPr>
            <w:r w:rsidRPr="00E1418B">
              <w:rPr>
                <w:rFonts w:ascii="Calibri" w:hAnsi="Calibri"/>
                <w:color w:val="000000" w:themeColor="text1"/>
              </w:rPr>
              <w:t>1 March 2026 to 27 February 2027</w:t>
            </w:r>
          </w:p>
        </w:tc>
        <w:tc>
          <w:tcPr>
            <w:tcW w:w="4394" w:type="dxa"/>
            <w:tcBorders>
              <w:top w:val="single" w:sz="4" w:space="0" w:color="auto"/>
              <w:left w:val="single" w:sz="4" w:space="0" w:color="auto"/>
              <w:bottom w:val="single" w:sz="4" w:space="0" w:color="auto"/>
              <w:right w:val="single" w:sz="4" w:space="0" w:color="auto"/>
            </w:tcBorders>
          </w:tcPr>
          <w:p w14:paraId="4FBDF45B" w14:textId="5AD47E7B" w:rsidR="00F5125C" w:rsidRPr="00E1418B" w:rsidRDefault="0008676C" w:rsidP="005271B0">
            <w:pPr>
              <w:spacing w:before="0" w:after="0"/>
              <w:ind w:left="0" w:firstLine="0"/>
              <w:rPr>
                <w:rFonts w:ascii="Calibri" w:hAnsi="Calibri"/>
                <w:color w:val="000000" w:themeColor="text1"/>
              </w:rPr>
            </w:pPr>
            <w:r w:rsidRPr="00E1418B">
              <w:rPr>
                <w:rFonts w:ascii="Calibri" w:hAnsi="Calibri"/>
                <w:color w:val="000000" w:themeColor="text1"/>
              </w:rPr>
              <w:t>14 weeks, or top up to 14 weeks where a lesser period of parental leave has already been provided</w:t>
            </w:r>
          </w:p>
        </w:tc>
      </w:tr>
      <w:tr w:rsidR="00F5125C" w:rsidRPr="00E1418B" w14:paraId="554E5D65" w14:textId="77777777" w:rsidTr="00C415B2">
        <w:tc>
          <w:tcPr>
            <w:tcW w:w="4106" w:type="dxa"/>
            <w:tcBorders>
              <w:top w:val="single" w:sz="4" w:space="0" w:color="auto"/>
              <w:left w:val="single" w:sz="4" w:space="0" w:color="auto"/>
              <w:bottom w:val="single" w:sz="4" w:space="0" w:color="auto"/>
              <w:right w:val="single" w:sz="4" w:space="0" w:color="auto"/>
            </w:tcBorders>
          </w:tcPr>
          <w:p w14:paraId="7CCFE51C" w14:textId="478475C1" w:rsidR="00F5125C" w:rsidRPr="00E1418B" w:rsidRDefault="00F5125C" w:rsidP="005271B0">
            <w:pPr>
              <w:spacing w:before="0" w:after="0"/>
              <w:ind w:left="0" w:firstLine="0"/>
              <w:rPr>
                <w:rFonts w:ascii="Calibri" w:hAnsi="Calibri"/>
                <w:color w:val="000000" w:themeColor="text1"/>
              </w:rPr>
            </w:pPr>
            <w:r w:rsidRPr="00E1418B">
              <w:rPr>
                <w:rFonts w:ascii="Calibri" w:hAnsi="Calibri"/>
                <w:color w:val="000000" w:themeColor="text1"/>
              </w:rPr>
              <w:t>On and from 28 February 2027</w:t>
            </w:r>
          </w:p>
        </w:tc>
        <w:tc>
          <w:tcPr>
            <w:tcW w:w="4394" w:type="dxa"/>
            <w:tcBorders>
              <w:top w:val="single" w:sz="4" w:space="0" w:color="auto"/>
              <w:left w:val="single" w:sz="4" w:space="0" w:color="auto"/>
              <w:bottom w:val="single" w:sz="4" w:space="0" w:color="auto"/>
              <w:right w:val="single" w:sz="4" w:space="0" w:color="auto"/>
            </w:tcBorders>
          </w:tcPr>
          <w:p w14:paraId="4E956B9E" w14:textId="58587B7E" w:rsidR="00F5125C" w:rsidRPr="00E1418B" w:rsidRDefault="0008676C" w:rsidP="005271B0">
            <w:pPr>
              <w:spacing w:before="0" w:after="0"/>
              <w:ind w:left="0" w:firstLine="0"/>
              <w:rPr>
                <w:rFonts w:ascii="Calibri" w:hAnsi="Calibri"/>
                <w:color w:val="000000" w:themeColor="text1"/>
              </w:rPr>
            </w:pPr>
            <w:r w:rsidRPr="00E1418B">
              <w:rPr>
                <w:rFonts w:ascii="Calibri" w:hAnsi="Calibri"/>
                <w:color w:val="000000" w:themeColor="text1"/>
              </w:rPr>
              <w:t>18 weeks, or top up to 18 weeks where a lesser period of parental leave has already been provided</w:t>
            </w:r>
          </w:p>
        </w:tc>
      </w:tr>
    </w:tbl>
    <w:p w14:paraId="68B77ED2" w14:textId="1A2CF94F" w:rsidR="00594D6F" w:rsidRPr="00E1418B" w:rsidRDefault="00594D6F" w:rsidP="00594D6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Parental </w:t>
      </w:r>
      <w:r w:rsidR="00E505CD" w:rsidRPr="00E1418B">
        <w:rPr>
          <w:rFonts w:ascii="Calibri" w:hAnsi="Calibri"/>
          <w:color w:val="000000" w:themeColor="text1"/>
          <w:szCs w:val="24"/>
        </w:rPr>
        <w:t xml:space="preserve">leave </w:t>
      </w:r>
      <w:r w:rsidRPr="00E1418B">
        <w:rPr>
          <w:rFonts w:ascii="Calibri" w:hAnsi="Calibri"/>
          <w:color w:val="000000" w:themeColor="text1"/>
          <w:szCs w:val="24"/>
        </w:rPr>
        <w:t xml:space="preserve">with pay, whether provided as maternity leave under the </w:t>
      </w:r>
      <w:r w:rsidRPr="00E1418B">
        <w:rPr>
          <w:rFonts w:ascii="Calibri" w:hAnsi="Calibri"/>
          <w:iCs/>
          <w:color w:val="000000" w:themeColor="text1"/>
          <w:szCs w:val="24"/>
        </w:rPr>
        <w:t>ML Act</w:t>
      </w:r>
      <w:r w:rsidRPr="00E1418B">
        <w:rPr>
          <w:rFonts w:ascii="Calibri" w:hAnsi="Calibri"/>
          <w:color w:val="000000" w:themeColor="text1"/>
          <w:szCs w:val="24"/>
        </w:rPr>
        <w:t xml:space="preserve"> or under this Agreement, can be accessed flexibly during the parental leave period and does not have to be taken in a single block. For the avoidance of doubt, parental leave can be used to replicate a part</w:t>
      </w:r>
      <w:r w:rsidR="000A2D23" w:rsidRPr="00E1418B">
        <w:rPr>
          <w:rFonts w:ascii="Calibri" w:hAnsi="Calibri"/>
          <w:color w:val="000000" w:themeColor="text1"/>
          <w:szCs w:val="24"/>
        </w:rPr>
        <w:t>-</w:t>
      </w:r>
      <w:r w:rsidRPr="00E1418B">
        <w:rPr>
          <w:rFonts w:ascii="Calibri" w:hAnsi="Calibri"/>
          <w:color w:val="000000" w:themeColor="text1"/>
          <w:szCs w:val="24"/>
        </w:rPr>
        <w:t xml:space="preserve">time work </w:t>
      </w:r>
      <w:proofErr w:type="gramStart"/>
      <w:r w:rsidRPr="00E1418B">
        <w:rPr>
          <w:rFonts w:ascii="Calibri" w:hAnsi="Calibri"/>
          <w:color w:val="000000" w:themeColor="text1"/>
          <w:szCs w:val="24"/>
        </w:rPr>
        <w:t>arrangement, and</w:t>
      </w:r>
      <w:proofErr w:type="gramEnd"/>
      <w:r w:rsidRPr="00E1418B">
        <w:rPr>
          <w:rFonts w:ascii="Calibri" w:hAnsi="Calibri"/>
          <w:color w:val="000000" w:themeColor="text1"/>
          <w:szCs w:val="24"/>
        </w:rPr>
        <w:t xml:space="preserve"> can be taken concurrently with another parent in relation to the same child.</w:t>
      </w:r>
    </w:p>
    <w:p w14:paraId="57310D8B" w14:textId="337DDE4D" w:rsidR="00BA4568" w:rsidRPr="00E1418B" w:rsidRDefault="00BA4568" w:rsidP="00BA456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Rate of payment during paid parental leave is the same as for an absence on personal/</w:t>
      </w:r>
      <w:r w:rsidR="000C0D91" w:rsidRPr="00E1418B">
        <w:rPr>
          <w:rFonts w:ascii="Calibri" w:hAnsi="Calibri"/>
          <w:color w:val="000000" w:themeColor="text1"/>
          <w:szCs w:val="24"/>
        </w:rPr>
        <w:t xml:space="preserve"> </w:t>
      </w:r>
      <w:r w:rsidRPr="00E1418B">
        <w:rPr>
          <w:rFonts w:ascii="Calibri" w:hAnsi="Calibri"/>
          <w:color w:val="000000" w:themeColor="text1"/>
          <w:szCs w:val="24"/>
        </w:rPr>
        <w:t>carers leave and based on the employee’s weekly hours at the time of the absence.</w:t>
      </w:r>
    </w:p>
    <w:p w14:paraId="6D598F39" w14:textId="2033AC4C" w:rsidR="00BA4568" w:rsidRPr="00E1418B" w:rsidRDefault="00BA4568" w:rsidP="00BA456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payment of any paid parental leave may be spread over a maximum period of 36</w:t>
      </w:r>
      <w:r w:rsidR="00F3054C" w:rsidRPr="00E1418B">
        <w:rPr>
          <w:rFonts w:ascii="Calibri" w:hAnsi="Calibri"/>
          <w:color w:val="000000" w:themeColor="text1"/>
          <w:szCs w:val="24"/>
        </w:rPr>
        <w:t> </w:t>
      </w:r>
      <w:r w:rsidRPr="00E1418B">
        <w:rPr>
          <w:rFonts w:ascii="Calibri" w:hAnsi="Calibri"/>
          <w:color w:val="000000" w:themeColor="text1"/>
          <w:szCs w:val="24"/>
        </w:rPr>
        <w:t>weeks at the rate of, no less than, half the normal rate of salary. All paid parental leave counts as service for all purposes, where permitted by legislation.</w:t>
      </w:r>
    </w:p>
    <w:p w14:paraId="4C3BDE22" w14:textId="62AF1DF9" w:rsidR="00AE1AA9" w:rsidRPr="00E1418B" w:rsidRDefault="00AE1AA9" w:rsidP="00BA456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An employee is unable to access personal/carers leave while on paid parental leave.</w:t>
      </w:r>
    </w:p>
    <w:p w14:paraId="1D26EFC1" w14:textId="3DBB00E7" w:rsidR="00BA4568" w:rsidRPr="003572A5" w:rsidRDefault="00BA4568" w:rsidP="003572A5">
      <w:pPr>
        <w:pStyle w:val="Heading4"/>
      </w:pPr>
      <w:bookmarkStart w:id="533" w:name="_Toc162204031"/>
      <w:r w:rsidRPr="003572A5">
        <w:t>Adoption and long-term foster care</w:t>
      </w:r>
      <w:bookmarkEnd w:id="533"/>
    </w:p>
    <w:p w14:paraId="79C87043" w14:textId="5BA8954A" w:rsidR="00BA4568" w:rsidRPr="00E1418B" w:rsidRDefault="001058AD" w:rsidP="00BA456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who is a primary caregiver or secondary caregiver is entitled to parental leave in accordance with this </w:t>
      </w:r>
      <w:r w:rsidR="006D2ED3" w:rsidRPr="00E1418B">
        <w:rPr>
          <w:rFonts w:ascii="Calibri" w:hAnsi="Calibri"/>
          <w:color w:val="000000" w:themeColor="text1"/>
          <w:szCs w:val="24"/>
        </w:rPr>
        <w:t>A</w:t>
      </w:r>
      <w:r w:rsidRPr="00E1418B">
        <w:rPr>
          <w:rFonts w:ascii="Calibri" w:hAnsi="Calibri"/>
          <w:color w:val="000000" w:themeColor="text1"/>
          <w:szCs w:val="24"/>
        </w:rPr>
        <w:t>greement for adoption or long-term foster care, provided that the child:</w:t>
      </w:r>
    </w:p>
    <w:p w14:paraId="3DAF13CD" w14:textId="18EABF02" w:rsidR="001058AD" w:rsidRPr="00E1418B" w:rsidRDefault="00A40E31" w:rsidP="0080583B">
      <w:pPr>
        <w:numPr>
          <w:ilvl w:val="0"/>
          <w:numId w:val="205"/>
        </w:numPr>
        <w:spacing w:before="0" w:after="0"/>
        <w:ind w:hanging="513"/>
        <w:rPr>
          <w:rFonts w:ascii="Calibri" w:hAnsi="Calibri"/>
          <w:color w:val="000000" w:themeColor="text1"/>
        </w:rPr>
      </w:pPr>
      <w:r w:rsidRPr="00E1418B">
        <w:rPr>
          <w:rFonts w:ascii="Calibri" w:hAnsi="Calibri"/>
          <w:color w:val="000000" w:themeColor="text1"/>
        </w:rPr>
        <w:t>i</w:t>
      </w:r>
      <w:r w:rsidR="001058AD" w:rsidRPr="00E1418B">
        <w:rPr>
          <w:rFonts w:ascii="Calibri" w:hAnsi="Calibri"/>
          <w:color w:val="000000" w:themeColor="text1"/>
        </w:rPr>
        <w:t xml:space="preserve">s under 16 </w:t>
      </w:r>
      <w:r w:rsidR="0002400F" w:rsidRPr="00E1418B">
        <w:rPr>
          <w:rFonts w:ascii="Calibri" w:hAnsi="Calibri"/>
          <w:color w:val="000000" w:themeColor="text1"/>
        </w:rPr>
        <w:t xml:space="preserve">years of age </w:t>
      </w:r>
      <w:r w:rsidR="001058AD" w:rsidRPr="00E1418B">
        <w:rPr>
          <w:rFonts w:ascii="Calibri" w:hAnsi="Calibri"/>
          <w:color w:val="000000" w:themeColor="text1"/>
        </w:rPr>
        <w:t xml:space="preserve">as at the day (or expected day) of </w:t>
      </w:r>
      <w:proofErr w:type="gramStart"/>
      <w:r w:rsidR="001058AD" w:rsidRPr="00E1418B">
        <w:rPr>
          <w:rFonts w:ascii="Calibri" w:hAnsi="Calibri"/>
          <w:color w:val="000000" w:themeColor="text1"/>
        </w:rPr>
        <w:t>placement;</w:t>
      </w:r>
      <w:proofErr w:type="gramEnd"/>
    </w:p>
    <w:p w14:paraId="2D354446" w14:textId="44E94EDF" w:rsidR="001058AD" w:rsidRPr="00E1418B" w:rsidRDefault="00A40E31" w:rsidP="0080583B">
      <w:pPr>
        <w:numPr>
          <w:ilvl w:val="0"/>
          <w:numId w:val="205"/>
        </w:numPr>
        <w:spacing w:before="0" w:after="0"/>
        <w:ind w:hanging="513"/>
        <w:rPr>
          <w:rFonts w:ascii="Calibri" w:hAnsi="Calibri"/>
          <w:color w:val="000000" w:themeColor="text1"/>
        </w:rPr>
      </w:pPr>
      <w:r w:rsidRPr="00E1418B">
        <w:rPr>
          <w:rFonts w:ascii="Calibri" w:hAnsi="Calibri"/>
          <w:color w:val="000000" w:themeColor="text1"/>
        </w:rPr>
        <w:t>h</w:t>
      </w:r>
      <w:r w:rsidR="001058AD" w:rsidRPr="00E1418B">
        <w:rPr>
          <w:rFonts w:ascii="Calibri" w:hAnsi="Calibri"/>
          <w:color w:val="000000" w:themeColor="text1"/>
        </w:rPr>
        <w:t>as not lived continuously with the employee for a period of six months or more as at the day (or expected day) of placement;</w:t>
      </w:r>
      <w:r w:rsidR="00E505CD" w:rsidRPr="00E1418B">
        <w:rPr>
          <w:rFonts w:ascii="Calibri" w:hAnsi="Calibri"/>
          <w:color w:val="000000" w:themeColor="text1"/>
        </w:rPr>
        <w:t xml:space="preserve"> and</w:t>
      </w:r>
    </w:p>
    <w:p w14:paraId="17EE0672" w14:textId="4F317474" w:rsidR="001058AD" w:rsidRPr="00E1418B" w:rsidRDefault="00A40E31" w:rsidP="0080583B">
      <w:pPr>
        <w:numPr>
          <w:ilvl w:val="0"/>
          <w:numId w:val="205"/>
        </w:numPr>
        <w:spacing w:before="0" w:after="0"/>
        <w:ind w:hanging="513"/>
        <w:rPr>
          <w:rFonts w:ascii="Calibri" w:hAnsi="Calibri"/>
          <w:color w:val="000000" w:themeColor="text1"/>
        </w:rPr>
      </w:pPr>
      <w:r w:rsidRPr="00E1418B">
        <w:rPr>
          <w:rFonts w:ascii="Calibri" w:hAnsi="Calibri"/>
          <w:color w:val="000000" w:themeColor="text1"/>
        </w:rPr>
        <w:t>i</w:t>
      </w:r>
      <w:r w:rsidR="001058AD" w:rsidRPr="00E1418B">
        <w:rPr>
          <w:rFonts w:ascii="Calibri" w:hAnsi="Calibri"/>
          <w:color w:val="000000" w:themeColor="text1"/>
        </w:rPr>
        <w:t>s not (otherwise than because of the adoption) a child of the employee or the employee’s spouse or de factor partner.</w:t>
      </w:r>
    </w:p>
    <w:p w14:paraId="4801AC91" w14:textId="330E9294" w:rsidR="00FB1C78" w:rsidRPr="00E1418B" w:rsidRDefault="00FB1C78" w:rsidP="00FB1C78">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Paid Adoption and long-term foster care leave may commence up to two weeks prior to assuming responsibility for the child.</w:t>
      </w:r>
    </w:p>
    <w:p w14:paraId="7613B6D2" w14:textId="41E08C91" w:rsidR="00BA4568" w:rsidRPr="00E1418B" w:rsidRDefault="001058AD" w:rsidP="00594D6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Documentary evidence of approval for adoption or enduring parental responsibilities under formal fostering arrangements must be submitted when applying for parental leave for adoption or long-term foster carer purposes.</w:t>
      </w:r>
    </w:p>
    <w:p w14:paraId="1A6736CA" w14:textId="17D8CB49" w:rsidR="00FB00C8" w:rsidRPr="00E1418B" w:rsidRDefault="00206E3B" w:rsidP="00866E4A">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866E4A" w:rsidRPr="00E1418B">
        <w:rPr>
          <w:rFonts w:ascii="Calibri" w:hAnsi="Calibri"/>
          <w:color w:val="000000" w:themeColor="text1"/>
          <w:szCs w:val="24"/>
        </w:rPr>
        <w:t xml:space="preserve">adoption and </w:t>
      </w:r>
      <w:r w:rsidR="00B34B92" w:rsidRPr="00E1418B">
        <w:rPr>
          <w:rFonts w:ascii="Calibri" w:hAnsi="Calibri"/>
          <w:color w:val="000000" w:themeColor="text1"/>
          <w:szCs w:val="24"/>
        </w:rPr>
        <w:t xml:space="preserve">long-term fostering </w:t>
      </w:r>
      <w:r w:rsidRPr="00E1418B">
        <w:rPr>
          <w:rFonts w:ascii="Calibri" w:hAnsi="Calibri"/>
          <w:color w:val="000000" w:themeColor="text1"/>
          <w:szCs w:val="24"/>
        </w:rPr>
        <w:t xml:space="preserve">provisions also apply to a child who is subject to a permanent care order made by an Australian </w:t>
      </w:r>
      <w:r w:rsidR="00010319" w:rsidRPr="00E1418B">
        <w:rPr>
          <w:rFonts w:ascii="Calibri" w:hAnsi="Calibri"/>
          <w:color w:val="000000" w:themeColor="text1"/>
          <w:szCs w:val="24"/>
        </w:rPr>
        <w:t>C</w:t>
      </w:r>
      <w:r w:rsidRPr="00E1418B">
        <w:rPr>
          <w:rFonts w:ascii="Calibri" w:hAnsi="Calibri"/>
          <w:color w:val="000000" w:themeColor="text1"/>
          <w:szCs w:val="24"/>
        </w:rPr>
        <w:t>ourt or under Australian legislation</w:t>
      </w:r>
      <w:r w:rsidR="00B34B92" w:rsidRPr="00E1418B">
        <w:rPr>
          <w:rFonts w:ascii="Calibri" w:hAnsi="Calibri"/>
          <w:color w:val="000000" w:themeColor="text1"/>
          <w:szCs w:val="24"/>
        </w:rPr>
        <w:t>.</w:t>
      </w:r>
    </w:p>
    <w:p w14:paraId="4A658430" w14:textId="7B048FB0" w:rsidR="00372548" w:rsidRPr="003572A5" w:rsidRDefault="00372548" w:rsidP="003572A5">
      <w:pPr>
        <w:pStyle w:val="Heading4"/>
      </w:pPr>
      <w:bookmarkStart w:id="534" w:name="_Toc162204032"/>
      <w:r w:rsidRPr="003572A5">
        <w:t>Stillbirth</w:t>
      </w:r>
      <w:bookmarkEnd w:id="534"/>
    </w:p>
    <w:p w14:paraId="338D0379" w14:textId="29A5976E" w:rsidR="00372548" w:rsidRPr="00E1418B" w:rsidRDefault="00372548" w:rsidP="0037254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Parents of a stillborn child remain eligible for parental leave, except for paid leave for the secondary caregiver which is two weeks.</w:t>
      </w:r>
    </w:p>
    <w:p w14:paraId="4C9E82F7" w14:textId="0AD29C8D" w:rsidR="004339DB" w:rsidRPr="003572A5" w:rsidRDefault="004339DB" w:rsidP="003572A5">
      <w:pPr>
        <w:pStyle w:val="Heading4"/>
      </w:pPr>
      <w:bookmarkStart w:id="535" w:name="_Toc162204033"/>
      <w:r w:rsidRPr="003572A5">
        <w:t>Pregnancy loss leave</w:t>
      </w:r>
      <w:bookmarkEnd w:id="535"/>
    </w:p>
    <w:p w14:paraId="78132581" w14:textId="7186257D" w:rsidR="004339DB" w:rsidRPr="00E1418B" w:rsidRDefault="004339DB" w:rsidP="004339D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 pregnant employee who experiences, or an employee whose partner experiences, pregnancy loss is entitled to one weeks’ paid leave. Pregnancy loss is a miscarriage or other loss of pregnancy that occurs between </w:t>
      </w:r>
      <w:proofErr w:type="gramStart"/>
      <w:r w:rsidRPr="00E1418B">
        <w:rPr>
          <w:rFonts w:ascii="Calibri" w:hAnsi="Calibri"/>
          <w:color w:val="000000" w:themeColor="text1"/>
          <w:szCs w:val="24"/>
        </w:rPr>
        <w:t>12 and 20 weeks’</w:t>
      </w:r>
      <w:proofErr w:type="gramEnd"/>
      <w:r w:rsidRPr="00E1418B">
        <w:rPr>
          <w:rFonts w:ascii="Calibri" w:hAnsi="Calibri"/>
          <w:color w:val="000000" w:themeColor="text1"/>
          <w:szCs w:val="24"/>
        </w:rPr>
        <w:t xml:space="preserve"> gestation that is not a stillbirth.</w:t>
      </w:r>
    </w:p>
    <w:p w14:paraId="15BC9554" w14:textId="7AFFB15D" w:rsidR="00E505CD" w:rsidRPr="003572A5" w:rsidRDefault="005122D6"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Pregnancy loss leave is in addition to entitlements to compassionate leave for miscarriage provided under the </w:t>
      </w:r>
      <w:r w:rsidRPr="00E1418B">
        <w:rPr>
          <w:rFonts w:ascii="Calibri" w:hAnsi="Calibri"/>
          <w:iCs/>
          <w:color w:val="000000" w:themeColor="text1"/>
          <w:szCs w:val="24"/>
        </w:rPr>
        <w:t>FW Act</w:t>
      </w:r>
      <w:r w:rsidRPr="00E1418B">
        <w:rPr>
          <w:rFonts w:ascii="Calibri" w:hAnsi="Calibri"/>
          <w:color w:val="000000" w:themeColor="text1"/>
          <w:szCs w:val="24"/>
        </w:rPr>
        <w:t xml:space="preserve"> and this Agreement.</w:t>
      </w:r>
    </w:p>
    <w:p w14:paraId="7E53226F" w14:textId="24FB86E8" w:rsidR="005122D6" w:rsidRPr="003572A5" w:rsidRDefault="005122D6" w:rsidP="003572A5">
      <w:pPr>
        <w:pStyle w:val="Heading4"/>
      </w:pPr>
      <w:bookmarkStart w:id="536" w:name="_Toc162204034"/>
      <w:r w:rsidRPr="003572A5">
        <w:t>Premature birth leave</w:t>
      </w:r>
      <w:bookmarkEnd w:id="536"/>
    </w:p>
    <w:p w14:paraId="565CF82E" w14:textId="2BD86CEF" w:rsidR="005122D6" w:rsidRPr="00E1418B" w:rsidRDefault="000E04D3" w:rsidP="005122D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In circumstances of a live birth before 37 weeks’ gestation</w:t>
      </w:r>
      <w:r w:rsidR="00AF6AD8" w:rsidRPr="00E1418B">
        <w:rPr>
          <w:rFonts w:ascii="Calibri" w:hAnsi="Calibri"/>
          <w:color w:val="000000" w:themeColor="text1"/>
          <w:szCs w:val="24"/>
        </w:rPr>
        <w:t>,</w:t>
      </w:r>
      <w:r w:rsidRPr="00E1418B">
        <w:rPr>
          <w:rFonts w:ascii="Calibri" w:hAnsi="Calibri"/>
          <w:color w:val="000000" w:themeColor="text1"/>
          <w:szCs w:val="24"/>
        </w:rPr>
        <w:t xml:space="preserve"> a pregnant employee, or an employee whose partner has given birth prematurely, is entitled to paid premature birth leave from the date of the child’s birth up to just before 37 weeks’ gestation. Parental leave with pay is then available from what would have been 37 weeks’ gestation in accordance with </w:t>
      </w:r>
      <w:r w:rsidR="00AE6E39" w:rsidRPr="00E1418B">
        <w:rPr>
          <w:rFonts w:ascii="Calibri" w:hAnsi="Calibri"/>
          <w:color w:val="000000" w:themeColor="text1"/>
          <w:szCs w:val="24"/>
        </w:rPr>
        <w:t>p</w:t>
      </w:r>
      <w:r w:rsidRPr="00E1418B">
        <w:rPr>
          <w:rFonts w:ascii="Calibri" w:hAnsi="Calibri"/>
          <w:color w:val="000000" w:themeColor="text1"/>
          <w:szCs w:val="24"/>
        </w:rPr>
        <w:t>arental leave in this Agreement, noting the parental leave period commences on the child’s date of birth.</w:t>
      </w:r>
    </w:p>
    <w:p w14:paraId="2EC68A8D" w14:textId="77777777" w:rsidR="000E04D3" w:rsidRPr="00E1418B" w:rsidRDefault="000E04D3" w:rsidP="0080583B">
      <w:pPr>
        <w:spacing w:before="0" w:after="0"/>
        <w:ind w:left="567" w:firstLine="0"/>
        <w:rPr>
          <w:rFonts w:ascii="Calibri" w:hAnsi="Calibri"/>
          <w:color w:val="000000" w:themeColor="text1"/>
        </w:rPr>
      </w:pPr>
    </w:p>
    <w:p w14:paraId="6938B496" w14:textId="2B5FF110" w:rsidR="000E04D3" w:rsidRPr="003572A5" w:rsidRDefault="000E04D3" w:rsidP="003572A5">
      <w:pPr>
        <w:pStyle w:val="Heading4"/>
      </w:pPr>
      <w:bookmarkStart w:id="537" w:name="_Toc162204035"/>
      <w:r w:rsidRPr="003572A5">
        <w:t>Transitional provisions</w:t>
      </w:r>
      <w:bookmarkEnd w:id="537"/>
    </w:p>
    <w:p w14:paraId="7B487633" w14:textId="279F6572" w:rsidR="00B264A8" w:rsidRPr="003572A5" w:rsidRDefault="007171B2"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eligible for paid leave under the </w:t>
      </w:r>
      <w:r w:rsidRPr="00E1418B">
        <w:rPr>
          <w:rFonts w:ascii="Calibri" w:hAnsi="Calibri"/>
          <w:iCs/>
          <w:color w:val="000000" w:themeColor="text1"/>
          <w:szCs w:val="24"/>
        </w:rPr>
        <w:t>ML Act</w:t>
      </w:r>
      <w:r w:rsidRPr="00E1418B">
        <w:rPr>
          <w:rFonts w:ascii="Calibri" w:hAnsi="Calibri"/>
          <w:color w:val="000000" w:themeColor="text1"/>
          <w:szCs w:val="24"/>
        </w:rPr>
        <w:t xml:space="preserve"> are required under legislation to use their paid maternity leave first. In this circumstance, the employee may postpone their paid premature birth leave otherwise payable under clause </w:t>
      </w:r>
      <w:r w:rsidR="00662FA0" w:rsidRPr="00E1418B">
        <w:rPr>
          <w:rFonts w:ascii="Calibri" w:hAnsi="Calibri"/>
          <w:color w:val="000000" w:themeColor="text1"/>
          <w:szCs w:val="24"/>
        </w:rPr>
        <w:t xml:space="preserve">384 </w:t>
      </w:r>
      <w:r w:rsidRPr="00E1418B">
        <w:rPr>
          <w:rFonts w:ascii="Calibri" w:hAnsi="Calibri"/>
          <w:color w:val="000000" w:themeColor="text1"/>
          <w:szCs w:val="24"/>
        </w:rPr>
        <w:t>until after the legislated paid maternity leave is used.</w:t>
      </w:r>
    </w:p>
    <w:p w14:paraId="01CBDD76" w14:textId="77777777" w:rsidR="00B264A8" w:rsidRPr="003572A5" w:rsidRDefault="00B264A8" w:rsidP="003572A5">
      <w:pPr>
        <w:pStyle w:val="Heading4"/>
      </w:pPr>
      <w:bookmarkStart w:id="538" w:name="_Toc162204036"/>
      <w:r w:rsidRPr="003572A5">
        <w:t>Return to work after parental leave</w:t>
      </w:r>
      <w:bookmarkEnd w:id="538"/>
      <w:r w:rsidRPr="003572A5">
        <w:t xml:space="preserve"> </w:t>
      </w:r>
    </w:p>
    <w:p w14:paraId="7927CB6E" w14:textId="77777777" w:rsidR="003572A5" w:rsidRPr="003572A5" w:rsidRDefault="00B264A8"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On ending parental, maternity, adoption or foster leave, an employee is entitled to recommence the employee’s previous duties in accordance with the relevant provisions of the </w:t>
      </w:r>
      <w:r w:rsidRPr="00E1418B">
        <w:rPr>
          <w:rFonts w:ascii="Calibri" w:hAnsi="Calibri"/>
          <w:iCs/>
          <w:color w:val="000000" w:themeColor="text1"/>
          <w:szCs w:val="24"/>
        </w:rPr>
        <w:t>FW Act</w:t>
      </w:r>
      <w:r w:rsidRPr="00E1418B">
        <w:rPr>
          <w:rFonts w:ascii="Calibri" w:hAnsi="Calibri"/>
          <w:color w:val="000000" w:themeColor="text1"/>
          <w:szCs w:val="24"/>
        </w:rPr>
        <w:t>.</w:t>
      </w:r>
      <w:bookmarkStart w:id="539" w:name="_Toc304898874"/>
      <w:bookmarkStart w:id="540" w:name="_Toc304901861"/>
      <w:bookmarkStart w:id="541" w:name="_Toc306096082"/>
      <w:bookmarkStart w:id="542" w:name="_Toc306374553"/>
      <w:bookmarkStart w:id="543" w:name="_Toc307409799"/>
      <w:bookmarkStart w:id="544" w:name="_Toc307413151"/>
      <w:bookmarkStart w:id="545" w:name="_Toc162204037"/>
    </w:p>
    <w:p w14:paraId="173B840C" w14:textId="5094D7CE" w:rsidR="002619E1" w:rsidRPr="003572A5" w:rsidRDefault="002619E1" w:rsidP="003572A5">
      <w:pPr>
        <w:pStyle w:val="Heading4"/>
        <w:rPr>
          <w:rFonts w:ascii="Calibri" w:hAnsi="Calibri"/>
          <w:color w:val="000000" w:themeColor="text1"/>
        </w:rPr>
      </w:pPr>
      <w:r w:rsidRPr="003572A5">
        <w:t>Pre-adoption leave</w:t>
      </w:r>
      <w:bookmarkEnd w:id="539"/>
      <w:bookmarkEnd w:id="540"/>
      <w:bookmarkEnd w:id="541"/>
      <w:bookmarkEnd w:id="542"/>
      <w:bookmarkEnd w:id="543"/>
      <w:bookmarkEnd w:id="544"/>
      <w:bookmarkEnd w:id="545"/>
    </w:p>
    <w:p w14:paraId="61456C91" w14:textId="70EFE88C" w:rsidR="002619E1" w:rsidRPr="00E1418B" w:rsidRDefault="002619E1" w:rsidP="0080583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in the process of adopting or fostering of a child may take up to two days of paid leave to attend any interviews or examinations required to obtain adoption or foster care approval.</w:t>
      </w:r>
    </w:p>
    <w:p w14:paraId="3F62D6F6" w14:textId="1CBA1518" w:rsidR="002619E1" w:rsidRPr="00E1418B" w:rsidRDefault="002619E1" w:rsidP="00C447ED">
      <w:pPr>
        <w:pStyle w:val="Heading3"/>
      </w:pPr>
      <w:bookmarkStart w:id="546" w:name="_Toc162204038"/>
      <w:r w:rsidRPr="00E1418B">
        <w:t>Family care rooms</w:t>
      </w:r>
      <w:bookmarkEnd w:id="546"/>
    </w:p>
    <w:p w14:paraId="4DDD5E81" w14:textId="43324545" w:rsidR="002619E1" w:rsidRPr="00E1418B" w:rsidRDefault="002619E1" w:rsidP="00097622">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access to family care facilities as a resource for employees to carry out aspects of their normal duties while caring for dependants, as an alternative to taking leave. </w:t>
      </w:r>
    </w:p>
    <w:p w14:paraId="6E715F9D" w14:textId="51F6A350" w:rsidR="002619E1" w:rsidRPr="00E1418B" w:rsidRDefault="002619E1" w:rsidP="00AB6168">
      <w:pPr>
        <w:pStyle w:val="Heading4"/>
        <w:rPr>
          <w:rStyle w:val="Emphasis"/>
          <w:b w:val="0"/>
          <w:i/>
        </w:rPr>
      </w:pPr>
      <w:bookmarkStart w:id="547" w:name="_Toc162204039"/>
      <w:r w:rsidRPr="00E1418B">
        <w:rPr>
          <w:rStyle w:val="Emphasis"/>
          <w:iCs w:val="0"/>
        </w:rPr>
        <w:t>Lactation and breastfeeding support</w:t>
      </w:r>
      <w:bookmarkEnd w:id="547"/>
    </w:p>
    <w:p w14:paraId="0E6E0033" w14:textId="65F08409" w:rsidR="002619E1" w:rsidRPr="00E1418B" w:rsidRDefault="002619E1" w:rsidP="00097622">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Reasonable paid time during work hours will be provided for lactation breaks for breastfeeding, expressing milk and other associated activities.</w:t>
      </w:r>
    </w:p>
    <w:p w14:paraId="157F1FB2" w14:textId="7B4CE98A" w:rsidR="00A84BFC" w:rsidRPr="00E1418B" w:rsidRDefault="00A84BFC" w:rsidP="00A84BFC">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access to appropriate facilities for the purpose of breastfeeding or expressing milk, subject to clause </w:t>
      </w:r>
      <w:r w:rsidR="00662FA0" w:rsidRPr="00E1418B">
        <w:rPr>
          <w:rFonts w:ascii="Calibri" w:hAnsi="Calibri"/>
          <w:color w:val="000000" w:themeColor="text1"/>
          <w:szCs w:val="24"/>
        </w:rPr>
        <w:t>391</w:t>
      </w:r>
      <w:r w:rsidRPr="00E1418B">
        <w:rPr>
          <w:rFonts w:ascii="Calibri" w:hAnsi="Calibri"/>
          <w:color w:val="000000" w:themeColor="text1"/>
          <w:szCs w:val="24"/>
        </w:rPr>
        <w:t xml:space="preserve">. In considering whether a space is appropriate,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should consider whether:</w:t>
      </w:r>
    </w:p>
    <w:p w14:paraId="48EFA2B1" w14:textId="5BF2BAAD" w:rsidR="00A84BFC" w:rsidRPr="00E1418B" w:rsidRDefault="00A84BFC" w:rsidP="00A84BFC">
      <w:pPr>
        <w:numPr>
          <w:ilvl w:val="0"/>
          <w:numId w:val="152"/>
        </w:numPr>
        <w:spacing w:before="0" w:after="0"/>
        <w:ind w:hanging="513"/>
        <w:rPr>
          <w:rFonts w:ascii="Calibri" w:hAnsi="Calibri"/>
          <w:color w:val="000000" w:themeColor="text1"/>
        </w:rPr>
      </w:pPr>
      <w:r w:rsidRPr="00E1418B">
        <w:rPr>
          <w:rFonts w:ascii="Calibri" w:hAnsi="Calibri"/>
          <w:color w:val="000000" w:themeColor="text1"/>
        </w:rPr>
        <w:t xml:space="preserve">there is access for </w:t>
      </w:r>
      <w:proofErr w:type="gramStart"/>
      <w:r w:rsidRPr="00E1418B">
        <w:rPr>
          <w:rFonts w:ascii="Calibri" w:hAnsi="Calibri"/>
          <w:color w:val="000000" w:themeColor="text1"/>
        </w:rPr>
        <w:t>refrigeration;</w:t>
      </w:r>
      <w:proofErr w:type="gramEnd"/>
      <w:r w:rsidR="00B160E2">
        <w:rPr>
          <w:rFonts w:ascii="Calibri" w:hAnsi="Calibri"/>
          <w:color w:val="000000" w:themeColor="text1"/>
        </w:rPr>
        <w:t xml:space="preserve"> </w:t>
      </w:r>
    </w:p>
    <w:p w14:paraId="2C412E87" w14:textId="7B6C9577" w:rsidR="00A84BFC" w:rsidRPr="00E1418B" w:rsidRDefault="00A84BFC" w:rsidP="00A84BFC">
      <w:pPr>
        <w:numPr>
          <w:ilvl w:val="0"/>
          <w:numId w:val="152"/>
        </w:numPr>
        <w:spacing w:before="0" w:after="0"/>
        <w:ind w:hanging="513"/>
        <w:rPr>
          <w:rFonts w:ascii="Calibri" w:hAnsi="Calibri"/>
          <w:color w:val="000000" w:themeColor="text1"/>
        </w:rPr>
      </w:pPr>
      <w:r w:rsidRPr="00E1418B">
        <w:rPr>
          <w:rFonts w:ascii="Calibri" w:hAnsi="Calibri"/>
          <w:color w:val="000000" w:themeColor="text1"/>
        </w:rPr>
        <w:t>the space is lockable;</w:t>
      </w:r>
      <w:r w:rsidR="00EC1786">
        <w:rPr>
          <w:rFonts w:ascii="Calibri" w:hAnsi="Calibri"/>
          <w:color w:val="000000" w:themeColor="text1"/>
        </w:rPr>
        <w:t xml:space="preserve"> and</w:t>
      </w:r>
    </w:p>
    <w:p w14:paraId="5BA2BCCB" w14:textId="77777777" w:rsidR="00A84BFC" w:rsidRPr="00E1418B" w:rsidRDefault="00A84BFC" w:rsidP="00A84BFC">
      <w:pPr>
        <w:numPr>
          <w:ilvl w:val="0"/>
          <w:numId w:val="152"/>
        </w:numPr>
        <w:spacing w:before="0" w:after="0"/>
        <w:ind w:hanging="513"/>
        <w:rPr>
          <w:rFonts w:ascii="Calibri" w:hAnsi="Calibri"/>
          <w:color w:val="000000" w:themeColor="text1"/>
        </w:rPr>
      </w:pPr>
      <w:r w:rsidRPr="00E1418B">
        <w:rPr>
          <w:rFonts w:ascii="Calibri" w:hAnsi="Calibri"/>
          <w:color w:val="000000" w:themeColor="text1"/>
        </w:rPr>
        <w:t>there are facilities needed for expressing, such as appropriate seating.</w:t>
      </w:r>
    </w:p>
    <w:p w14:paraId="3316DBE5" w14:textId="4C93138E" w:rsidR="00A84BFC" w:rsidRPr="003572A5" w:rsidRDefault="00A84BFC"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Where it is not practicable for a site to have a designated space, a flexible approach will be taken so that the employee can access the support required.</w:t>
      </w:r>
    </w:p>
    <w:p w14:paraId="5C929DD2" w14:textId="5556DA19" w:rsidR="00A84BFC" w:rsidRPr="003572A5" w:rsidRDefault="00A84BFC"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facilitate discussion between individual employees and their managers about accommodating the employee’s lactation needs and practical arrangements to meet these needs.</w:t>
      </w:r>
    </w:p>
    <w:p w14:paraId="26C41D78" w14:textId="72B0CCD1" w:rsidR="002619E1" w:rsidRPr="003572A5" w:rsidRDefault="00A84BFC"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manager and employee shall discuss any flexible working arrangements that may be needed to support lactation. This may include consideration of arrangements such as working from home and/or remote working or varying work hours on an ad-hoc or regular basis. Wherever possible, requests by an employee will be accommodated, noting these needs may change over time.</w:t>
      </w:r>
    </w:p>
    <w:p w14:paraId="3E46CEA6" w14:textId="03AE716E" w:rsidR="00C943DB" w:rsidRPr="003572A5" w:rsidRDefault="002619E1" w:rsidP="003572A5">
      <w:pPr>
        <w:rPr>
          <w:rFonts w:ascii="Arial" w:hAnsi="Arial"/>
          <w:sz w:val="22"/>
        </w:rPr>
      </w:pPr>
      <w:r w:rsidRPr="003572A5">
        <w:t>Further information</w:t>
      </w:r>
      <w:r w:rsidR="00C33138" w:rsidRPr="003572A5">
        <w:t xml:space="preserve"> on </w:t>
      </w:r>
      <w:r w:rsidR="00081A0E" w:rsidRPr="003572A5">
        <w:t>l</w:t>
      </w:r>
      <w:r w:rsidR="00C33138" w:rsidRPr="003572A5">
        <w:t>actation and breastfeeding support</w:t>
      </w:r>
      <w:r w:rsidRPr="003572A5">
        <w:t xml:space="preserve"> is in the </w:t>
      </w:r>
      <w:r w:rsidR="002D7510" w:rsidRPr="003572A5">
        <w:t>relevant</w:t>
      </w:r>
      <w:r w:rsidRPr="003572A5">
        <w:t xml:space="preserve"> policy.</w:t>
      </w:r>
    </w:p>
    <w:p w14:paraId="2774330D" w14:textId="1DB4A1A8" w:rsidR="002619E1" w:rsidRPr="00E1418B" w:rsidRDefault="002619E1" w:rsidP="00C447ED">
      <w:pPr>
        <w:pStyle w:val="Heading3"/>
      </w:pPr>
      <w:bookmarkStart w:id="548" w:name="_Toc162204040"/>
      <w:r w:rsidRPr="00E1418B">
        <w:t>Family and domestic violence support</w:t>
      </w:r>
      <w:bookmarkEnd w:id="548"/>
    </w:p>
    <w:p w14:paraId="6F12D67F" w14:textId="3472E32C"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bookmarkStart w:id="549" w:name="_Hlk158813113"/>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provide support for employees affected by family and domestic violence, depending on the employee’s circumstances.</w:t>
      </w:r>
    </w:p>
    <w:p w14:paraId="7BA9CC52" w14:textId="42B90BBF"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 that a holistic approach should be taken to support the employee, appropriate for the employee’s individual circumstances.</w:t>
      </w:r>
    </w:p>
    <w:p w14:paraId="5CB82C80" w14:textId="7A7A2C1C"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Family and domestic violence support provisions, including paid leave, are available to all employees </w:t>
      </w:r>
      <w:r w:rsidR="00DC7FD6" w:rsidRPr="00E1418B">
        <w:rPr>
          <w:rFonts w:ascii="Calibri" w:hAnsi="Calibri"/>
          <w:color w:val="000000" w:themeColor="text1"/>
          <w:szCs w:val="24"/>
        </w:rPr>
        <w:t xml:space="preserve">(including casuals) </w:t>
      </w:r>
      <w:r w:rsidRPr="00E1418B">
        <w:rPr>
          <w:rFonts w:ascii="Calibri" w:hAnsi="Calibri"/>
          <w:color w:val="000000" w:themeColor="text1"/>
          <w:szCs w:val="24"/>
        </w:rPr>
        <w:t>covered by this Agreement.</w:t>
      </w:r>
    </w:p>
    <w:p w14:paraId="70CC14F7" w14:textId="55D94FBF" w:rsidR="00B94C5E" w:rsidRPr="003572A5" w:rsidRDefault="002619E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An employee experiencing family and domestic violence </w:t>
      </w:r>
      <w:proofErr w:type="gramStart"/>
      <w:r w:rsidRPr="00E1418B">
        <w:rPr>
          <w:rFonts w:ascii="Calibri" w:hAnsi="Calibri"/>
          <w:color w:val="000000" w:themeColor="text1"/>
          <w:szCs w:val="24"/>
        </w:rPr>
        <w:t>is able to</w:t>
      </w:r>
      <w:proofErr w:type="gramEnd"/>
      <w:r w:rsidRPr="00E1418B">
        <w:rPr>
          <w:rFonts w:ascii="Calibri" w:hAnsi="Calibri"/>
          <w:color w:val="000000" w:themeColor="text1"/>
          <w:szCs w:val="24"/>
        </w:rPr>
        <w:t xml:space="preserve"> access paid miscellaneous leave. Reasons an employee experiencing family and domestic violence may access this leave include, but are not limited to:</w:t>
      </w:r>
    </w:p>
    <w:p w14:paraId="4F4877AF" w14:textId="77832EDC"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illness or injury affecting the employee resulting from family and domestic </w:t>
      </w:r>
      <w:proofErr w:type="gramStart"/>
      <w:r w:rsidRPr="00E1418B">
        <w:rPr>
          <w:rFonts w:ascii="Calibri" w:hAnsi="Calibri"/>
          <w:color w:val="000000" w:themeColor="text1"/>
        </w:rPr>
        <w:t>violence;</w:t>
      </w:r>
      <w:proofErr w:type="gramEnd"/>
    </w:p>
    <w:p w14:paraId="2A244D4A" w14:textId="6332E482"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providing care or support to a family member </w:t>
      </w:r>
      <w:r w:rsidR="00ED2EE2" w:rsidRPr="00E1418B">
        <w:rPr>
          <w:rFonts w:ascii="Calibri" w:hAnsi="Calibri"/>
          <w:color w:val="000000" w:themeColor="text1"/>
        </w:rPr>
        <w:t>(including a household member)</w:t>
      </w:r>
      <w:r w:rsidRPr="00E1418B">
        <w:rPr>
          <w:rFonts w:ascii="Calibri" w:hAnsi="Calibri"/>
          <w:color w:val="000000" w:themeColor="text1"/>
        </w:rPr>
        <w:t xml:space="preserve"> who is also experiencing family and domestic violence, and is ill or injured as a result of family and domestic </w:t>
      </w:r>
      <w:proofErr w:type="gramStart"/>
      <w:r w:rsidRPr="00E1418B">
        <w:rPr>
          <w:rFonts w:ascii="Calibri" w:hAnsi="Calibri"/>
          <w:color w:val="000000" w:themeColor="text1"/>
        </w:rPr>
        <w:t>violence;</w:t>
      </w:r>
      <w:proofErr w:type="gramEnd"/>
    </w:p>
    <w:p w14:paraId="4DB5EC1E" w14:textId="56364602"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providing care or support to a family member </w:t>
      </w:r>
      <w:r w:rsidR="00ED2EE2" w:rsidRPr="00E1418B">
        <w:rPr>
          <w:rFonts w:ascii="Calibri" w:hAnsi="Calibri"/>
          <w:color w:val="000000" w:themeColor="text1"/>
        </w:rPr>
        <w:t xml:space="preserve">(including a household member) </w:t>
      </w:r>
      <w:r w:rsidRPr="00E1418B">
        <w:rPr>
          <w:rFonts w:ascii="Calibri" w:hAnsi="Calibri"/>
          <w:color w:val="000000" w:themeColor="text1"/>
        </w:rPr>
        <w:t>who is also experienc</w:t>
      </w:r>
      <w:r w:rsidR="00E72A18" w:rsidRPr="00E1418B">
        <w:rPr>
          <w:rFonts w:ascii="Calibri" w:hAnsi="Calibri"/>
          <w:color w:val="000000" w:themeColor="text1"/>
        </w:rPr>
        <w:t>ing</w:t>
      </w:r>
      <w:r w:rsidRPr="00E1418B">
        <w:rPr>
          <w:rFonts w:ascii="Calibri" w:hAnsi="Calibri"/>
          <w:color w:val="000000" w:themeColor="text1"/>
        </w:rPr>
        <w:t xml:space="preserve"> family and domestic violence, and is affected by an unexpected emergency as a result of family and domestic </w:t>
      </w:r>
      <w:proofErr w:type="gramStart"/>
      <w:r w:rsidRPr="00E1418B">
        <w:rPr>
          <w:rFonts w:ascii="Calibri" w:hAnsi="Calibri"/>
          <w:color w:val="000000" w:themeColor="text1"/>
        </w:rPr>
        <w:t>violence;</w:t>
      </w:r>
      <w:proofErr w:type="gramEnd"/>
    </w:p>
    <w:p w14:paraId="57302BBD" w14:textId="5F092E26"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making arrangements for the employee’s safety, or the safety of a close </w:t>
      </w:r>
      <w:proofErr w:type="gramStart"/>
      <w:r w:rsidRPr="00E1418B">
        <w:rPr>
          <w:rFonts w:ascii="Calibri" w:hAnsi="Calibri"/>
          <w:color w:val="000000" w:themeColor="text1"/>
        </w:rPr>
        <w:t>relative;</w:t>
      </w:r>
      <w:proofErr w:type="gramEnd"/>
    </w:p>
    <w:p w14:paraId="6E0AE0A0" w14:textId="7E3C47EF"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accessing alternative </w:t>
      </w:r>
      <w:proofErr w:type="gramStart"/>
      <w:r w:rsidRPr="00E1418B">
        <w:rPr>
          <w:rFonts w:ascii="Calibri" w:hAnsi="Calibri"/>
          <w:color w:val="000000" w:themeColor="text1"/>
        </w:rPr>
        <w:t>accommodation;</w:t>
      </w:r>
      <w:proofErr w:type="gramEnd"/>
    </w:p>
    <w:p w14:paraId="32585AB4" w14:textId="51D0A764"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accessing police </w:t>
      </w:r>
      <w:proofErr w:type="gramStart"/>
      <w:r w:rsidRPr="00E1418B">
        <w:rPr>
          <w:rFonts w:ascii="Calibri" w:hAnsi="Calibri"/>
          <w:color w:val="000000" w:themeColor="text1"/>
        </w:rPr>
        <w:t>services;</w:t>
      </w:r>
      <w:proofErr w:type="gramEnd"/>
    </w:p>
    <w:p w14:paraId="029C798B" w14:textId="32FA4C53"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attending </w:t>
      </w:r>
      <w:r w:rsidR="00010319" w:rsidRPr="00E1418B">
        <w:rPr>
          <w:rFonts w:ascii="Calibri" w:hAnsi="Calibri"/>
          <w:color w:val="000000" w:themeColor="text1"/>
        </w:rPr>
        <w:t>C</w:t>
      </w:r>
      <w:r w:rsidRPr="00E1418B">
        <w:rPr>
          <w:rFonts w:ascii="Calibri" w:hAnsi="Calibri"/>
          <w:color w:val="000000" w:themeColor="text1"/>
        </w:rPr>
        <w:t xml:space="preserve">ourt </w:t>
      </w:r>
      <w:proofErr w:type="gramStart"/>
      <w:r w:rsidRPr="00E1418B">
        <w:rPr>
          <w:rFonts w:ascii="Calibri" w:hAnsi="Calibri"/>
          <w:color w:val="000000" w:themeColor="text1"/>
        </w:rPr>
        <w:t>hearings;</w:t>
      </w:r>
      <w:proofErr w:type="gramEnd"/>
    </w:p>
    <w:p w14:paraId="47EF8E48" w14:textId="0A11900F"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attending counselling; </w:t>
      </w:r>
      <w:r w:rsidR="006668C4">
        <w:rPr>
          <w:rFonts w:ascii="Calibri" w:hAnsi="Calibri"/>
          <w:color w:val="000000" w:themeColor="text1"/>
        </w:rPr>
        <w:t>and</w:t>
      </w:r>
    </w:p>
    <w:p w14:paraId="4C323042" w14:textId="772B69B0" w:rsidR="002619E1" w:rsidRPr="00E1418B" w:rsidRDefault="002619E1" w:rsidP="00AD5D39">
      <w:pPr>
        <w:numPr>
          <w:ilvl w:val="0"/>
          <w:numId w:val="153"/>
        </w:numPr>
        <w:spacing w:before="0" w:after="0"/>
        <w:ind w:hanging="513"/>
        <w:rPr>
          <w:rFonts w:ascii="Calibri" w:hAnsi="Calibri"/>
          <w:color w:val="000000" w:themeColor="text1"/>
        </w:rPr>
      </w:pPr>
      <w:r w:rsidRPr="00E1418B">
        <w:rPr>
          <w:rFonts w:ascii="Calibri" w:hAnsi="Calibri"/>
          <w:color w:val="000000" w:themeColor="text1"/>
        </w:rPr>
        <w:t xml:space="preserve">attending appointments with medical, </w:t>
      </w:r>
      <w:proofErr w:type="gramStart"/>
      <w:r w:rsidRPr="00E1418B">
        <w:rPr>
          <w:rFonts w:ascii="Calibri" w:hAnsi="Calibri"/>
          <w:color w:val="000000" w:themeColor="text1"/>
        </w:rPr>
        <w:t>financial</w:t>
      </w:r>
      <w:proofErr w:type="gramEnd"/>
      <w:r w:rsidRPr="00E1418B">
        <w:rPr>
          <w:rFonts w:ascii="Calibri" w:hAnsi="Calibri"/>
          <w:color w:val="000000" w:themeColor="text1"/>
        </w:rPr>
        <w:t xml:space="preserve"> or legal professionals</w:t>
      </w:r>
      <w:r w:rsidR="006668C4">
        <w:rPr>
          <w:rFonts w:ascii="Calibri" w:hAnsi="Calibri"/>
          <w:color w:val="000000" w:themeColor="text1"/>
        </w:rPr>
        <w:t>.</w:t>
      </w:r>
      <w:r w:rsidR="00AB3728" w:rsidRPr="00E1418B">
        <w:rPr>
          <w:rFonts w:ascii="Calibri" w:hAnsi="Calibri"/>
          <w:color w:val="000000" w:themeColor="text1"/>
        </w:rPr>
        <w:t xml:space="preserve"> </w:t>
      </w:r>
    </w:p>
    <w:bookmarkEnd w:id="549"/>
    <w:p w14:paraId="48E2112A" w14:textId="4769B564" w:rsidR="002619E1" w:rsidRPr="00E1418B" w:rsidRDefault="002619E1" w:rsidP="00AD5D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This entitlement exists in addition to an employee’s existing leave entitlements and may be taken as consecutive days, single days or part days and will count for service for all purposes.</w:t>
      </w:r>
    </w:p>
    <w:p w14:paraId="16E002A5" w14:textId="3FBBF2F8" w:rsidR="002619E1" w:rsidRPr="00E1418B" w:rsidRDefault="002619E1" w:rsidP="0038068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Given the emergency context in which leave may need to be accessed, employees can proceed to take the leave and seek approval </w:t>
      </w:r>
      <w:proofErr w:type="gramStart"/>
      <w:r w:rsidRPr="00E1418B">
        <w:rPr>
          <w:rFonts w:ascii="Calibri" w:hAnsi="Calibri"/>
          <w:color w:val="000000" w:themeColor="text1"/>
          <w:szCs w:val="24"/>
        </w:rPr>
        <w:t>at a later date</w:t>
      </w:r>
      <w:proofErr w:type="gramEnd"/>
      <w:r w:rsidRPr="00E1418B">
        <w:rPr>
          <w:rFonts w:ascii="Calibri" w:hAnsi="Calibri"/>
          <w:color w:val="000000" w:themeColor="text1"/>
          <w:szCs w:val="24"/>
        </w:rPr>
        <w:t>, as soon as practicable.</w:t>
      </w:r>
    </w:p>
    <w:p w14:paraId="5E5B41B8" w14:textId="0342BA99" w:rsidR="004C0A38" w:rsidRPr="00E1418B" w:rsidRDefault="002619E1" w:rsidP="00AD5D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These provisions do not reduce an employee’s entitlement to family and domestic violence leave under the NES.</w:t>
      </w:r>
    </w:p>
    <w:p w14:paraId="6DD760DB" w14:textId="77777777" w:rsidR="002619E1" w:rsidRPr="00E1418B" w:rsidRDefault="002619E1" w:rsidP="00AD5D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Paid miscellaneous leave available under this clause is paid for ongoing and non-ongoing employees at their full rate as if they were at work.</w:t>
      </w:r>
    </w:p>
    <w:p w14:paraId="23404C18" w14:textId="2634044E" w:rsidR="002619E1" w:rsidRPr="00E1418B" w:rsidRDefault="002619E1" w:rsidP="00AD5D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Paid leave for casual employees under this clause is paid at their full pay rate for the hours they were rostered to work in the period they took leave.</w:t>
      </w:r>
    </w:p>
    <w:p w14:paraId="396323D9" w14:textId="284A9708" w:rsidR="002619E1" w:rsidRPr="00E1418B" w:rsidRDefault="002619E1" w:rsidP="00AD5D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Evidence may be requested to support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in approving leave. In most cases, this will not be required. Where it is required, this will be discussed with the employee and a statutory declaration is the only form of evidence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require, unless the employee chooses to provide another form of evidence.</w:t>
      </w:r>
    </w:p>
    <w:p w14:paraId="71E063ED" w14:textId="77777777" w:rsidR="002B13E2" w:rsidRPr="00E1418B" w:rsidRDefault="002B13E2" w:rsidP="002B13E2">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may also choose to provide other forms of evidence, including a medical certificate, or document issued by the Police Service, a Court, a Doctor, district Nurse, a Family Violence Support Service or Lawyer.</w:t>
      </w:r>
    </w:p>
    <w:p w14:paraId="0DFBD8B4" w14:textId="2AA3488C" w:rsidR="002B13E2" w:rsidRPr="003572A5" w:rsidRDefault="002B13E2"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take all reasonable measures to treat information relating to family and domestic violence confidentially.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adopt a ‘needs to know’ approach regarding communication of an employee’s experience of family and domestic violence, subject to steps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may need to take to ensure the safety of the employee, other employees or persons, or mandatory reporting requirements.</w:t>
      </w:r>
    </w:p>
    <w:p w14:paraId="6EEC57F4" w14:textId="77C37E8A" w:rsidR="002B13E2" w:rsidRPr="003572A5" w:rsidRDefault="002B13E2"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needs to disclose confidential information for purposes identified in clause </w:t>
      </w:r>
      <w:r w:rsidR="00662FA0" w:rsidRPr="00E1418B">
        <w:rPr>
          <w:rFonts w:ascii="Calibri" w:hAnsi="Calibri"/>
          <w:color w:val="000000" w:themeColor="text1"/>
          <w:szCs w:val="24"/>
        </w:rPr>
        <w:t>405</w:t>
      </w:r>
      <w:r w:rsidRPr="00E1418B">
        <w:rPr>
          <w:rFonts w:ascii="Calibri" w:hAnsi="Calibri"/>
          <w:color w:val="000000" w:themeColor="text1"/>
          <w:szCs w:val="24"/>
        </w:rPr>
        <w:t xml:space="preserve">, where it is possible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seek the employee’s consent and take practical steps to minimise any associated safety risks for the employee and/or privacy breaches.</w:t>
      </w:r>
    </w:p>
    <w:p w14:paraId="7BF721A6" w14:textId="6315CF87" w:rsidR="003A0772" w:rsidRPr="00E1418B" w:rsidRDefault="002B13E2" w:rsidP="002B13E2">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not store or include information on the employee’s payslip in relation to the employee’s experience of family and domestic violence; any leave accessed for the purposes of family and domestic violence; or support(s) provided by the employer, unless otherwise required by legislation.</w:t>
      </w:r>
    </w:p>
    <w:p w14:paraId="0E3E6EB2" w14:textId="704866CF" w:rsidR="002B13E2" w:rsidRPr="003572A5" w:rsidRDefault="002B13E2"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Other available support may include, but is not limited to, flexible working arrangements, additional access to EAP, changes to their span of hours or pattern of hours and/or shift patterns and/or location of work </w:t>
      </w:r>
      <w:proofErr w:type="gramStart"/>
      <w:r w:rsidRPr="00E1418B">
        <w:rPr>
          <w:rFonts w:ascii="Calibri" w:hAnsi="Calibri"/>
          <w:color w:val="000000" w:themeColor="text1"/>
          <w:szCs w:val="24"/>
        </w:rPr>
        <w:t>where</w:t>
      </w:r>
      <w:proofErr w:type="gramEnd"/>
      <w:r w:rsidRPr="00E1418B">
        <w:rPr>
          <w:rFonts w:ascii="Calibri" w:hAnsi="Calibri"/>
          <w:color w:val="000000" w:themeColor="text1"/>
          <w:szCs w:val="24"/>
        </w:rPr>
        <w:t xml:space="preserve"> reasonably practicable.</w:t>
      </w:r>
    </w:p>
    <w:p w14:paraId="05EC66A2" w14:textId="6F852CD5" w:rsidR="00ED1C3D" w:rsidRPr="003572A5" w:rsidRDefault="000B7EA1" w:rsidP="003572A5">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acknowledge and </w:t>
      </w:r>
      <w:proofErr w:type="gramStart"/>
      <w:r w:rsidRPr="00E1418B">
        <w:rPr>
          <w:rFonts w:ascii="Calibri" w:hAnsi="Calibri"/>
          <w:color w:val="000000" w:themeColor="text1"/>
          <w:szCs w:val="24"/>
        </w:rPr>
        <w:t>take into account</w:t>
      </w:r>
      <w:proofErr w:type="gramEnd"/>
      <w:r w:rsidRPr="00E1418B">
        <w:rPr>
          <w:rFonts w:ascii="Calibri" w:hAnsi="Calibri"/>
          <w:color w:val="000000" w:themeColor="text1"/>
          <w:szCs w:val="24"/>
        </w:rPr>
        <w:t xml:space="preserve"> an employee’s experience of family and domestic violence if an employee’s attendance or performance at work is affected.</w:t>
      </w:r>
    </w:p>
    <w:p w14:paraId="30E29215" w14:textId="56C75A77" w:rsidR="002619E1" w:rsidRPr="003572A5" w:rsidRDefault="000B7EA1" w:rsidP="003572A5">
      <w:pPr>
        <w:ind w:left="0" w:firstLine="0"/>
        <w:rPr>
          <w:rFonts w:ascii="Calibri" w:hAnsi="Calibri"/>
          <w:color w:val="000000" w:themeColor="text1"/>
        </w:rPr>
      </w:pPr>
      <w:r w:rsidRPr="00E1418B">
        <w:rPr>
          <w:rFonts w:ascii="Calibri" w:hAnsi="Calibri"/>
          <w:color w:val="000000" w:themeColor="text1"/>
        </w:rPr>
        <w:t xml:space="preserve">Further information about </w:t>
      </w:r>
      <w:proofErr w:type="gramStart"/>
      <w:r w:rsidRPr="00E1418B">
        <w:rPr>
          <w:rFonts w:ascii="Calibri" w:hAnsi="Calibri"/>
          <w:color w:val="000000" w:themeColor="text1"/>
        </w:rPr>
        <w:t>leave</w:t>
      </w:r>
      <w:proofErr w:type="gramEnd"/>
      <w:r w:rsidRPr="00E1418B">
        <w:rPr>
          <w:rFonts w:ascii="Calibri" w:hAnsi="Calibri"/>
          <w:color w:val="000000" w:themeColor="text1"/>
        </w:rPr>
        <w:t xml:space="preserve"> and other support available to employees affected by family and domestic violence </w:t>
      </w:r>
      <w:r w:rsidR="00225CFA" w:rsidRPr="00E1418B">
        <w:rPr>
          <w:rFonts w:ascii="Calibri" w:hAnsi="Calibri"/>
          <w:color w:val="000000" w:themeColor="text1"/>
        </w:rPr>
        <w:t xml:space="preserve">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61DC5BC7" w14:textId="77777777" w:rsidR="002619E1" w:rsidRPr="003572A5" w:rsidRDefault="002619E1" w:rsidP="003572A5">
      <w:bookmarkStart w:id="550" w:name="_Toc307413186"/>
      <w:r w:rsidRPr="003572A5">
        <w:br w:type="page"/>
      </w:r>
    </w:p>
    <w:p w14:paraId="5DB9CD43" w14:textId="7EF903FD" w:rsidR="002619E1" w:rsidRPr="00E1418B" w:rsidRDefault="002619E1" w:rsidP="00DE6B20">
      <w:pPr>
        <w:pStyle w:val="Heading2"/>
        <w:numPr>
          <w:ilvl w:val="0"/>
          <w:numId w:val="0"/>
        </w:numPr>
        <w:ind w:left="360" w:right="-329" w:hanging="360"/>
        <w:rPr>
          <w:color w:val="000000" w:themeColor="text1"/>
        </w:rPr>
      </w:pPr>
      <w:bookmarkStart w:id="551" w:name="_Toc162204041"/>
      <w:r w:rsidRPr="00E1418B">
        <w:rPr>
          <w:color w:val="000000" w:themeColor="text1"/>
        </w:rPr>
        <w:lastRenderedPageBreak/>
        <w:t xml:space="preserve">PART </w:t>
      </w:r>
      <w:r w:rsidR="00C715A6" w:rsidRPr="00E1418B">
        <w:rPr>
          <w:color w:val="000000" w:themeColor="text1"/>
        </w:rPr>
        <w:t xml:space="preserve">F </w:t>
      </w:r>
      <w:r w:rsidR="005C3D7F" w:rsidRPr="00E1418B">
        <w:rPr>
          <w:color w:val="000000" w:themeColor="text1"/>
        </w:rPr>
        <w:t>–</w:t>
      </w:r>
      <w:r w:rsidRPr="00E1418B">
        <w:rPr>
          <w:color w:val="000000" w:themeColor="text1"/>
        </w:rPr>
        <w:t xml:space="preserve"> REDEPLOYMENT, REDUCTION </w:t>
      </w:r>
      <w:r w:rsidR="00B90B1B">
        <w:rPr>
          <w:color w:val="000000" w:themeColor="text1"/>
        </w:rPr>
        <w:t>AND</w:t>
      </w:r>
      <w:r w:rsidRPr="00E1418B">
        <w:rPr>
          <w:color w:val="000000" w:themeColor="text1"/>
        </w:rPr>
        <w:t xml:space="preserve"> REDUNDANCY</w:t>
      </w:r>
      <w:bookmarkEnd w:id="550"/>
      <w:bookmarkEnd w:id="551"/>
    </w:p>
    <w:p w14:paraId="3C0479BA" w14:textId="77777777" w:rsidR="002619E1" w:rsidRPr="003572A5" w:rsidRDefault="002619E1" w:rsidP="003572A5">
      <w:pPr>
        <w:pStyle w:val="Heading3"/>
      </w:pPr>
      <w:bookmarkStart w:id="552" w:name="_Toc307413187"/>
      <w:bookmarkStart w:id="553" w:name="_Toc162204042"/>
      <w:r w:rsidRPr="003572A5">
        <w:t>Excess employees</w:t>
      </w:r>
      <w:bookmarkEnd w:id="552"/>
      <w:bookmarkEnd w:id="553"/>
    </w:p>
    <w:p w14:paraId="12BEAE1D" w14:textId="23DB93CF" w:rsidR="002619E1" w:rsidRPr="003572A5" w:rsidRDefault="002619E1" w:rsidP="003572A5">
      <w:pPr>
        <w:pStyle w:val="Heading4"/>
      </w:pPr>
      <w:bookmarkStart w:id="554" w:name="_Toc304898911"/>
      <w:bookmarkStart w:id="555" w:name="_Toc304901898"/>
      <w:bookmarkStart w:id="556" w:name="_Toc306096119"/>
      <w:bookmarkStart w:id="557" w:name="_Toc306374590"/>
      <w:bookmarkStart w:id="558" w:name="_Toc307409836"/>
      <w:bookmarkStart w:id="559" w:name="_Toc307413188"/>
      <w:bookmarkStart w:id="560" w:name="_Toc162204043"/>
      <w:r w:rsidRPr="003572A5">
        <w:t>Definition</w:t>
      </w:r>
      <w:bookmarkEnd w:id="554"/>
      <w:bookmarkEnd w:id="555"/>
      <w:bookmarkEnd w:id="556"/>
      <w:bookmarkEnd w:id="557"/>
      <w:bookmarkEnd w:id="558"/>
      <w:bookmarkEnd w:id="559"/>
      <w:bookmarkEnd w:id="560"/>
    </w:p>
    <w:p w14:paraId="382A4456" w14:textId="77777777"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employee is ‘excess’ when:</w:t>
      </w:r>
    </w:p>
    <w:p w14:paraId="488C5AC1" w14:textId="3A44605E" w:rsidR="002619E1" w:rsidRPr="00E1418B" w:rsidRDefault="002619E1" w:rsidP="00A53E54">
      <w:pPr>
        <w:numPr>
          <w:ilvl w:val="0"/>
          <w:numId w:val="154"/>
        </w:numPr>
        <w:spacing w:before="0" w:after="0"/>
        <w:ind w:hanging="513"/>
        <w:rPr>
          <w:rFonts w:ascii="Calibri" w:hAnsi="Calibri"/>
          <w:color w:val="000000" w:themeColor="text1"/>
        </w:rPr>
      </w:pPr>
      <w:r w:rsidRPr="00E1418B">
        <w:rPr>
          <w:rFonts w:ascii="Calibri" w:hAnsi="Calibri"/>
          <w:color w:val="000000" w:themeColor="text1"/>
        </w:rPr>
        <w:t xml:space="preserve">they are included in a group of employees in the </w:t>
      </w:r>
      <w:r w:rsidR="00A12385" w:rsidRPr="00E1418B">
        <w:rPr>
          <w:rFonts w:ascii="Calibri" w:hAnsi="Calibri"/>
          <w:color w:val="000000" w:themeColor="text1"/>
        </w:rPr>
        <w:t>OIGAC</w:t>
      </w:r>
      <w:r w:rsidRPr="00E1418B">
        <w:rPr>
          <w:rFonts w:ascii="Calibri" w:hAnsi="Calibri"/>
          <w:color w:val="000000" w:themeColor="text1"/>
        </w:rPr>
        <w:t xml:space="preserve">, comprising a greater number than is necessary for the efficient and economical working of the </w:t>
      </w:r>
      <w:proofErr w:type="gramStart"/>
      <w:r w:rsidR="00A12385" w:rsidRPr="00E1418B">
        <w:rPr>
          <w:rFonts w:ascii="Calibri" w:hAnsi="Calibri"/>
          <w:color w:val="000000" w:themeColor="text1"/>
        </w:rPr>
        <w:t>OIGAC</w:t>
      </w:r>
      <w:r w:rsidR="006E6E40" w:rsidRPr="00E1418B">
        <w:rPr>
          <w:rFonts w:ascii="Calibri" w:hAnsi="Calibri"/>
          <w:color w:val="000000" w:themeColor="text1"/>
        </w:rPr>
        <w:t>;</w:t>
      </w:r>
      <w:proofErr w:type="gramEnd"/>
    </w:p>
    <w:p w14:paraId="4B826AD7" w14:textId="366AF49C" w:rsidR="002619E1" w:rsidRPr="00E1418B" w:rsidRDefault="002619E1" w:rsidP="00A53E54">
      <w:pPr>
        <w:numPr>
          <w:ilvl w:val="0"/>
          <w:numId w:val="154"/>
        </w:numPr>
        <w:spacing w:before="0" w:after="0"/>
        <w:ind w:hanging="513"/>
        <w:rPr>
          <w:rFonts w:ascii="Calibri" w:hAnsi="Calibri"/>
          <w:color w:val="000000" w:themeColor="text1"/>
        </w:rPr>
      </w:pPr>
      <w:r w:rsidRPr="00E1418B">
        <w:rPr>
          <w:rFonts w:ascii="Calibri" w:hAnsi="Calibri"/>
          <w:color w:val="000000" w:themeColor="text1"/>
        </w:rPr>
        <w:t xml:space="preserve">due to technological or other changes in the work methods of the </w:t>
      </w:r>
      <w:r w:rsidR="00A12385" w:rsidRPr="00E1418B">
        <w:rPr>
          <w:rFonts w:ascii="Calibri" w:hAnsi="Calibri"/>
          <w:color w:val="000000" w:themeColor="text1"/>
        </w:rPr>
        <w:t>OIGAC</w:t>
      </w:r>
      <w:r w:rsidRPr="00E1418B">
        <w:rPr>
          <w:rFonts w:ascii="Calibri" w:hAnsi="Calibri"/>
          <w:color w:val="000000" w:themeColor="text1"/>
        </w:rPr>
        <w:t xml:space="preserve">, or structural or other changes in the nature, </w:t>
      </w:r>
      <w:proofErr w:type="gramStart"/>
      <w:r w:rsidRPr="00E1418B">
        <w:rPr>
          <w:rFonts w:ascii="Calibri" w:hAnsi="Calibri"/>
          <w:color w:val="000000" w:themeColor="text1"/>
        </w:rPr>
        <w:t>extent</w:t>
      </w:r>
      <w:proofErr w:type="gramEnd"/>
      <w:r w:rsidRPr="00E1418B">
        <w:rPr>
          <w:rFonts w:ascii="Calibri" w:hAnsi="Calibri"/>
          <w:color w:val="000000" w:themeColor="text1"/>
        </w:rPr>
        <w:t xml:space="preserve"> or organisation of the functions of the </w:t>
      </w:r>
      <w:r w:rsidR="00A12385" w:rsidRPr="00E1418B">
        <w:rPr>
          <w:rFonts w:ascii="Calibri" w:hAnsi="Calibri"/>
          <w:color w:val="000000" w:themeColor="text1"/>
        </w:rPr>
        <w:t>OIGAC</w:t>
      </w:r>
      <w:r w:rsidRPr="00E1418B">
        <w:rPr>
          <w:rFonts w:ascii="Calibri" w:hAnsi="Calibri"/>
          <w:color w:val="000000" w:themeColor="text1"/>
        </w:rPr>
        <w:t>, the services of the employee cannot be effectively used</w:t>
      </w:r>
      <w:r w:rsidR="006E6E40" w:rsidRPr="00E1418B">
        <w:rPr>
          <w:rFonts w:ascii="Calibri" w:hAnsi="Calibri"/>
          <w:color w:val="000000" w:themeColor="text1"/>
        </w:rPr>
        <w:t>;</w:t>
      </w:r>
      <w:r w:rsidRPr="00E1418B">
        <w:rPr>
          <w:rFonts w:ascii="Calibri" w:hAnsi="Calibri"/>
          <w:color w:val="000000" w:themeColor="text1"/>
        </w:rPr>
        <w:t xml:space="preserve"> or</w:t>
      </w:r>
    </w:p>
    <w:p w14:paraId="52BD7C96" w14:textId="35B9DFC7" w:rsidR="002619E1" w:rsidRPr="003572A5" w:rsidRDefault="002619E1" w:rsidP="003572A5">
      <w:pPr>
        <w:numPr>
          <w:ilvl w:val="0"/>
          <w:numId w:val="154"/>
        </w:numPr>
        <w:spacing w:before="0" w:after="0"/>
        <w:ind w:hanging="513"/>
        <w:rPr>
          <w:rFonts w:ascii="Calibri" w:hAnsi="Calibri"/>
          <w:color w:val="000000" w:themeColor="text1"/>
        </w:rPr>
      </w:pPr>
      <w:r w:rsidRPr="00E1418B">
        <w:rPr>
          <w:rFonts w:ascii="Calibri" w:hAnsi="Calibri"/>
          <w:color w:val="000000" w:themeColor="text1"/>
        </w:rPr>
        <w:t xml:space="preserve">the duties usually performed by the employee are to be performed at a different locality and the employee is not willing to perform those duties at the new locality, and the </w:t>
      </w:r>
      <w:r w:rsidR="00A12385" w:rsidRPr="00E1418B">
        <w:rPr>
          <w:rFonts w:ascii="Calibri" w:hAnsi="Calibri"/>
          <w:color w:val="000000" w:themeColor="text1"/>
        </w:rPr>
        <w:t>Inspector-General</w:t>
      </w:r>
      <w:r w:rsidRPr="00E1418B">
        <w:rPr>
          <w:rFonts w:ascii="Calibri" w:hAnsi="Calibri"/>
          <w:color w:val="000000" w:themeColor="text1"/>
        </w:rPr>
        <w:t xml:space="preserve"> has determined that the provisions of this clause may apply to that employee.</w:t>
      </w:r>
    </w:p>
    <w:p w14:paraId="4A615FE2" w14:textId="77777777" w:rsidR="002619E1" w:rsidRPr="003572A5" w:rsidRDefault="002619E1" w:rsidP="003572A5">
      <w:pPr>
        <w:pStyle w:val="Heading4"/>
      </w:pPr>
      <w:bookmarkStart w:id="561" w:name="_Toc304898912"/>
      <w:bookmarkStart w:id="562" w:name="_Toc304901899"/>
      <w:bookmarkStart w:id="563" w:name="_Toc306096120"/>
      <w:bookmarkStart w:id="564" w:name="_Toc306374591"/>
      <w:bookmarkStart w:id="565" w:name="_Toc307409837"/>
      <w:bookmarkStart w:id="566" w:name="_Toc307413189"/>
      <w:bookmarkStart w:id="567" w:name="_Toc162204044"/>
      <w:r w:rsidRPr="003572A5">
        <w:t>Eligible employee</w:t>
      </w:r>
      <w:bookmarkEnd w:id="561"/>
      <w:bookmarkEnd w:id="562"/>
      <w:bookmarkEnd w:id="563"/>
      <w:bookmarkEnd w:id="564"/>
      <w:bookmarkEnd w:id="565"/>
      <w:bookmarkEnd w:id="566"/>
      <w:bookmarkEnd w:id="567"/>
    </w:p>
    <w:p w14:paraId="132C7545" w14:textId="55E2D51E"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provisions of </w:t>
      </w:r>
      <w:r w:rsidR="007455CC">
        <w:rPr>
          <w:rFonts w:ascii="Calibri" w:hAnsi="Calibri"/>
          <w:color w:val="000000" w:themeColor="text1"/>
          <w:szCs w:val="24"/>
        </w:rPr>
        <w:t>Part F</w:t>
      </w:r>
      <w:r w:rsidRPr="00E1418B">
        <w:rPr>
          <w:rFonts w:ascii="Calibri" w:hAnsi="Calibri"/>
          <w:color w:val="000000" w:themeColor="text1"/>
          <w:szCs w:val="24"/>
        </w:rPr>
        <w:t xml:space="preserve"> do not apply to non-ongoing employees, employees who are on probation or employees who are still within the minimum employment period as defined in the </w:t>
      </w:r>
      <w:r w:rsidRPr="00E1418B">
        <w:rPr>
          <w:rFonts w:ascii="Calibri" w:hAnsi="Calibri"/>
          <w:iCs/>
          <w:color w:val="000000" w:themeColor="text1"/>
          <w:szCs w:val="24"/>
        </w:rPr>
        <w:t>FW Act</w:t>
      </w:r>
      <w:r w:rsidRPr="00E1418B">
        <w:rPr>
          <w:rFonts w:ascii="Calibri" w:hAnsi="Calibri"/>
          <w:i/>
          <w:color w:val="000000" w:themeColor="text1"/>
          <w:szCs w:val="24"/>
        </w:rPr>
        <w:t>.</w:t>
      </w:r>
    </w:p>
    <w:p w14:paraId="2B9BA40C" w14:textId="61A632DB" w:rsidR="002619E1" w:rsidRPr="003572A5" w:rsidRDefault="00A12385" w:rsidP="003572A5">
      <w:pPr>
        <w:pStyle w:val="Heading4"/>
      </w:pPr>
      <w:bookmarkStart w:id="568" w:name="_Toc304898913"/>
      <w:bookmarkStart w:id="569" w:name="_Toc304901900"/>
      <w:bookmarkStart w:id="570" w:name="_Toc306096121"/>
      <w:bookmarkStart w:id="571" w:name="_Toc306374592"/>
      <w:bookmarkStart w:id="572" w:name="_Toc307409838"/>
      <w:bookmarkStart w:id="573" w:name="_Toc307413190"/>
      <w:bookmarkStart w:id="574" w:name="_Toc162204045"/>
      <w:r w:rsidRPr="003572A5">
        <w:t>Inspector-General</w:t>
      </w:r>
      <w:r w:rsidR="002619E1" w:rsidRPr="003572A5">
        <w:t>’s powers</w:t>
      </w:r>
      <w:bookmarkEnd w:id="568"/>
      <w:bookmarkEnd w:id="569"/>
      <w:bookmarkEnd w:id="570"/>
      <w:bookmarkEnd w:id="571"/>
      <w:bookmarkEnd w:id="572"/>
      <w:bookmarkEnd w:id="573"/>
      <w:bookmarkEnd w:id="574"/>
    </w:p>
    <w:p w14:paraId="0CF11AE2" w14:textId="4E165991"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powers of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t>
      </w:r>
      <w:proofErr w:type="gramStart"/>
      <w:r w:rsidRPr="00E1418B">
        <w:rPr>
          <w:rFonts w:ascii="Calibri" w:hAnsi="Calibri"/>
          <w:color w:val="000000" w:themeColor="text1"/>
          <w:szCs w:val="24"/>
        </w:rPr>
        <w:t>with regard to</w:t>
      </w:r>
      <w:proofErr w:type="gramEnd"/>
      <w:r w:rsidRPr="00E1418B">
        <w:rPr>
          <w:rFonts w:ascii="Calibri" w:hAnsi="Calibri"/>
          <w:color w:val="000000" w:themeColor="text1"/>
          <w:szCs w:val="24"/>
        </w:rPr>
        <w:t xml:space="preserve"> excess employees allow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to:</w:t>
      </w:r>
    </w:p>
    <w:p w14:paraId="18A0FE43" w14:textId="15508A43" w:rsidR="002619E1" w:rsidRPr="00E1418B" w:rsidRDefault="002619E1" w:rsidP="00A53E54">
      <w:pPr>
        <w:numPr>
          <w:ilvl w:val="0"/>
          <w:numId w:val="155"/>
        </w:numPr>
        <w:spacing w:before="0" w:after="0"/>
        <w:ind w:hanging="513"/>
        <w:rPr>
          <w:rFonts w:ascii="Calibri" w:hAnsi="Calibri"/>
          <w:color w:val="000000" w:themeColor="text1"/>
        </w:rPr>
      </w:pPr>
      <w:r w:rsidRPr="00E1418B">
        <w:rPr>
          <w:rFonts w:ascii="Calibri" w:hAnsi="Calibri"/>
          <w:color w:val="000000" w:themeColor="text1"/>
        </w:rPr>
        <w:t xml:space="preserve">reassign duties to an employee within the </w:t>
      </w:r>
      <w:r w:rsidR="00A12385" w:rsidRPr="00E1418B">
        <w:rPr>
          <w:rFonts w:ascii="Calibri" w:hAnsi="Calibri"/>
          <w:color w:val="000000" w:themeColor="text1"/>
        </w:rPr>
        <w:t>OIGAC</w:t>
      </w:r>
      <w:r w:rsidRPr="00E1418B">
        <w:rPr>
          <w:rFonts w:ascii="Calibri" w:hAnsi="Calibri"/>
          <w:color w:val="000000" w:themeColor="text1"/>
        </w:rPr>
        <w:t xml:space="preserve"> and determine the place or places at which the duties are </w:t>
      </w:r>
      <w:proofErr w:type="gramStart"/>
      <w:r w:rsidRPr="00E1418B">
        <w:rPr>
          <w:rFonts w:ascii="Calibri" w:hAnsi="Calibri"/>
          <w:color w:val="000000" w:themeColor="text1"/>
        </w:rPr>
        <w:t>performed</w:t>
      </w:r>
      <w:r w:rsidR="006E6E40" w:rsidRPr="00E1418B">
        <w:rPr>
          <w:rFonts w:ascii="Calibri" w:hAnsi="Calibri"/>
          <w:color w:val="000000" w:themeColor="text1"/>
        </w:rPr>
        <w:t>;</w:t>
      </w:r>
      <w:proofErr w:type="gramEnd"/>
    </w:p>
    <w:p w14:paraId="7346FF9E" w14:textId="7FEED8DE" w:rsidR="002619E1" w:rsidRPr="00E1418B" w:rsidRDefault="002619E1" w:rsidP="00A53E54">
      <w:pPr>
        <w:numPr>
          <w:ilvl w:val="0"/>
          <w:numId w:val="155"/>
        </w:numPr>
        <w:spacing w:before="0" w:after="0"/>
        <w:ind w:hanging="513"/>
        <w:rPr>
          <w:rFonts w:ascii="Calibri" w:hAnsi="Calibri"/>
          <w:color w:val="000000" w:themeColor="text1"/>
        </w:rPr>
      </w:pPr>
      <w:r w:rsidRPr="00E1418B">
        <w:rPr>
          <w:rFonts w:ascii="Calibri" w:hAnsi="Calibri"/>
          <w:color w:val="000000" w:themeColor="text1"/>
        </w:rPr>
        <w:t xml:space="preserve">consider options for redeployment of the employee to another APS </w:t>
      </w:r>
      <w:proofErr w:type="gramStart"/>
      <w:r w:rsidRPr="00E1418B">
        <w:rPr>
          <w:rFonts w:ascii="Calibri" w:hAnsi="Calibri"/>
          <w:color w:val="000000" w:themeColor="text1"/>
        </w:rPr>
        <w:t>agency</w:t>
      </w:r>
      <w:r w:rsidR="006E6E40" w:rsidRPr="00E1418B">
        <w:rPr>
          <w:rFonts w:ascii="Calibri" w:hAnsi="Calibri"/>
          <w:color w:val="000000" w:themeColor="text1"/>
        </w:rPr>
        <w:t>;</w:t>
      </w:r>
      <w:proofErr w:type="gramEnd"/>
    </w:p>
    <w:p w14:paraId="05C941D8" w14:textId="5FCD4829" w:rsidR="002619E1" w:rsidRPr="00E1418B" w:rsidRDefault="002619E1" w:rsidP="00A53E54">
      <w:pPr>
        <w:numPr>
          <w:ilvl w:val="0"/>
          <w:numId w:val="155"/>
        </w:numPr>
        <w:spacing w:before="0" w:after="0"/>
        <w:ind w:hanging="513"/>
        <w:rPr>
          <w:rFonts w:ascii="Calibri" w:hAnsi="Calibri"/>
          <w:color w:val="000000" w:themeColor="text1"/>
        </w:rPr>
      </w:pPr>
      <w:r w:rsidRPr="00E1418B">
        <w:rPr>
          <w:rFonts w:ascii="Calibri" w:hAnsi="Calibri"/>
          <w:color w:val="000000" w:themeColor="text1"/>
        </w:rPr>
        <w:t xml:space="preserve">reduce the classification level of an employee on the grounds that the employee is excess to the requirements of the </w:t>
      </w:r>
      <w:r w:rsidR="00A12385" w:rsidRPr="00E1418B">
        <w:rPr>
          <w:rFonts w:ascii="Calibri" w:hAnsi="Calibri"/>
          <w:color w:val="000000" w:themeColor="text1"/>
        </w:rPr>
        <w:t>OIGAC</w:t>
      </w:r>
      <w:r w:rsidRPr="00E1418B">
        <w:rPr>
          <w:rFonts w:ascii="Calibri" w:hAnsi="Calibri"/>
          <w:color w:val="000000" w:themeColor="text1"/>
        </w:rPr>
        <w:t xml:space="preserve"> at the higher classification level</w:t>
      </w:r>
      <w:r w:rsidR="006E6E40" w:rsidRPr="00E1418B">
        <w:rPr>
          <w:rFonts w:ascii="Calibri" w:hAnsi="Calibri"/>
          <w:color w:val="000000" w:themeColor="text1"/>
        </w:rPr>
        <w:t>;</w:t>
      </w:r>
      <w:r w:rsidR="002B4CC6">
        <w:rPr>
          <w:rFonts w:ascii="Calibri" w:hAnsi="Calibri"/>
          <w:color w:val="000000" w:themeColor="text1"/>
        </w:rPr>
        <w:t xml:space="preserve"> and/or</w:t>
      </w:r>
    </w:p>
    <w:p w14:paraId="4A22CB11" w14:textId="475222D7" w:rsidR="002619E1" w:rsidRPr="003572A5" w:rsidRDefault="002619E1" w:rsidP="003572A5">
      <w:pPr>
        <w:numPr>
          <w:ilvl w:val="0"/>
          <w:numId w:val="155"/>
        </w:numPr>
        <w:spacing w:before="0" w:after="0"/>
        <w:ind w:hanging="513"/>
        <w:rPr>
          <w:rFonts w:ascii="Calibri" w:hAnsi="Calibri"/>
          <w:color w:val="000000" w:themeColor="text1"/>
        </w:rPr>
      </w:pPr>
      <w:r w:rsidRPr="00E1418B">
        <w:rPr>
          <w:rFonts w:ascii="Calibri" w:hAnsi="Calibri"/>
          <w:color w:val="000000" w:themeColor="text1"/>
        </w:rPr>
        <w:t xml:space="preserve">terminate the employment of an ongoing employee on the grounds that the employee is excess to the requirements of the </w:t>
      </w:r>
      <w:r w:rsidR="00A12385" w:rsidRPr="00E1418B">
        <w:rPr>
          <w:rFonts w:ascii="Calibri" w:hAnsi="Calibri"/>
          <w:color w:val="000000" w:themeColor="text1"/>
        </w:rPr>
        <w:t>OIGAC</w:t>
      </w:r>
      <w:r w:rsidRPr="00E1418B">
        <w:rPr>
          <w:rFonts w:ascii="Calibri" w:hAnsi="Calibri"/>
          <w:color w:val="000000" w:themeColor="text1"/>
        </w:rPr>
        <w:t xml:space="preserve">. </w:t>
      </w:r>
    </w:p>
    <w:p w14:paraId="33D53A72" w14:textId="77777777" w:rsidR="002619E1" w:rsidRPr="003572A5" w:rsidRDefault="002619E1" w:rsidP="003572A5">
      <w:pPr>
        <w:pStyle w:val="Heading4"/>
      </w:pPr>
      <w:bookmarkStart w:id="575" w:name="_Toc304898915"/>
      <w:bookmarkStart w:id="576" w:name="_Toc304901902"/>
      <w:bookmarkStart w:id="577" w:name="_Toc306096123"/>
      <w:bookmarkStart w:id="578" w:name="_Toc306374594"/>
      <w:bookmarkStart w:id="579" w:name="_Toc307409840"/>
      <w:bookmarkStart w:id="580" w:name="_Toc307413192"/>
      <w:bookmarkStart w:id="581" w:name="_Toc162204046"/>
      <w:r w:rsidRPr="003572A5">
        <w:t>Timely advice</w:t>
      </w:r>
      <w:bookmarkEnd w:id="575"/>
      <w:bookmarkEnd w:id="576"/>
      <w:bookmarkEnd w:id="577"/>
      <w:bookmarkEnd w:id="578"/>
      <w:bookmarkEnd w:id="579"/>
      <w:bookmarkEnd w:id="580"/>
      <w:bookmarkEnd w:id="581"/>
    </w:p>
    <w:p w14:paraId="4928DDBE" w14:textId="73A75685"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When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is aware that an employee is likely to become excess,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advise the employee at the earliest practicable time.</w:t>
      </w:r>
    </w:p>
    <w:p w14:paraId="3FCFAEAB" w14:textId="41723716"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hold discussions with the potentially excess employee to consider:</w:t>
      </w:r>
    </w:p>
    <w:p w14:paraId="1D6CBE80" w14:textId="47A6B94B" w:rsidR="002619E1" w:rsidRPr="00E1418B" w:rsidRDefault="002619E1" w:rsidP="00A53E54">
      <w:pPr>
        <w:numPr>
          <w:ilvl w:val="0"/>
          <w:numId w:val="156"/>
        </w:numPr>
        <w:spacing w:before="0" w:after="0"/>
        <w:ind w:hanging="513"/>
        <w:rPr>
          <w:rFonts w:ascii="Calibri" w:hAnsi="Calibri"/>
          <w:color w:val="000000" w:themeColor="text1"/>
        </w:rPr>
      </w:pPr>
      <w:r w:rsidRPr="00E1418B">
        <w:rPr>
          <w:rFonts w:ascii="Calibri" w:hAnsi="Calibri"/>
          <w:color w:val="000000" w:themeColor="text1"/>
        </w:rPr>
        <w:t>redeployment opportunities for the employee concerned</w:t>
      </w:r>
      <w:r w:rsidR="006E6E40" w:rsidRPr="00E1418B">
        <w:rPr>
          <w:rFonts w:ascii="Calibri" w:hAnsi="Calibri"/>
          <w:color w:val="000000" w:themeColor="text1"/>
        </w:rPr>
        <w:t>;</w:t>
      </w:r>
      <w:r w:rsidRPr="00E1418B">
        <w:rPr>
          <w:rFonts w:ascii="Calibri" w:hAnsi="Calibri"/>
          <w:color w:val="000000" w:themeColor="text1"/>
        </w:rPr>
        <w:t xml:space="preserve"> and</w:t>
      </w:r>
    </w:p>
    <w:p w14:paraId="55F991CF" w14:textId="3C3AD771" w:rsidR="002619E1" w:rsidRPr="003572A5" w:rsidRDefault="002619E1" w:rsidP="003572A5">
      <w:pPr>
        <w:numPr>
          <w:ilvl w:val="0"/>
          <w:numId w:val="156"/>
        </w:numPr>
        <w:spacing w:before="0" w:after="0"/>
        <w:ind w:hanging="513"/>
        <w:rPr>
          <w:rFonts w:ascii="Calibri" w:hAnsi="Calibri"/>
          <w:color w:val="000000" w:themeColor="text1"/>
        </w:rPr>
      </w:pPr>
      <w:r w:rsidRPr="00E1418B">
        <w:rPr>
          <w:rFonts w:ascii="Calibri" w:hAnsi="Calibri"/>
          <w:color w:val="000000" w:themeColor="text1"/>
        </w:rPr>
        <w:t>whether voluntary redundancy might be appropriate.</w:t>
      </w:r>
    </w:p>
    <w:p w14:paraId="625BA2D1" w14:textId="44015AD0" w:rsidR="002619E1" w:rsidRPr="003572A5" w:rsidRDefault="002619E1" w:rsidP="003572A5">
      <w:pPr>
        <w:pStyle w:val="Heading4"/>
      </w:pPr>
      <w:bookmarkStart w:id="582" w:name="_Toc304898916"/>
      <w:bookmarkStart w:id="583" w:name="_Toc304901903"/>
      <w:bookmarkStart w:id="584" w:name="_Toc306096124"/>
      <w:bookmarkStart w:id="585" w:name="_Toc306374595"/>
      <w:bookmarkStart w:id="586" w:name="_Toc307409841"/>
      <w:bookmarkStart w:id="587" w:name="_Toc307413193"/>
      <w:bookmarkStart w:id="588" w:name="_Toc162204047"/>
      <w:r w:rsidRPr="003572A5">
        <w:t xml:space="preserve">Referral to employee – initial </w:t>
      </w:r>
      <w:bookmarkEnd w:id="582"/>
      <w:bookmarkEnd w:id="583"/>
      <w:bookmarkEnd w:id="584"/>
      <w:bookmarkEnd w:id="585"/>
      <w:bookmarkEnd w:id="586"/>
      <w:bookmarkEnd w:id="587"/>
      <w:r w:rsidRPr="003572A5">
        <w:t>discussions</w:t>
      </w:r>
      <w:bookmarkEnd w:id="588"/>
    </w:p>
    <w:p w14:paraId="528442FE" w14:textId="55054F2F" w:rsidR="0078372D"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is identified as potentially excess,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hold an initial discussion with the employee and/or the employee’s representative.</w:t>
      </w:r>
    </w:p>
    <w:p w14:paraId="163C0584" w14:textId="242A349D"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During this initial discussion period of one month, unless the employee agrees to a lesser period,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not:</w:t>
      </w:r>
    </w:p>
    <w:p w14:paraId="17AC48E9" w14:textId="219BC982" w:rsidR="002619E1" w:rsidRPr="00E1418B" w:rsidRDefault="002619E1" w:rsidP="00A53E54">
      <w:pPr>
        <w:numPr>
          <w:ilvl w:val="0"/>
          <w:numId w:val="157"/>
        </w:numPr>
        <w:spacing w:before="0" w:after="0"/>
        <w:ind w:hanging="513"/>
        <w:rPr>
          <w:rFonts w:ascii="Calibri" w:hAnsi="Calibri"/>
          <w:color w:val="000000" w:themeColor="text1"/>
        </w:rPr>
      </w:pPr>
      <w:r w:rsidRPr="00E1418B">
        <w:rPr>
          <w:rFonts w:ascii="Calibri" w:hAnsi="Calibri"/>
          <w:color w:val="000000" w:themeColor="text1"/>
        </w:rPr>
        <w:t>invite the employee to accept an offer of voluntary redundancy</w:t>
      </w:r>
      <w:r w:rsidR="001B6A68" w:rsidRPr="00E1418B">
        <w:rPr>
          <w:rFonts w:ascii="Calibri" w:hAnsi="Calibri"/>
          <w:color w:val="000000" w:themeColor="text1"/>
        </w:rPr>
        <w:t xml:space="preserve">; </w:t>
      </w:r>
      <w:r w:rsidRPr="00E1418B">
        <w:rPr>
          <w:rFonts w:ascii="Calibri" w:hAnsi="Calibri"/>
          <w:color w:val="000000" w:themeColor="text1"/>
        </w:rPr>
        <w:t>or</w:t>
      </w:r>
    </w:p>
    <w:p w14:paraId="50D7AE81" w14:textId="04FEA3D2" w:rsidR="002D3E7F" w:rsidRPr="00E1418B" w:rsidRDefault="002619E1" w:rsidP="00A53E54">
      <w:pPr>
        <w:numPr>
          <w:ilvl w:val="0"/>
          <w:numId w:val="157"/>
        </w:numPr>
        <w:spacing w:before="0" w:after="0"/>
        <w:ind w:hanging="513"/>
        <w:rPr>
          <w:rFonts w:ascii="Calibri" w:hAnsi="Calibri"/>
          <w:color w:val="000000" w:themeColor="text1"/>
        </w:rPr>
      </w:pPr>
      <w:r w:rsidRPr="00E1418B">
        <w:rPr>
          <w:rFonts w:ascii="Calibri" w:hAnsi="Calibri"/>
          <w:color w:val="000000" w:themeColor="text1"/>
        </w:rPr>
        <w:lastRenderedPageBreak/>
        <w:t>advise that employee in writing that they are excess.</w:t>
      </w:r>
    </w:p>
    <w:p w14:paraId="23F76C29" w14:textId="49327BD1"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prior to the conclusion of these discussions, invite employees who are not potentially excess to express an interest in voluntary redundancy, where those redundancies would permit the redeployment of employees who are potentially excess and who have indicated they are not interested in a voluntary redundancy. </w:t>
      </w:r>
    </w:p>
    <w:p w14:paraId="65FD363C" w14:textId="47FE165C" w:rsidR="002619E1" w:rsidRPr="00E1418B" w:rsidRDefault="002619E1" w:rsidP="003572A5">
      <w:pPr>
        <w:pStyle w:val="Heading3"/>
      </w:pPr>
      <w:bookmarkStart w:id="589" w:name="_Toc307413194"/>
      <w:bookmarkStart w:id="590" w:name="_Toc162204048"/>
      <w:r w:rsidRPr="00E1418B">
        <w:t>Voluntary redundancy</w:t>
      </w:r>
      <w:bookmarkEnd w:id="589"/>
      <w:r w:rsidRPr="00E1418B">
        <w:t xml:space="preserve"> – consideration period</w:t>
      </w:r>
      <w:bookmarkEnd w:id="590"/>
    </w:p>
    <w:p w14:paraId="03C7A50C" w14:textId="198B0FB0" w:rsidR="002619E1" w:rsidRPr="003572A5" w:rsidRDefault="002619E1" w:rsidP="003572A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invites an excess employee to elect to accept voluntary redundancy, the employee will have one month to accept or reject the invitation.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not give notice of termination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 xml:space="preserve"> on the grounds that the employee is excess to requirements, before the end of that period or until such election is received (where the election is received before the end of that period).</w:t>
      </w:r>
    </w:p>
    <w:p w14:paraId="1D13751C" w14:textId="77777777" w:rsidR="002619E1" w:rsidRPr="003572A5" w:rsidRDefault="002619E1" w:rsidP="003572A5">
      <w:pPr>
        <w:pStyle w:val="Heading4"/>
      </w:pPr>
      <w:bookmarkStart w:id="591" w:name="_Toc304898918"/>
      <w:bookmarkStart w:id="592" w:name="_Toc304901905"/>
      <w:bookmarkStart w:id="593" w:name="_Toc306096126"/>
      <w:bookmarkStart w:id="594" w:name="_Toc306374597"/>
      <w:bookmarkStart w:id="595" w:name="_Toc307409843"/>
      <w:bookmarkStart w:id="596" w:name="_Toc307413195"/>
      <w:bookmarkStart w:id="597" w:name="_Toc162204049"/>
      <w:r w:rsidRPr="003572A5">
        <w:t>Information to employee</w:t>
      </w:r>
      <w:bookmarkEnd w:id="591"/>
      <w:bookmarkEnd w:id="592"/>
      <w:bookmarkEnd w:id="593"/>
      <w:bookmarkEnd w:id="594"/>
      <w:bookmarkEnd w:id="595"/>
      <w:bookmarkEnd w:id="596"/>
      <w:bookmarkEnd w:id="597"/>
    </w:p>
    <w:p w14:paraId="0E806C0C" w14:textId="03E95C61"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At the time of inviting the employee to make an election (or before),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provide the employee the following information: </w:t>
      </w:r>
    </w:p>
    <w:p w14:paraId="6FBDB6AA" w14:textId="00109D7C" w:rsidR="002619E1" w:rsidRPr="00E1418B" w:rsidRDefault="002619E1" w:rsidP="00A53E54">
      <w:pPr>
        <w:numPr>
          <w:ilvl w:val="0"/>
          <w:numId w:val="158"/>
        </w:numPr>
        <w:spacing w:before="0" w:after="0"/>
        <w:ind w:hanging="513"/>
        <w:rPr>
          <w:rFonts w:ascii="Calibri" w:hAnsi="Calibri"/>
          <w:color w:val="000000" w:themeColor="text1"/>
        </w:rPr>
      </w:pPr>
      <w:r w:rsidRPr="00E1418B">
        <w:rPr>
          <w:rFonts w:ascii="Calibri" w:hAnsi="Calibri"/>
          <w:color w:val="000000" w:themeColor="text1"/>
        </w:rPr>
        <w:t xml:space="preserve">the amounts of severance pay, payment in lieu of notice, and likely payment in lieu of leave </w:t>
      </w:r>
      <w:proofErr w:type="gramStart"/>
      <w:r w:rsidRPr="00E1418B">
        <w:rPr>
          <w:rFonts w:ascii="Calibri" w:hAnsi="Calibri"/>
          <w:color w:val="000000" w:themeColor="text1"/>
        </w:rPr>
        <w:t>credits</w:t>
      </w:r>
      <w:r w:rsidR="00E11C4C" w:rsidRPr="00E1418B">
        <w:rPr>
          <w:rFonts w:ascii="Calibri" w:hAnsi="Calibri"/>
          <w:color w:val="000000" w:themeColor="text1"/>
        </w:rPr>
        <w:t>;</w:t>
      </w:r>
      <w:proofErr w:type="gramEnd"/>
    </w:p>
    <w:p w14:paraId="5C157B56" w14:textId="18765A24" w:rsidR="002619E1" w:rsidRPr="00E1418B" w:rsidRDefault="002619E1" w:rsidP="00A53E54">
      <w:pPr>
        <w:numPr>
          <w:ilvl w:val="0"/>
          <w:numId w:val="158"/>
        </w:numPr>
        <w:spacing w:before="0" w:after="0"/>
        <w:ind w:hanging="513"/>
        <w:rPr>
          <w:rFonts w:ascii="Calibri" w:hAnsi="Calibri"/>
          <w:color w:val="000000" w:themeColor="text1"/>
        </w:rPr>
      </w:pPr>
      <w:r w:rsidRPr="00E1418B">
        <w:rPr>
          <w:rFonts w:ascii="Calibri" w:hAnsi="Calibri"/>
          <w:color w:val="000000" w:themeColor="text1"/>
        </w:rPr>
        <w:t xml:space="preserve">the amount of accumulated superannuation </w:t>
      </w:r>
      <w:proofErr w:type="gramStart"/>
      <w:r w:rsidRPr="00E1418B">
        <w:rPr>
          <w:rFonts w:ascii="Calibri" w:hAnsi="Calibri"/>
          <w:color w:val="000000" w:themeColor="text1"/>
        </w:rPr>
        <w:t>contributions</w:t>
      </w:r>
      <w:r w:rsidR="00E11C4C" w:rsidRPr="00E1418B">
        <w:rPr>
          <w:rFonts w:ascii="Calibri" w:hAnsi="Calibri"/>
          <w:color w:val="000000" w:themeColor="text1"/>
        </w:rPr>
        <w:t>;</w:t>
      </w:r>
      <w:proofErr w:type="gramEnd"/>
    </w:p>
    <w:p w14:paraId="3F297B84" w14:textId="0F6CE47C" w:rsidR="002619E1" w:rsidRPr="00E1418B" w:rsidRDefault="002619E1" w:rsidP="00A53E54">
      <w:pPr>
        <w:numPr>
          <w:ilvl w:val="0"/>
          <w:numId w:val="158"/>
        </w:numPr>
        <w:spacing w:before="0" w:after="0"/>
        <w:ind w:hanging="513"/>
        <w:rPr>
          <w:rFonts w:ascii="Calibri" w:hAnsi="Calibri"/>
          <w:color w:val="000000" w:themeColor="text1"/>
        </w:rPr>
      </w:pPr>
      <w:r w:rsidRPr="00E1418B">
        <w:rPr>
          <w:rFonts w:ascii="Calibri" w:hAnsi="Calibri"/>
          <w:color w:val="000000" w:themeColor="text1"/>
        </w:rPr>
        <w:t>the options open to the employee concerning superannuation</w:t>
      </w:r>
      <w:r w:rsidR="00E11C4C" w:rsidRPr="00E1418B">
        <w:rPr>
          <w:rFonts w:ascii="Calibri" w:hAnsi="Calibri"/>
          <w:color w:val="000000" w:themeColor="text1"/>
        </w:rPr>
        <w:t>;</w:t>
      </w:r>
      <w:r w:rsidRPr="00E1418B">
        <w:rPr>
          <w:rFonts w:ascii="Calibri" w:hAnsi="Calibri"/>
          <w:color w:val="000000" w:themeColor="text1"/>
        </w:rPr>
        <w:t xml:space="preserve"> and</w:t>
      </w:r>
    </w:p>
    <w:p w14:paraId="4B7A1FD7" w14:textId="06EA9F9C" w:rsidR="002619E1" w:rsidRPr="003572A5" w:rsidRDefault="002619E1" w:rsidP="003572A5">
      <w:pPr>
        <w:numPr>
          <w:ilvl w:val="0"/>
          <w:numId w:val="158"/>
        </w:numPr>
        <w:spacing w:before="0" w:after="0"/>
        <w:ind w:hanging="513"/>
        <w:rPr>
          <w:rFonts w:ascii="Calibri" w:hAnsi="Calibri"/>
          <w:color w:val="000000" w:themeColor="text1"/>
        </w:rPr>
      </w:pPr>
      <w:r w:rsidRPr="00E1418B">
        <w:rPr>
          <w:rFonts w:ascii="Calibri" w:hAnsi="Calibri"/>
          <w:color w:val="000000" w:themeColor="text1"/>
        </w:rPr>
        <w:t>the taxation rules applying to the various payments.</w:t>
      </w:r>
    </w:p>
    <w:p w14:paraId="272449C8" w14:textId="77777777" w:rsidR="002619E1" w:rsidRPr="00E1418B" w:rsidRDefault="002619E1" w:rsidP="003572A5">
      <w:pPr>
        <w:pStyle w:val="Heading4"/>
        <w:rPr>
          <w:rStyle w:val="Emphasis"/>
          <w:b w:val="0"/>
        </w:rPr>
      </w:pPr>
      <w:bookmarkStart w:id="598" w:name="_Toc304898919"/>
      <w:bookmarkStart w:id="599" w:name="_Toc304901906"/>
      <w:bookmarkStart w:id="600" w:name="_Toc306096127"/>
      <w:bookmarkStart w:id="601" w:name="_Toc306374598"/>
      <w:bookmarkStart w:id="602" w:name="_Toc307409844"/>
      <w:bookmarkStart w:id="603" w:name="_Toc307413196"/>
      <w:bookmarkStart w:id="604" w:name="_Toc162204050"/>
      <w:r w:rsidRPr="003572A5">
        <w:t>Financial</w:t>
      </w:r>
      <w:r w:rsidRPr="00E1418B">
        <w:rPr>
          <w:rStyle w:val="Emphasis"/>
        </w:rPr>
        <w:t xml:space="preserve"> assistance</w:t>
      </w:r>
      <w:bookmarkEnd w:id="598"/>
      <w:bookmarkEnd w:id="599"/>
      <w:bookmarkEnd w:id="600"/>
      <w:bookmarkEnd w:id="601"/>
      <w:bookmarkEnd w:id="602"/>
      <w:bookmarkEnd w:id="603"/>
      <w:bookmarkEnd w:id="604"/>
    </w:p>
    <w:p w14:paraId="4FA4472C" w14:textId="12596CB5" w:rsidR="002619E1" w:rsidRPr="00F33567" w:rsidRDefault="002619E1" w:rsidP="00F3356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Employees considering voluntary redundancy also have access to financial assistance up to a total maximum of $</w:t>
      </w:r>
      <w:r w:rsidR="00874F79" w:rsidRPr="00E1418B">
        <w:rPr>
          <w:rFonts w:ascii="Calibri" w:hAnsi="Calibri"/>
          <w:color w:val="000000" w:themeColor="text1"/>
          <w:szCs w:val="24"/>
        </w:rPr>
        <w:t xml:space="preserve">521 </w:t>
      </w:r>
      <w:r w:rsidRPr="00E1418B">
        <w:rPr>
          <w:rFonts w:ascii="Calibri" w:hAnsi="Calibri"/>
          <w:color w:val="000000" w:themeColor="text1"/>
          <w:szCs w:val="24"/>
        </w:rPr>
        <w:t>(inclusive of GST) for financial counselling, and a further $</w:t>
      </w:r>
      <w:r w:rsidR="00874F79" w:rsidRPr="00E1418B">
        <w:rPr>
          <w:rFonts w:ascii="Calibri" w:hAnsi="Calibri"/>
          <w:color w:val="000000" w:themeColor="text1"/>
          <w:szCs w:val="24"/>
        </w:rPr>
        <w:t xml:space="preserve">521 </w:t>
      </w:r>
      <w:r w:rsidRPr="00E1418B">
        <w:rPr>
          <w:rFonts w:ascii="Calibri" w:hAnsi="Calibri"/>
          <w:color w:val="000000" w:themeColor="text1"/>
          <w:szCs w:val="24"/>
        </w:rPr>
        <w:t xml:space="preserve">(inclusive of GST) for career counselling where such career counselling is not otherwise provided through the </w:t>
      </w:r>
      <w:r w:rsidR="00A12385" w:rsidRPr="00E1418B">
        <w:rPr>
          <w:rFonts w:ascii="Calibri" w:hAnsi="Calibri"/>
          <w:color w:val="000000" w:themeColor="text1"/>
          <w:szCs w:val="24"/>
        </w:rPr>
        <w:t>OIGAC</w:t>
      </w:r>
      <w:r w:rsidRPr="00E1418B">
        <w:rPr>
          <w:rFonts w:ascii="Calibri" w:hAnsi="Calibri"/>
          <w:color w:val="000000" w:themeColor="text1"/>
          <w:szCs w:val="24"/>
        </w:rPr>
        <w:t>’s external Employee Assistance Program.</w:t>
      </w:r>
    </w:p>
    <w:p w14:paraId="6C4B461D" w14:textId="77777777" w:rsidR="002619E1" w:rsidRPr="00F33567" w:rsidRDefault="002619E1" w:rsidP="00F33567">
      <w:pPr>
        <w:pStyle w:val="Heading4"/>
      </w:pPr>
      <w:bookmarkStart w:id="605" w:name="_Toc304898920"/>
      <w:bookmarkStart w:id="606" w:name="_Toc304901907"/>
      <w:bookmarkStart w:id="607" w:name="_Toc306096128"/>
      <w:bookmarkStart w:id="608" w:name="_Toc306374599"/>
      <w:bookmarkStart w:id="609" w:name="_Toc307409845"/>
      <w:bookmarkStart w:id="610" w:name="_Toc307413197"/>
      <w:bookmarkStart w:id="611" w:name="_Toc162204051"/>
      <w:r w:rsidRPr="00E1418B">
        <w:rPr>
          <w:rStyle w:val="Emphasis"/>
        </w:rPr>
        <w:t>Period of notice</w:t>
      </w:r>
      <w:bookmarkEnd w:id="605"/>
      <w:bookmarkEnd w:id="606"/>
      <w:bookmarkEnd w:id="607"/>
      <w:bookmarkEnd w:id="608"/>
      <w:bookmarkEnd w:id="609"/>
      <w:bookmarkEnd w:id="610"/>
      <w:bookmarkEnd w:id="611"/>
    </w:p>
    <w:p w14:paraId="53576022" w14:textId="77243FBF" w:rsidR="002619E1" w:rsidRPr="00F33567" w:rsidRDefault="002619E1" w:rsidP="00F3356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accepts an offer of voluntary redundancy and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approves the employee’s termination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give the employee a period of notice of four weeks, or five weeks for an employee over 45 years of age with at least two years of continuous service.</w:t>
      </w:r>
    </w:p>
    <w:p w14:paraId="5A0FDC9B" w14:textId="77777777" w:rsidR="002619E1" w:rsidRPr="00F33567" w:rsidRDefault="002619E1" w:rsidP="00F33567">
      <w:pPr>
        <w:pStyle w:val="Heading4"/>
      </w:pPr>
      <w:bookmarkStart w:id="612" w:name="_Toc304898921"/>
      <w:bookmarkStart w:id="613" w:name="_Toc304901908"/>
      <w:bookmarkStart w:id="614" w:name="_Toc306096129"/>
      <w:bookmarkStart w:id="615" w:name="_Toc306374600"/>
      <w:bookmarkStart w:id="616" w:name="_Toc307409846"/>
      <w:bookmarkStart w:id="617" w:name="_Toc307413198"/>
      <w:bookmarkStart w:id="618" w:name="_Toc162204052"/>
      <w:r w:rsidRPr="00E1418B">
        <w:rPr>
          <w:rStyle w:val="Emphasis"/>
        </w:rPr>
        <w:t xml:space="preserve">Payment in lieu of </w:t>
      </w:r>
      <w:proofErr w:type="gramStart"/>
      <w:r w:rsidRPr="00E1418B">
        <w:rPr>
          <w:rStyle w:val="Emphasis"/>
        </w:rPr>
        <w:t>notice</w:t>
      </w:r>
      <w:bookmarkEnd w:id="612"/>
      <w:bookmarkEnd w:id="613"/>
      <w:bookmarkEnd w:id="614"/>
      <w:bookmarkEnd w:id="615"/>
      <w:bookmarkEnd w:id="616"/>
      <w:bookmarkEnd w:id="617"/>
      <w:bookmarkEnd w:id="618"/>
      <w:proofErr w:type="gramEnd"/>
    </w:p>
    <w:p w14:paraId="62394126" w14:textId="78CABF70" w:rsidR="002619E1" w:rsidRPr="00F33567" w:rsidRDefault="002619E1" w:rsidP="00F3356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employee’s employment is terminated either before or within the notice period, they will receive payment in lieu of notice for the unexpired portion of the notice period. </w:t>
      </w:r>
    </w:p>
    <w:p w14:paraId="49852ABE" w14:textId="369994A5" w:rsidR="002619E1" w:rsidRPr="00E1418B" w:rsidRDefault="002619E1" w:rsidP="00C447ED">
      <w:pPr>
        <w:pStyle w:val="Heading3"/>
      </w:pPr>
      <w:bookmarkStart w:id="619" w:name="_Toc307413199"/>
      <w:bookmarkStart w:id="620" w:name="_Toc162204053"/>
      <w:r w:rsidRPr="00E1418B">
        <w:t>Severance benefit</w:t>
      </w:r>
      <w:bookmarkEnd w:id="619"/>
      <w:bookmarkEnd w:id="620"/>
    </w:p>
    <w:p w14:paraId="14C58FFF" w14:textId="34276B2B"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employee accepts an offer of voluntary redundancy and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terminates the employee’s employment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 xml:space="preserve">, the employee is entitled to be paid a severance benefit of a sum equal to two weeks’ salary for each completed year of service, plus a pro rata payment for completed </w:t>
      </w:r>
      <w:r w:rsidRPr="00E1418B">
        <w:rPr>
          <w:rFonts w:ascii="Calibri" w:hAnsi="Calibri"/>
          <w:color w:val="000000" w:themeColor="text1"/>
          <w:szCs w:val="24"/>
        </w:rPr>
        <w:lastRenderedPageBreak/>
        <w:t xml:space="preserve">months of service since the last completed year of service, subject to any minimum amount the employee is entitled to under the </w:t>
      </w:r>
      <w:r w:rsidRPr="00E1418B">
        <w:rPr>
          <w:rFonts w:ascii="Calibri" w:hAnsi="Calibri"/>
          <w:iCs/>
          <w:color w:val="000000" w:themeColor="text1"/>
          <w:szCs w:val="24"/>
        </w:rPr>
        <w:t>FW Act</w:t>
      </w:r>
      <w:r w:rsidRPr="00E1418B">
        <w:rPr>
          <w:rFonts w:ascii="Calibri" w:hAnsi="Calibri"/>
          <w:color w:val="000000" w:themeColor="text1"/>
          <w:szCs w:val="24"/>
        </w:rPr>
        <w:t xml:space="preserve"> and NES.</w:t>
      </w:r>
    </w:p>
    <w:p w14:paraId="7A31DC5C" w14:textId="6747304D"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minimum sum payable will be four weeks’ salary and the maximum will be 48</w:t>
      </w:r>
      <w:r w:rsidR="006E68BC" w:rsidRPr="00E1418B">
        <w:rPr>
          <w:rFonts w:ascii="Calibri" w:hAnsi="Calibri"/>
          <w:color w:val="000000" w:themeColor="text1"/>
          <w:szCs w:val="24"/>
        </w:rPr>
        <w:t> </w:t>
      </w:r>
      <w:r w:rsidRPr="00E1418B">
        <w:rPr>
          <w:rFonts w:ascii="Calibri" w:hAnsi="Calibri"/>
          <w:color w:val="000000" w:themeColor="text1"/>
          <w:szCs w:val="24"/>
        </w:rPr>
        <w:t>weeks’ salary.</w:t>
      </w:r>
    </w:p>
    <w:p w14:paraId="521C6EBC" w14:textId="6F3B5F82" w:rsidR="002619E1" w:rsidRPr="00F33567" w:rsidRDefault="002619E1" w:rsidP="00F3356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severance benefit will be calculated on a pro rata basis for any period where an employee has worked part-time hours during the employee’s period of service and the employee has less than 24 years of full-time service, subject to any minimum amount the employee is entitled to under the NES.</w:t>
      </w:r>
    </w:p>
    <w:p w14:paraId="27D11324" w14:textId="77777777" w:rsidR="002619E1" w:rsidRPr="00F33567" w:rsidRDefault="002619E1" w:rsidP="00F33567">
      <w:pPr>
        <w:pStyle w:val="Heading4"/>
      </w:pPr>
      <w:bookmarkStart w:id="621" w:name="_Toc304898923"/>
      <w:bookmarkStart w:id="622" w:name="_Toc304901910"/>
      <w:bookmarkStart w:id="623" w:name="_Toc306096131"/>
      <w:bookmarkStart w:id="624" w:name="_Toc306374602"/>
      <w:bookmarkStart w:id="625" w:name="_Toc307409848"/>
      <w:bookmarkStart w:id="626" w:name="_Toc307413200"/>
      <w:bookmarkStart w:id="627" w:name="_Toc162204054"/>
      <w:r w:rsidRPr="00F33567">
        <w:t>Earlier periods of service</w:t>
      </w:r>
      <w:bookmarkEnd w:id="621"/>
      <w:bookmarkEnd w:id="622"/>
      <w:bookmarkEnd w:id="623"/>
      <w:bookmarkEnd w:id="624"/>
      <w:bookmarkEnd w:id="625"/>
      <w:bookmarkEnd w:id="626"/>
      <w:bookmarkEnd w:id="627"/>
    </w:p>
    <w:p w14:paraId="1AD814B0" w14:textId="77777777"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For earlier periods of service to count, there must be no breaks between the periods of service, except where:</w:t>
      </w:r>
    </w:p>
    <w:p w14:paraId="6E9E57C9" w14:textId="02A38C91" w:rsidR="002619E1" w:rsidRPr="00E1418B" w:rsidRDefault="002619E1" w:rsidP="00A53E54">
      <w:pPr>
        <w:numPr>
          <w:ilvl w:val="0"/>
          <w:numId w:val="159"/>
        </w:numPr>
        <w:spacing w:before="0" w:after="0"/>
        <w:ind w:hanging="513"/>
        <w:rPr>
          <w:rFonts w:ascii="Calibri" w:hAnsi="Calibri"/>
          <w:color w:val="000000" w:themeColor="text1"/>
        </w:rPr>
      </w:pPr>
      <w:r w:rsidRPr="00E1418B">
        <w:rPr>
          <w:rFonts w:ascii="Calibri" w:hAnsi="Calibri"/>
          <w:color w:val="000000" w:themeColor="text1"/>
        </w:rPr>
        <w:t>the break in service is less than one month and occurs where an offer of employment with the new employer was made and accepted by the employee before ceasing employment with the preceding employer</w:t>
      </w:r>
      <w:r w:rsidR="001C5190" w:rsidRPr="00E1418B">
        <w:rPr>
          <w:rFonts w:ascii="Calibri" w:hAnsi="Calibri"/>
          <w:color w:val="000000" w:themeColor="text1"/>
        </w:rPr>
        <w:t>;</w:t>
      </w:r>
      <w:r w:rsidRPr="00E1418B">
        <w:rPr>
          <w:rFonts w:ascii="Calibri" w:hAnsi="Calibri"/>
          <w:color w:val="000000" w:themeColor="text1"/>
        </w:rPr>
        <w:t xml:space="preserve"> or</w:t>
      </w:r>
    </w:p>
    <w:p w14:paraId="082682A2" w14:textId="60277AA0" w:rsidR="002619E1" w:rsidRPr="00F33567" w:rsidRDefault="002619E1" w:rsidP="00F33567">
      <w:pPr>
        <w:numPr>
          <w:ilvl w:val="0"/>
          <w:numId w:val="159"/>
        </w:numPr>
        <w:spacing w:before="0" w:after="0"/>
        <w:ind w:hanging="513"/>
        <w:rPr>
          <w:rFonts w:ascii="Calibri" w:hAnsi="Calibri"/>
          <w:color w:val="000000" w:themeColor="text1"/>
        </w:rPr>
      </w:pPr>
      <w:r w:rsidRPr="00E1418B">
        <w:rPr>
          <w:rFonts w:ascii="Calibri" w:hAnsi="Calibri"/>
          <w:color w:val="000000" w:themeColor="text1"/>
        </w:rPr>
        <w:t xml:space="preserve">the earlier period of service was with the APS and ceased because the employee was deemed to have resigned from the APS on marriage under the then section 49 (as repealed in 1966) of the repealed </w:t>
      </w:r>
      <w:r w:rsidRPr="00E1418B">
        <w:rPr>
          <w:rFonts w:ascii="Calibri" w:hAnsi="Calibri"/>
          <w:i/>
          <w:color w:val="000000" w:themeColor="text1"/>
        </w:rPr>
        <w:t>Public Service Act 1922</w:t>
      </w:r>
      <w:r w:rsidRPr="00E1418B">
        <w:rPr>
          <w:rFonts w:ascii="Calibri" w:hAnsi="Calibri"/>
          <w:color w:val="000000" w:themeColor="text1"/>
        </w:rPr>
        <w:t>.</w:t>
      </w:r>
    </w:p>
    <w:p w14:paraId="486E318E" w14:textId="78A3D9AA" w:rsidR="002619E1" w:rsidRPr="00F33567" w:rsidRDefault="002619E1" w:rsidP="00F33567">
      <w:pPr>
        <w:pStyle w:val="Heading4"/>
      </w:pPr>
      <w:bookmarkStart w:id="628" w:name="_Toc304898924"/>
      <w:bookmarkStart w:id="629" w:name="_Toc304901911"/>
      <w:bookmarkStart w:id="630" w:name="_Toc306096132"/>
      <w:bookmarkStart w:id="631" w:name="_Toc306374603"/>
      <w:bookmarkStart w:id="632" w:name="_Toc307409849"/>
      <w:bookmarkStart w:id="633" w:name="_Toc307413201"/>
      <w:bookmarkStart w:id="634" w:name="_Toc162204055"/>
      <w:r w:rsidRPr="00F33567">
        <w:t>Service to count for severance benefits purposes</w:t>
      </w:r>
      <w:bookmarkEnd w:id="628"/>
      <w:bookmarkEnd w:id="629"/>
      <w:bookmarkEnd w:id="630"/>
      <w:bookmarkEnd w:id="631"/>
      <w:bookmarkEnd w:id="632"/>
      <w:bookmarkEnd w:id="633"/>
      <w:bookmarkEnd w:id="634"/>
    </w:p>
    <w:p w14:paraId="466FF0F9" w14:textId="2F3D56C7" w:rsidR="002619E1" w:rsidRPr="00E1418B" w:rsidRDefault="002619E1" w:rsidP="00A53E54">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Having regard to clause </w:t>
      </w:r>
      <w:r w:rsidR="00662FA0" w:rsidRPr="00E1418B">
        <w:rPr>
          <w:rFonts w:ascii="Calibri" w:hAnsi="Calibri"/>
          <w:color w:val="000000" w:themeColor="text1"/>
          <w:szCs w:val="24"/>
        </w:rPr>
        <w:t>426</w:t>
      </w:r>
      <w:r w:rsidRPr="00E1418B">
        <w:rPr>
          <w:rFonts w:ascii="Calibri" w:hAnsi="Calibri"/>
          <w:color w:val="000000" w:themeColor="text1"/>
          <w:szCs w:val="24"/>
        </w:rPr>
        <w:t xml:space="preserve">, and subject to clauses </w:t>
      </w:r>
      <w:r w:rsidR="00662FA0" w:rsidRPr="00E1418B">
        <w:rPr>
          <w:rFonts w:ascii="Calibri" w:hAnsi="Calibri"/>
          <w:color w:val="000000" w:themeColor="text1"/>
          <w:szCs w:val="24"/>
        </w:rPr>
        <w:t xml:space="preserve">423 </w:t>
      </w:r>
      <w:r w:rsidRPr="00E1418B">
        <w:rPr>
          <w:rFonts w:ascii="Calibri" w:hAnsi="Calibri"/>
          <w:color w:val="000000" w:themeColor="text1"/>
          <w:szCs w:val="24"/>
        </w:rPr>
        <w:t xml:space="preserve">to </w:t>
      </w:r>
      <w:r w:rsidR="00A45C34" w:rsidRPr="00E1418B">
        <w:rPr>
          <w:rFonts w:ascii="Calibri" w:hAnsi="Calibri"/>
          <w:color w:val="000000" w:themeColor="text1"/>
          <w:szCs w:val="24"/>
        </w:rPr>
        <w:t xml:space="preserve">425 </w:t>
      </w:r>
      <w:r w:rsidRPr="00E1418B">
        <w:rPr>
          <w:rFonts w:ascii="Calibri" w:hAnsi="Calibri"/>
          <w:color w:val="000000" w:themeColor="text1"/>
          <w:szCs w:val="24"/>
        </w:rPr>
        <w:t xml:space="preserve">and clause </w:t>
      </w:r>
      <w:r w:rsidR="00A45C34" w:rsidRPr="00E1418B">
        <w:rPr>
          <w:rFonts w:ascii="Calibri" w:hAnsi="Calibri"/>
          <w:color w:val="000000" w:themeColor="text1"/>
          <w:szCs w:val="24"/>
        </w:rPr>
        <w:t>430</w:t>
      </w:r>
      <w:r w:rsidRPr="00E1418B">
        <w:rPr>
          <w:rFonts w:ascii="Calibri" w:hAnsi="Calibri"/>
          <w:color w:val="000000" w:themeColor="text1"/>
          <w:szCs w:val="24"/>
        </w:rPr>
        <w:t>, service for severance benefit purposes means:</w:t>
      </w:r>
    </w:p>
    <w:p w14:paraId="4F7C58DF" w14:textId="036D915D"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service in the </w:t>
      </w:r>
      <w:proofErr w:type="gramStart"/>
      <w:r w:rsidR="00A12385" w:rsidRPr="00E1418B">
        <w:rPr>
          <w:rFonts w:ascii="Calibri" w:hAnsi="Calibri"/>
          <w:color w:val="000000" w:themeColor="text1"/>
        </w:rPr>
        <w:t>OIGAC</w:t>
      </w:r>
      <w:r w:rsidR="006958AE" w:rsidRPr="00E1418B">
        <w:rPr>
          <w:rFonts w:ascii="Calibri" w:hAnsi="Calibri"/>
          <w:color w:val="000000" w:themeColor="text1"/>
        </w:rPr>
        <w:t>;</w:t>
      </w:r>
      <w:proofErr w:type="gramEnd"/>
    </w:p>
    <w:p w14:paraId="706A49BC" w14:textId="3726D75D"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government service as defined in section 10 of the </w:t>
      </w:r>
      <w:r w:rsidRPr="00E1418B">
        <w:rPr>
          <w:rFonts w:ascii="Calibri" w:hAnsi="Calibri"/>
          <w:i/>
          <w:color w:val="000000" w:themeColor="text1"/>
        </w:rPr>
        <w:t xml:space="preserve">Long Service Leave (Commonwealth Employees) Act </w:t>
      </w:r>
      <w:proofErr w:type="gramStart"/>
      <w:r w:rsidRPr="00E1418B">
        <w:rPr>
          <w:rFonts w:ascii="Calibri" w:hAnsi="Calibri"/>
          <w:i/>
          <w:color w:val="000000" w:themeColor="text1"/>
        </w:rPr>
        <w:t>1976</w:t>
      </w:r>
      <w:r w:rsidR="006958AE" w:rsidRPr="00E1418B">
        <w:rPr>
          <w:rFonts w:ascii="Calibri" w:hAnsi="Calibri"/>
          <w:i/>
          <w:color w:val="000000" w:themeColor="text1"/>
        </w:rPr>
        <w:t>;</w:t>
      </w:r>
      <w:proofErr w:type="gramEnd"/>
    </w:p>
    <w:p w14:paraId="389BB2A0" w14:textId="6820E72B"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service with the Commonwealth (other than service with a Joint Commonwealth/ State body or a body corporate in which the Commonwealth does not have a controlling interest) which is recognised for long service leave </w:t>
      </w:r>
      <w:proofErr w:type="gramStart"/>
      <w:r w:rsidRPr="00E1418B">
        <w:rPr>
          <w:rFonts w:ascii="Calibri" w:hAnsi="Calibri"/>
          <w:color w:val="000000" w:themeColor="text1"/>
        </w:rPr>
        <w:t>purposes</w:t>
      </w:r>
      <w:r w:rsidR="006958AE" w:rsidRPr="00E1418B">
        <w:rPr>
          <w:rFonts w:ascii="Calibri" w:hAnsi="Calibri"/>
          <w:color w:val="000000" w:themeColor="text1"/>
        </w:rPr>
        <w:t>;</w:t>
      </w:r>
      <w:proofErr w:type="gramEnd"/>
    </w:p>
    <w:p w14:paraId="48206B62" w14:textId="51515B66"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service with the Australian Defence </w:t>
      </w:r>
      <w:proofErr w:type="gramStart"/>
      <w:r w:rsidRPr="00E1418B">
        <w:rPr>
          <w:rFonts w:ascii="Calibri" w:hAnsi="Calibri"/>
          <w:color w:val="000000" w:themeColor="text1"/>
        </w:rPr>
        <w:t>Forces</w:t>
      </w:r>
      <w:r w:rsidR="006958AE" w:rsidRPr="00E1418B">
        <w:rPr>
          <w:rFonts w:ascii="Calibri" w:hAnsi="Calibri"/>
          <w:color w:val="000000" w:themeColor="text1"/>
        </w:rPr>
        <w:t>;</w:t>
      </w:r>
      <w:proofErr w:type="gramEnd"/>
    </w:p>
    <w:p w14:paraId="1EC45E7A" w14:textId="392C3EC8"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APS service immediately preceding deemed resignation under the then       section 49 (as repealed in 1966) of the repealed </w:t>
      </w:r>
      <w:r w:rsidRPr="00E1418B">
        <w:rPr>
          <w:rFonts w:ascii="Calibri" w:hAnsi="Calibri"/>
          <w:i/>
          <w:color w:val="000000" w:themeColor="text1"/>
        </w:rPr>
        <w:t>Public Service Act 1922</w:t>
      </w:r>
      <w:r w:rsidRPr="00E1418B">
        <w:rPr>
          <w:rFonts w:ascii="Calibri" w:hAnsi="Calibri"/>
          <w:color w:val="000000" w:themeColor="text1"/>
        </w:rPr>
        <w:t>, if the service has not previously been recognised for redundancy pay purposes</w:t>
      </w:r>
      <w:r w:rsidR="006958AE" w:rsidRPr="00E1418B">
        <w:rPr>
          <w:rFonts w:ascii="Calibri" w:hAnsi="Calibri"/>
          <w:color w:val="000000" w:themeColor="text1"/>
        </w:rPr>
        <w:t>;</w:t>
      </w:r>
      <w:r w:rsidRPr="00E1418B">
        <w:rPr>
          <w:rFonts w:ascii="Calibri" w:hAnsi="Calibri"/>
          <w:color w:val="000000" w:themeColor="text1"/>
        </w:rPr>
        <w:t xml:space="preserve"> and</w:t>
      </w:r>
    </w:p>
    <w:p w14:paraId="6E6939EC" w14:textId="77777777" w:rsidR="002619E1" w:rsidRPr="00E1418B" w:rsidRDefault="002619E1" w:rsidP="00A53E54">
      <w:pPr>
        <w:numPr>
          <w:ilvl w:val="0"/>
          <w:numId w:val="160"/>
        </w:numPr>
        <w:spacing w:before="0" w:after="0"/>
        <w:ind w:hanging="513"/>
        <w:rPr>
          <w:rFonts w:ascii="Calibri" w:hAnsi="Calibri"/>
          <w:color w:val="000000" w:themeColor="text1"/>
        </w:rPr>
      </w:pPr>
      <w:r w:rsidRPr="00E1418B">
        <w:rPr>
          <w:rFonts w:ascii="Calibri" w:hAnsi="Calibri"/>
          <w:color w:val="000000" w:themeColor="text1"/>
        </w:rPr>
        <w:t xml:space="preserve">service in another organisation where an employee was transferred from the APS to that organisation with a transfer of function, or an employee engaged by that organisation on work within a function is appointed </w:t>
      </w:r>
      <w:proofErr w:type="gramStart"/>
      <w:r w:rsidRPr="00E1418B">
        <w:rPr>
          <w:rFonts w:ascii="Calibri" w:hAnsi="Calibri"/>
          <w:color w:val="000000" w:themeColor="text1"/>
        </w:rPr>
        <w:t>as a result of</w:t>
      </w:r>
      <w:proofErr w:type="gramEnd"/>
      <w:r w:rsidRPr="00E1418B">
        <w:rPr>
          <w:rFonts w:ascii="Calibri" w:hAnsi="Calibri"/>
          <w:color w:val="000000" w:themeColor="text1"/>
        </w:rPr>
        <w:t xml:space="preserve"> the transfer of that function to the APS, and such service is recognised for long service leave purposes.</w:t>
      </w:r>
    </w:p>
    <w:p w14:paraId="0C18E2D8" w14:textId="39CFAD12" w:rsidR="002619E1" w:rsidRPr="00E1418B" w:rsidRDefault="002619E1" w:rsidP="00F33567">
      <w:pPr>
        <w:pStyle w:val="Heading4"/>
        <w:rPr>
          <w:rStyle w:val="Emphasis"/>
          <w:b w:val="0"/>
        </w:rPr>
      </w:pPr>
      <w:bookmarkStart w:id="635" w:name="_Toc304898925"/>
      <w:bookmarkStart w:id="636" w:name="_Toc304901912"/>
      <w:bookmarkStart w:id="637" w:name="_Toc306096133"/>
      <w:bookmarkStart w:id="638" w:name="_Toc306374604"/>
      <w:bookmarkStart w:id="639" w:name="_Toc307409850"/>
      <w:bookmarkStart w:id="640" w:name="_Toc307413202"/>
      <w:bookmarkStart w:id="641" w:name="_Toc162204056"/>
      <w:r w:rsidRPr="00E1418B">
        <w:rPr>
          <w:rStyle w:val="Emphasis"/>
        </w:rPr>
        <w:t>Service not to count</w:t>
      </w:r>
      <w:bookmarkEnd w:id="635"/>
      <w:bookmarkEnd w:id="636"/>
      <w:bookmarkEnd w:id="637"/>
      <w:bookmarkEnd w:id="638"/>
      <w:bookmarkEnd w:id="639"/>
      <w:bookmarkEnd w:id="640"/>
      <w:r w:rsidRPr="00E1418B">
        <w:rPr>
          <w:rStyle w:val="Emphasis"/>
        </w:rPr>
        <w:t xml:space="preserve"> for severance </w:t>
      </w:r>
      <w:r w:rsidRPr="00F33567">
        <w:t>benefits</w:t>
      </w:r>
      <w:r w:rsidRPr="00E1418B">
        <w:rPr>
          <w:rStyle w:val="Emphasis"/>
        </w:rPr>
        <w:t xml:space="preserve"> purposes</w:t>
      </w:r>
      <w:bookmarkEnd w:id="641"/>
    </w:p>
    <w:p w14:paraId="31C325E0" w14:textId="5F36C9C3"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Having regard to clause </w:t>
      </w:r>
      <w:r w:rsidR="00A45C34" w:rsidRPr="00E1418B">
        <w:rPr>
          <w:rFonts w:ascii="Calibri" w:hAnsi="Calibri"/>
          <w:color w:val="000000" w:themeColor="text1"/>
          <w:szCs w:val="24"/>
        </w:rPr>
        <w:t>427</w:t>
      </w:r>
      <w:r w:rsidRPr="00E1418B">
        <w:rPr>
          <w:rFonts w:ascii="Calibri" w:hAnsi="Calibri"/>
          <w:color w:val="000000" w:themeColor="text1"/>
          <w:szCs w:val="24"/>
        </w:rPr>
        <w:t>, any period of service which ceased:</w:t>
      </w:r>
    </w:p>
    <w:p w14:paraId="2690DF10" w14:textId="77777777" w:rsidR="002619E1" w:rsidRPr="00E1418B" w:rsidRDefault="002619E1" w:rsidP="00676E3E">
      <w:pPr>
        <w:numPr>
          <w:ilvl w:val="0"/>
          <w:numId w:val="161"/>
        </w:numPr>
        <w:spacing w:before="0" w:after="0"/>
        <w:ind w:hanging="513"/>
        <w:rPr>
          <w:rFonts w:ascii="Calibri" w:hAnsi="Calibri"/>
          <w:color w:val="000000" w:themeColor="text1"/>
        </w:rPr>
      </w:pPr>
      <w:r w:rsidRPr="00E1418B">
        <w:rPr>
          <w:rFonts w:ascii="Calibri" w:hAnsi="Calibri"/>
          <w:color w:val="000000" w:themeColor="text1"/>
        </w:rPr>
        <w:t xml:space="preserve">through termination on the following grounds, or on a ground equivalent to any of the following grounds: </w:t>
      </w:r>
    </w:p>
    <w:p w14:paraId="1ECA36BE" w14:textId="76ABCB6A"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t>the employee lacks, or has lost, an essential qualification for performing the employee’s duties</w:t>
      </w:r>
      <w:r w:rsidR="00DE09DB" w:rsidRPr="00E1418B">
        <w:rPr>
          <w:rFonts w:ascii="Calibri" w:hAnsi="Calibri"/>
          <w:color w:val="000000" w:themeColor="text1"/>
        </w:rPr>
        <w:t>;</w:t>
      </w:r>
      <w:r w:rsidRPr="00E1418B">
        <w:rPr>
          <w:rFonts w:ascii="Calibri" w:hAnsi="Calibri"/>
          <w:color w:val="000000" w:themeColor="text1"/>
        </w:rPr>
        <w:t xml:space="preserve"> or</w:t>
      </w:r>
    </w:p>
    <w:p w14:paraId="4EA2C6E7" w14:textId="37A79ABE"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t>non-performance, or unsatisfactory performance, of duties</w:t>
      </w:r>
      <w:r w:rsidR="00DE09DB" w:rsidRPr="00E1418B">
        <w:rPr>
          <w:rFonts w:ascii="Calibri" w:hAnsi="Calibri"/>
          <w:color w:val="000000" w:themeColor="text1"/>
        </w:rPr>
        <w:t xml:space="preserve">; </w:t>
      </w:r>
      <w:r w:rsidRPr="00E1418B">
        <w:rPr>
          <w:rFonts w:ascii="Calibri" w:hAnsi="Calibri"/>
          <w:color w:val="000000" w:themeColor="text1"/>
        </w:rPr>
        <w:t>or</w:t>
      </w:r>
    </w:p>
    <w:p w14:paraId="55B56861" w14:textId="33E840F8"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t>inability to perform duties because of physical or mental incapacity</w:t>
      </w:r>
      <w:r w:rsidR="00DE09DB" w:rsidRPr="00E1418B">
        <w:rPr>
          <w:rFonts w:ascii="Calibri" w:hAnsi="Calibri"/>
          <w:color w:val="000000" w:themeColor="text1"/>
        </w:rPr>
        <w:t>;</w:t>
      </w:r>
      <w:r w:rsidRPr="00E1418B">
        <w:rPr>
          <w:rFonts w:ascii="Calibri" w:hAnsi="Calibri"/>
          <w:color w:val="000000" w:themeColor="text1"/>
        </w:rPr>
        <w:t xml:space="preserve"> or</w:t>
      </w:r>
    </w:p>
    <w:p w14:paraId="2B7230A0" w14:textId="70112AAE"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t>failure to satisfactorily complete an entry level training course</w:t>
      </w:r>
      <w:r w:rsidR="00DE09DB" w:rsidRPr="00E1418B">
        <w:rPr>
          <w:rFonts w:ascii="Calibri" w:hAnsi="Calibri"/>
          <w:color w:val="000000" w:themeColor="text1"/>
        </w:rPr>
        <w:t>;</w:t>
      </w:r>
      <w:r w:rsidRPr="00E1418B">
        <w:rPr>
          <w:rFonts w:ascii="Calibri" w:hAnsi="Calibri"/>
          <w:color w:val="000000" w:themeColor="text1"/>
        </w:rPr>
        <w:t xml:space="preserve"> or</w:t>
      </w:r>
    </w:p>
    <w:p w14:paraId="56C0265E" w14:textId="77777777"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t xml:space="preserve">failure to meet a condition imposed under subsection 22(6) of the </w:t>
      </w:r>
      <w:r w:rsidRPr="00E1418B">
        <w:rPr>
          <w:rFonts w:ascii="Calibri" w:hAnsi="Calibri"/>
          <w:iCs/>
          <w:color w:val="000000" w:themeColor="text1"/>
        </w:rPr>
        <w:t>PS Act</w:t>
      </w:r>
      <w:r w:rsidRPr="00E1418B">
        <w:rPr>
          <w:rFonts w:ascii="Calibri" w:hAnsi="Calibri"/>
          <w:color w:val="000000" w:themeColor="text1"/>
        </w:rPr>
        <w:t>, or</w:t>
      </w:r>
    </w:p>
    <w:p w14:paraId="248CBF7D" w14:textId="5D9F4514" w:rsidR="002619E1" w:rsidRPr="00E1418B" w:rsidRDefault="002619E1" w:rsidP="00676E3E">
      <w:pPr>
        <w:numPr>
          <w:ilvl w:val="0"/>
          <w:numId w:val="162"/>
        </w:numPr>
        <w:tabs>
          <w:tab w:val="left" w:pos="1701"/>
        </w:tabs>
        <w:spacing w:before="0" w:after="0"/>
        <w:rPr>
          <w:rFonts w:ascii="Calibri" w:hAnsi="Calibri"/>
          <w:color w:val="000000" w:themeColor="text1"/>
        </w:rPr>
      </w:pPr>
      <w:r w:rsidRPr="00E1418B">
        <w:rPr>
          <w:rFonts w:ascii="Calibri" w:hAnsi="Calibri"/>
          <w:color w:val="000000" w:themeColor="text1"/>
        </w:rPr>
        <w:lastRenderedPageBreak/>
        <w:t>a breach of the Code of Conduct</w:t>
      </w:r>
      <w:r w:rsidR="00DE09DB" w:rsidRPr="00E1418B">
        <w:rPr>
          <w:rFonts w:ascii="Calibri" w:hAnsi="Calibri"/>
          <w:color w:val="000000" w:themeColor="text1"/>
        </w:rPr>
        <w:t>;</w:t>
      </w:r>
      <w:r w:rsidRPr="00E1418B">
        <w:rPr>
          <w:rFonts w:ascii="Calibri" w:hAnsi="Calibri"/>
          <w:color w:val="000000" w:themeColor="text1"/>
        </w:rPr>
        <w:t xml:space="preserve"> or</w:t>
      </w:r>
    </w:p>
    <w:p w14:paraId="469AE1FF" w14:textId="22ACD45C" w:rsidR="002619E1" w:rsidRPr="00E1418B" w:rsidRDefault="002619E1" w:rsidP="00676E3E">
      <w:pPr>
        <w:numPr>
          <w:ilvl w:val="0"/>
          <w:numId w:val="161"/>
        </w:numPr>
        <w:spacing w:before="0" w:after="0"/>
        <w:ind w:hanging="513"/>
        <w:rPr>
          <w:rFonts w:ascii="Calibri" w:hAnsi="Calibri"/>
          <w:color w:val="000000" w:themeColor="text1"/>
        </w:rPr>
      </w:pPr>
      <w:r w:rsidRPr="00E1418B">
        <w:rPr>
          <w:rFonts w:ascii="Calibri" w:hAnsi="Calibri"/>
          <w:color w:val="000000" w:themeColor="text1"/>
        </w:rPr>
        <w:t>on a ground equivalent to a ground listed in sub</w:t>
      </w:r>
      <w:r w:rsidR="002A6E57" w:rsidRPr="00E1418B">
        <w:rPr>
          <w:rFonts w:ascii="Calibri" w:hAnsi="Calibri"/>
          <w:color w:val="000000" w:themeColor="text1"/>
        </w:rPr>
        <w:t>clause</w:t>
      </w:r>
      <w:r w:rsidRPr="00E1418B">
        <w:rPr>
          <w:rFonts w:ascii="Calibri" w:hAnsi="Calibri"/>
          <w:color w:val="000000" w:themeColor="text1"/>
        </w:rPr>
        <w:t xml:space="preserve"> a) above under the repealed </w:t>
      </w:r>
      <w:r w:rsidRPr="00E1418B">
        <w:rPr>
          <w:rFonts w:ascii="Calibri" w:hAnsi="Calibri"/>
          <w:i/>
          <w:color w:val="000000" w:themeColor="text1"/>
        </w:rPr>
        <w:t>Public Service Act 1922</w:t>
      </w:r>
      <w:r w:rsidR="00DE09DB" w:rsidRPr="00E1418B">
        <w:rPr>
          <w:rFonts w:ascii="Calibri" w:hAnsi="Calibri"/>
          <w:i/>
          <w:color w:val="000000" w:themeColor="text1"/>
        </w:rPr>
        <w:t>;</w:t>
      </w:r>
      <w:r w:rsidRPr="00E1418B">
        <w:rPr>
          <w:rFonts w:ascii="Calibri" w:hAnsi="Calibri"/>
          <w:color w:val="000000" w:themeColor="text1"/>
        </w:rPr>
        <w:t xml:space="preserve"> or</w:t>
      </w:r>
    </w:p>
    <w:p w14:paraId="3EDCC755" w14:textId="169520D6" w:rsidR="002619E1" w:rsidRPr="00E1418B" w:rsidRDefault="002619E1" w:rsidP="00676E3E">
      <w:pPr>
        <w:numPr>
          <w:ilvl w:val="0"/>
          <w:numId w:val="161"/>
        </w:numPr>
        <w:spacing w:before="0" w:after="0"/>
        <w:ind w:hanging="513"/>
        <w:rPr>
          <w:rFonts w:ascii="Calibri" w:hAnsi="Calibri"/>
          <w:color w:val="000000" w:themeColor="text1"/>
        </w:rPr>
      </w:pPr>
      <w:r w:rsidRPr="00E1418B">
        <w:rPr>
          <w:rFonts w:ascii="Calibri" w:hAnsi="Calibri"/>
          <w:color w:val="000000" w:themeColor="text1"/>
        </w:rPr>
        <w:t>through voluntary redundancy at or above the minimum retiring age applicable to the employee</w:t>
      </w:r>
      <w:r w:rsidR="00DE09DB" w:rsidRPr="00E1418B">
        <w:rPr>
          <w:rFonts w:ascii="Calibri" w:hAnsi="Calibri"/>
          <w:color w:val="000000" w:themeColor="text1"/>
        </w:rPr>
        <w:t>;</w:t>
      </w:r>
      <w:r w:rsidRPr="00E1418B">
        <w:rPr>
          <w:rFonts w:ascii="Calibri" w:hAnsi="Calibri"/>
          <w:color w:val="000000" w:themeColor="text1"/>
        </w:rPr>
        <w:t xml:space="preserve"> or</w:t>
      </w:r>
    </w:p>
    <w:p w14:paraId="36D7DD99" w14:textId="04CE36B7" w:rsidR="002619E1" w:rsidRPr="00E1418B" w:rsidRDefault="002619E1" w:rsidP="00676E3E">
      <w:pPr>
        <w:numPr>
          <w:ilvl w:val="0"/>
          <w:numId w:val="161"/>
        </w:numPr>
        <w:spacing w:before="0" w:after="0"/>
        <w:ind w:hanging="513"/>
        <w:rPr>
          <w:rFonts w:ascii="Calibri" w:hAnsi="Calibri"/>
          <w:color w:val="000000" w:themeColor="text1"/>
        </w:rPr>
      </w:pPr>
      <w:r w:rsidRPr="00E1418B">
        <w:rPr>
          <w:rFonts w:ascii="Calibri" w:hAnsi="Calibri"/>
          <w:color w:val="000000" w:themeColor="text1"/>
        </w:rPr>
        <w:t>with the payment of a redundancy benefit or similar payment or an employer-financed retirement benefit</w:t>
      </w:r>
    </w:p>
    <w:p w14:paraId="125D08A2" w14:textId="77777777" w:rsidR="002619E1" w:rsidRPr="00E1418B" w:rsidRDefault="002619E1" w:rsidP="00EC2874">
      <w:pPr>
        <w:spacing w:before="0" w:after="0"/>
        <w:ind w:left="567" w:firstLine="0"/>
        <w:rPr>
          <w:rFonts w:ascii="Calibri" w:hAnsi="Calibri"/>
          <w:color w:val="000000" w:themeColor="text1"/>
        </w:rPr>
      </w:pPr>
      <w:r w:rsidRPr="00E1418B">
        <w:rPr>
          <w:rFonts w:ascii="Calibri" w:hAnsi="Calibri"/>
          <w:color w:val="000000" w:themeColor="text1"/>
        </w:rPr>
        <w:t>will not count as service for severance benefit purposes.</w:t>
      </w:r>
    </w:p>
    <w:p w14:paraId="05FF290C" w14:textId="77777777"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Absences from work which do not count as service for any purpose will not count as service for severance benefit purposes.</w:t>
      </w:r>
    </w:p>
    <w:p w14:paraId="4212AC7F" w14:textId="77777777" w:rsidR="002619E1" w:rsidRPr="00F33567" w:rsidRDefault="002619E1" w:rsidP="00F33567">
      <w:pPr>
        <w:pStyle w:val="Heading4"/>
      </w:pPr>
      <w:bookmarkStart w:id="642" w:name="_Toc304898926"/>
      <w:bookmarkStart w:id="643" w:name="_Toc304901913"/>
      <w:bookmarkStart w:id="644" w:name="_Toc306096134"/>
      <w:bookmarkStart w:id="645" w:name="_Toc306374605"/>
      <w:bookmarkStart w:id="646" w:name="_Toc307409851"/>
      <w:bookmarkStart w:id="647" w:name="_Toc307413203"/>
      <w:bookmarkStart w:id="648" w:name="_Toc162204057"/>
      <w:r w:rsidRPr="00F33567">
        <w:t>Part-time service</w:t>
      </w:r>
      <w:bookmarkEnd w:id="642"/>
      <w:bookmarkEnd w:id="643"/>
      <w:bookmarkEnd w:id="644"/>
      <w:bookmarkEnd w:id="645"/>
      <w:bookmarkEnd w:id="646"/>
      <w:bookmarkEnd w:id="647"/>
      <w:bookmarkEnd w:id="648"/>
    </w:p>
    <w:p w14:paraId="2BEF52BB" w14:textId="54A52DCC" w:rsidR="002619E1" w:rsidRPr="00F33567" w:rsidRDefault="002619E1" w:rsidP="00F33567">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severance benefit will be calculated on a pro rata basis for any period where an employee has worked part-time hours during the employee’s period of service and the employee has less than 24 years of full-time service.</w:t>
      </w:r>
    </w:p>
    <w:p w14:paraId="17459A44" w14:textId="77777777" w:rsidR="002619E1" w:rsidRPr="00F33567" w:rsidRDefault="002619E1" w:rsidP="00F33567">
      <w:pPr>
        <w:pStyle w:val="Heading4"/>
      </w:pPr>
      <w:bookmarkStart w:id="649" w:name="_Toc304898927"/>
      <w:bookmarkStart w:id="650" w:name="_Toc304901914"/>
      <w:bookmarkStart w:id="651" w:name="_Toc306096135"/>
      <w:bookmarkStart w:id="652" w:name="_Toc306374606"/>
      <w:bookmarkStart w:id="653" w:name="_Toc307409852"/>
      <w:bookmarkStart w:id="654" w:name="_Toc307413204"/>
      <w:bookmarkStart w:id="655" w:name="_Toc162204058"/>
      <w:r w:rsidRPr="00F33567">
        <w:t>Severance benefit – rate of payment</w:t>
      </w:r>
      <w:bookmarkEnd w:id="649"/>
      <w:bookmarkEnd w:id="650"/>
      <w:bookmarkEnd w:id="651"/>
      <w:bookmarkEnd w:id="652"/>
      <w:bookmarkEnd w:id="653"/>
      <w:bookmarkEnd w:id="654"/>
      <w:bookmarkEnd w:id="655"/>
    </w:p>
    <w:p w14:paraId="643BDD5F" w14:textId="77777777"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proofErr w:type="gramStart"/>
      <w:r w:rsidRPr="00E1418B">
        <w:rPr>
          <w:rFonts w:ascii="Calibri" w:hAnsi="Calibri"/>
          <w:color w:val="000000" w:themeColor="text1"/>
          <w:szCs w:val="24"/>
        </w:rPr>
        <w:t>For the purpose of</w:t>
      </w:r>
      <w:proofErr w:type="gramEnd"/>
      <w:r w:rsidRPr="00E1418B">
        <w:rPr>
          <w:rFonts w:ascii="Calibri" w:hAnsi="Calibri"/>
          <w:color w:val="000000" w:themeColor="text1"/>
          <w:szCs w:val="24"/>
        </w:rPr>
        <w:t xml:space="preserve"> calculating any payment under this clause, salary will include:</w:t>
      </w:r>
    </w:p>
    <w:p w14:paraId="67A867F7" w14:textId="02E21ABA" w:rsidR="002619E1" w:rsidRPr="00E1418B" w:rsidRDefault="002619E1" w:rsidP="00676E3E">
      <w:pPr>
        <w:numPr>
          <w:ilvl w:val="0"/>
          <w:numId w:val="163"/>
        </w:numPr>
        <w:spacing w:before="0" w:after="0"/>
        <w:ind w:hanging="513"/>
        <w:rPr>
          <w:rFonts w:ascii="Calibri" w:hAnsi="Calibri"/>
          <w:color w:val="000000" w:themeColor="text1"/>
        </w:rPr>
      </w:pPr>
      <w:r w:rsidRPr="00E1418B">
        <w:rPr>
          <w:rFonts w:ascii="Calibri" w:hAnsi="Calibri"/>
          <w:color w:val="000000" w:themeColor="text1"/>
        </w:rPr>
        <w:t>the employee’s salary</w:t>
      </w:r>
      <w:r w:rsidR="00BC4A50">
        <w:rPr>
          <w:rFonts w:ascii="Calibri" w:hAnsi="Calibri"/>
          <w:color w:val="000000" w:themeColor="text1"/>
        </w:rPr>
        <w:t>;</w:t>
      </w:r>
      <w:r w:rsidRPr="00E1418B">
        <w:rPr>
          <w:rFonts w:ascii="Calibri" w:hAnsi="Calibri"/>
          <w:color w:val="000000" w:themeColor="text1"/>
        </w:rPr>
        <w:t xml:space="preserve"> or</w:t>
      </w:r>
    </w:p>
    <w:p w14:paraId="42A9627F" w14:textId="4028B231" w:rsidR="002619E1" w:rsidRPr="00E1418B" w:rsidRDefault="002619E1" w:rsidP="00676E3E">
      <w:pPr>
        <w:numPr>
          <w:ilvl w:val="0"/>
          <w:numId w:val="163"/>
        </w:numPr>
        <w:spacing w:before="0" w:after="0"/>
        <w:ind w:hanging="513"/>
        <w:rPr>
          <w:rFonts w:ascii="Calibri" w:hAnsi="Calibri"/>
          <w:color w:val="000000" w:themeColor="text1"/>
        </w:rPr>
      </w:pPr>
      <w:r w:rsidRPr="00E1418B">
        <w:rPr>
          <w:rFonts w:ascii="Calibri" w:hAnsi="Calibri"/>
          <w:color w:val="000000" w:themeColor="text1"/>
        </w:rPr>
        <w:t>the salary of the higher position, where the employee has performed duties at the higher level for a continuous period of at least 12 months immediately preceding the date on which the employee is given notice of termination</w:t>
      </w:r>
      <w:r w:rsidR="00DD211A" w:rsidRPr="00E1418B">
        <w:rPr>
          <w:rFonts w:ascii="Calibri" w:hAnsi="Calibri"/>
          <w:color w:val="000000" w:themeColor="text1"/>
        </w:rPr>
        <w:t>;</w:t>
      </w:r>
      <w:r w:rsidRPr="00E1418B">
        <w:rPr>
          <w:rFonts w:ascii="Calibri" w:hAnsi="Calibri"/>
          <w:color w:val="000000" w:themeColor="text1"/>
        </w:rPr>
        <w:t xml:space="preserve"> and</w:t>
      </w:r>
    </w:p>
    <w:p w14:paraId="01A81CB0" w14:textId="07465243" w:rsidR="002619E1" w:rsidRPr="00F33567" w:rsidRDefault="002619E1" w:rsidP="00C447ED">
      <w:pPr>
        <w:numPr>
          <w:ilvl w:val="0"/>
          <w:numId w:val="163"/>
        </w:numPr>
        <w:spacing w:before="0" w:after="0"/>
        <w:ind w:hanging="513"/>
        <w:rPr>
          <w:rFonts w:ascii="Calibri" w:hAnsi="Calibri"/>
          <w:color w:val="000000" w:themeColor="text1"/>
        </w:rPr>
      </w:pPr>
      <w:r w:rsidRPr="00E1418B">
        <w:rPr>
          <w:rFonts w:ascii="Calibri" w:hAnsi="Calibri"/>
          <w:color w:val="000000" w:themeColor="text1"/>
        </w:rPr>
        <w:t xml:space="preserve">other allowances </w:t>
      </w:r>
      <w:proofErr w:type="gramStart"/>
      <w:r w:rsidRPr="00E1418B">
        <w:rPr>
          <w:rFonts w:ascii="Calibri" w:hAnsi="Calibri"/>
          <w:color w:val="000000" w:themeColor="text1"/>
        </w:rPr>
        <w:t>in the nature of salary</w:t>
      </w:r>
      <w:proofErr w:type="gramEnd"/>
      <w:r w:rsidRPr="00E1418B">
        <w:rPr>
          <w:rFonts w:ascii="Calibri" w:hAnsi="Calibri"/>
          <w:color w:val="000000" w:themeColor="text1"/>
        </w:rPr>
        <w:t xml:space="preserve"> which are paid during periods of annual leave and on a regular basis, excluding allowances which are a reimbursement for expenses incurred, or a payment for disabilities associated with the performance of duty.</w:t>
      </w:r>
    </w:p>
    <w:p w14:paraId="29614170" w14:textId="6BB81B1A" w:rsidR="002619E1" w:rsidRPr="00E1418B" w:rsidRDefault="002619E1" w:rsidP="00C447ED">
      <w:pPr>
        <w:pStyle w:val="Heading3"/>
      </w:pPr>
      <w:bookmarkStart w:id="656" w:name="_Toc304898929"/>
      <w:bookmarkStart w:id="657" w:name="_Toc304901916"/>
      <w:bookmarkStart w:id="658" w:name="_Toc306096137"/>
      <w:bookmarkStart w:id="659" w:name="_Toc306374608"/>
      <w:bookmarkStart w:id="660" w:name="_Toc307409854"/>
      <w:bookmarkStart w:id="661" w:name="_Toc307413206"/>
      <w:bookmarkStart w:id="662" w:name="_Toc162204059"/>
      <w:r w:rsidRPr="00E1418B">
        <w:t>Retention periods</w:t>
      </w:r>
      <w:bookmarkEnd w:id="656"/>
      <w:bookmarkEnd w:id="657"/>
      <w:bookmarkEnd w:id="658"/>
      <w:bookmarkEnd w:id="659"/>
      <w:bookmarkEnd w:id="660"/>
      <w:bookmarkEnd w:id="661"/>
      <w:bookmarkEnd w:id="662"/>
    </w:p>
    <w:p w14:paraId="131833B1" w14:textId="2FADE85A"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excess employee has not elected for voluntary redundancy, unless they agree otherwise, the excess employee will not be terminated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 xml:space="preserve"> until the following retention periods have elapsed:</w:t>
      </w:r>
    </w:p>
    <w:p w14:paraId="2283CFA7" w14:textId="46AB0931" w:rsidR="002619E1" w:rsidRPr="00E1418B" w:rsidRDefault="002619E1" w:rsidP="00676E3E">
      <w:pPr>
        <w:numPr>
          <w:ilvl w:val="0"/>
          <w:numId w:val="164"/>
        </w:numPr>
        <w:spacing w:before="0" w:after="0"/>
        <w:ind w:hanging="513"/>
        <w:rPr>
          <w:rFonts w:ascii="Calibri" w:hAnsi="Calibri"/>
          <w:color w:val="000000" w:themeColor="text1"/>
        </w:rPr>
      </w:pPr>
      <w:r w:rsidRPr="00E1418B">
        <w:rPr>
          <w:rFonts w:ascii="Calibri" w:hAnsi="Calibri"/>
          <w:color w:val="000000" w:themeColor="text1"/>
        </w:rPr>
        <w:t>56 weeks where an employee has 20 or more years of service or is over 45 years of age</w:t>
      </w:r>
      <w:r w:rsidR="000571E1" w:rsidRPr="00E1418B">
        <w:rPr>
          <w:rFonts w:ascii="Calibri" w:hAnsi="Calibri"/>
          <w:color w:val="000000" w:themeColor="text1"/>
        </w:rPr>
        <w:t>;</w:t>
      </w:r>
      <w:r w:rsidRPr="00E1418B">
        <w:rPr>
          <w:rFonts w:ascii="Calibri" w:hAnsi="Calibri"/>
          <w:color w:val="000000" w:themeColor="text1"/>
        </w:rPr>
        <w:t xml:space="preserve"> or</w:t>
      </w:r>
    </w:p>
    <w:p w14:paraId="6DABEF6A" w14:textId="327A798B" w:rsidR="002619E1" w:rsidRPr="00F33567" w:rsidRDefault="002619E1" w:rsidP="00F33567">
      <w:pPr>
        <w:numPr>
          <w:ilvl w:val="0"/>
          <w:numId w:val="164"/>
        </w:numPr>
        <w:spacing w:before="0" w:after="0"/>
        <w:ind w:hanging="513"/>
        <w:rPr>
          <w:rFonts w:ascii="Calibri" w:hAnsi="Calibri"/>
          <w:color w:val="000000" w:themeColor="text1"/>
        </w:rPr>
      </w:pPr>
      <w:r w:rsidRPr="00E1418B">
        <w:rPr>
          <w:rFonts w:ascii="Calibri" w:hAnsi="Calibri"/>
          <w:color w:val="000000" w:themeColor="text1"/>
        </w:rPr>
        <w:t>30 weeks for other employees.</w:t>
      </w:r>
    </w:p>
    <w:p w14:paraId="780CA7B2" w14:textId="53E723E4"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If an employee is entitled to a redundancy payment under the NES, the retention period at clauses </w:t>
      </w:r>
      <w:r w:rsidR="00A45C34" w:rsidRPr="00E1418B">
        <w:rPr>
          <w:rFonts w:ascii="Calibri" w:hAnsi="Calibri"/>
          <w:color w:val="000000" w:themeColor="text1"/>
          <w:szCs w:val="24"/>
        </w:rPr>
        <w:t xml:space="preserve">432 </w:t>
      </w:r>
      <w:r w:rsidR="002A06CD" w:rsidRPr="00E1418B">
        <w:rPr>
          <w:rFonts w:ascii="Calibri" w:hAnsi="Calibri"/>
          <w:color w:val="000000" w:themeColor="text1"/>
          <w:szCs w:val="24"/>
        </w:rPr>
        <w:t xml:space="preserve">a) and b) </w:t>
      </w:r>
      <w:r w:rsidRPr="00E1418B">
        <w:rPr>
          <w:rFonts w:ascii="Calibri" w:hAnsi="Calibri"/>
          <w:color w:val="000000" w:themeColor="text1"/>
          <w:szCs w:val="24"/>
        </w:rPr>
        <w:t>above, is reduced by a period equivalent to the employee’s entitlement under the NES.</w:t>
      </w:r>
    </w:p>
    <w:p w14:paraId="0D513D4C" w14:textId="436EE201" w:rsidR="002619E1" w:rsidRPr="00F33567" w:rsidRDefault="002619E1" w:rsidP="00F33567">
      <w:pPr>
        <w:pStyle w:val="Heading4"/>
      </w:pPr>
      <w:bookmarkStart w:id="663" w:name="_Toc304898930"/>
      <w:bookmarkStart w:id="664" w:name="_Toc304901917"/>
      <w:bookmarkStart w:id="665" w:name="_Toc306096138"/>
      <w:bookmarkStart w:id="666" w:name="_Toc306374609"/>
      <w:bookmarkStart w:id="667" w:name="_Toc307409855"/>
      <w:bookmarkStart w:id="668" w:name="_Toc307413207"/>
      <w:bookmarkStart w:id="669" w:name="_Toc162204060"/>
      <w:r w:rsidRPr="00F33567">
        <w:t>Retention period commencement</w:t>
      </w:r>
      <w:bookmarkEnd w:id="663"/>
      <w:bookmarkEnd w:id="664"/>
      <w:bookmarkEnd w:id="665"/>
      <w:bookmarkEnd w:id="666"/>
      <w:bookmarkEnd w:id="667"/>
      <w:bookmarkEnd w:id="668"/>
      <w:bookmarkEnd w:id="669"/>
    </w:p>
    <w:p w14:paraId="00A9421D" w14:textId="77777777"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retention period will commence on the earlier of the following:</w:t>
      </w:r>
    </w:p>
    <w:p w14:paraId="7859FA2B" w14:textId="456FA04A" w:rsidR="002619E1" w:rsidRPr="00E1418B" w:rsidRDefault="002619E1" w:rsidP="00676E3E">
      <w:pPr>
        <w:numPr>
          <w:ilvl w:val="0"/>
          <w:numId w:val="165"/>
        </w:numPr>
        <w:spacing w:before="0" w:after="0"/>
        <w:ind w:hanging="513"/>
        <w:rPr>
          <w:rFonts w:ascii="Calibri" w:hAnsi="Calibri"/>
          <w:color w:val="000000" w:themeColor="text1"/>
        </w:rPr>
      </w:pPr>
      <w:r w:rsidRPr="00E1418B">
        <w:rPr>
          <w:rFonts w:ascii="Calibri" w:hAnsi="Calibri"/>
          <w:color w:val="000000" w:themeColor="text1"/>
        </w:rPr>
        <w:t xml:space="preserve">the day the employee is advised in writing by the </w:t>
      </w:r>
      <w:r w:rsidR="00A12385" w:rsidRPr="00E1418B">
        <w:rPr>
          <w:rFonts w:ascii="Calibri" w:hAnsi="Calibri"/>
          <w:color w:val="000000" w:themeColor="text1"/>
        </w:rPr>
        <w:t>Inspector-General</w:t>
      </w:r>
      <w:r w:rsidRPr="00E1418B">
        <w:rPr>
          <w:rFonts w:ascii="Calibri" w:hAnsi="Calibri"/>
          <w:color w:val="000000" w:themeColor="text1"/>
        </w:rPr>
        <w:t xml:space="preserve"> that the employee is an excess employee</w:t>
      </w:r>
      <w:r w:rsidR="000571E1" w:rsidRPr="00E1418B">
        <w:rPr>
          <w:rFonts w:ascii="Calibri" w:hAnsi="Calibri"/>
          <w:color w:val="000000" w:themeColor="text1"/>
        </w:rPr>
        <w:t>;</w:t>
      </w:r>
      <w:r w:rsidRPr="00E1418B">
        <w:rPr>
          <w:rFonts w:ascii="Calibri" w:hAnsi="Calibri"/>
          <w:color w:val="000000" w:themeColor="text1"/>
        </w:rPr>
        <w:t xml:space="preserve"> or</w:t>
      </w:r>
    </w:p>
    <w:p w14:paraId="2EDF4733" w14:textId="4FD1C8C6" w:rsidR="000509A6" w:rsidRPr="00E1418B" w:rsidRDefault="002619E1" w:rsidP="00676E3E">
      <w:pPr>
        <w:numPr>
          <w:ilvl w:val="0"/>
          <w:numId w:val="165"/>
        </w:numPr>
        <w:spacing w:before="0" w:after="0"/>
        <w:ind w:hanging="513"/>
        <w:rPr>
          <w:rFonts w:ascii="Calibri" w:hAnsi="Calibri"/>
          <w:color w:val="000000" w:themeColor="text1"/>
        </w:rPr>
      </w:pPr>
      <w:r w:rsidRPr="00E1418B">
        <w:rPr>
          <w:rFonts w:ascii="Calibri" w:hAnsi="Calibri"/>
          <w:color w:val="000000" w:themeColor="text1"/>
        </w:rPr>
        <w:t xml:space="preserve">one month after the day on which the </w:t>
      </w:r>
      <w:r w:rsidR="00A12385" w:rsidRPr="00E1418B">
        <w:rPr>
          <w:rFonts w:ascii="Calibri" w:hAnsi="Calibri"/>
          <w:color w:val="000000" w:themeColor="text1"/>
        </w:rPr>
        <w:t>Inspector-General</w:t>
      </w:r>
      <w:r w:rsidRPr="00E1418B">
        <w:rPr>
          <w:rFonts w:ascii="Calibri" w:hAnsi="Calibri"/>
          <w:color w:val="000000" w:themeColor="text1"/>
        </w:rPr>
        <w:t xml:space="preserve"> invites the employee to accept an offer of voluntary redundancy.</w:t>
      </w:r>
    </w:p>
    <w:p w14:paraId="15BBDDB5" w14:textId="3A952121" w:rsidR="002619E1" w:rsidRPr="00F33567" w:rsidRDefault="002619E1" w:rsidP="00F33567">
      <w:pPr>
        <w:pStyle w:val="Heading4"/>
      </w:pPr>
      <w:bookmarkStart w:id="670" w:name="_Toc304898931"/>
      <w:bookmarkStart w:id="671" w:name="_Toc304901918"/>
      <w:bookmarkStart w:id="672" w:name="_Toc306096139"/>
      <w:bookmarkStart w:id="673" w:name="_Toc306374610"/>
      <w:bookmarkStart w:id="674" w:name="_Toc307409856"/>
      <w:bookmarkStart w:id="675" w:name="_Toc307413208"/>
      <w:bookmarkStart w:id="676" w:name="_Toc162204061"/>
      <w:r w:rsidRPr="00F33567">
        <w:t>Redeployment attempts</w:t>
      </w:r>
      <w:bookmarkEnd w:id="670"/>
      <w:bookmarkEnd w:id="671"/>
      <w:bookmarkEnd w:id="672"/>
      <w:bookmarkEnd w:id="673"/>
      <w:bookmarkEnd w:id="674"/>
      <w:bookmarkEnd w:id="675"/>
      <w:bookmarkEnd w:id="676"/>
    </w:p>
    <w:p w14:paraId="63353302" w14:textId="0D6DF39B"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During a retention period,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continue to provide appropriate training and take all reasonable steps to find alternative employment for the excess </w:t>
      </w:r>
      <w:r w:rsidRPr="00E1418B">
        <w:rPr>
          <w:rFonts w:ascii="Calibri" w:hAnsi="Calibri"/>
          <w:color w:val="000000" w:themeColor="text1"/>
          <w:szCs w:val="24"/>
        </w:rPr>
        <w:lastRenderedPageBreak/>
        <w:t>employee, including consideration of options such as redeployment and reduction of classification.</w:t>
      </w:r>
    </w:p>
    <w:p w14:paraId="1B0204F6" w14:textId="77777777" w:rsidR="002619E1" w:rsidRPr="00F33567" w:rsidRDefault="002619E1" w:rsidP="00F33567">
      <w:pPr>
        <w:pStyle w:val="Heading4"/>
      </w:pPr>
      <w:bookmarkStart w:id="677" w:name="_Toc304898932"/>
      <w:bookmarkStart w:id="678" w:name="_Toc304901919"/>
      <w:bookmarkStart w:id="679" w:name="_Toc306096140"/>
      <w:bookmarkStart w:id="680" w:name="_Toc306374611"/>
      <w:bookmarkStart w:id="681" w:name="_Toc307409857"/>
      <w:bookmarkStart w:id="682" w:name="_Toc307413209"/>
      <w:bookmarkStart w:id="683" w:name="_Toc162204062"/>
      <w:r w:rsidRPr="00F33567">
        <w:t>Extension of retention period due to illness</w:t>
      </w:r>
      <w:bookmarkEnd w:id="677"/>
      <w:bookmarkEnd w:id="678"/>
      <w:bookmarkEnd w:id="679"/>
      <w:bookmarkEnd w:id="680"/>
      <w:bookmarkEnd w:id="681"/>
      <w:bookmarkEnd w:id="682"/>
      <w:bookmarkEnd w:id="683"/>
    </w:p>
    <w:p w14:paraId="37851E65" w14:textId="77777777"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retention period as provided for in this Agreement will be extended by periods of leave for personal illness or injury, where supported by satisfactory medical evidence.</w:t>
      </w:r>
    </w:p>
    <w:p w14:paraId="5ACBDF2F" w14:textId="77777777" w:rsidR="002619E1" w:rsidRPr="00F33567" w:rsidRDefault="002619E1" w:rsidP="00F33567">
      <w:pPr>
        <w:pStyle w:val="Heading4"/>
      </w:pPr>
      <w:bookmarkStart w:id="684" w:name="_Toc304898933"/>
      <w:bookmarkStart w:id="685" w:name="_Toc304901920"/>
      <w:bookmarkStart w:id="686" w:name="_Toc306096141"/>
      <w:bookmarkStart w:id="687" w:name="_Toc306374612"/>
      <w:bookmarkStart w:id="688" w:name="_Toc307409858"/>
      <w:bookmarkStart w:id="689" w:name="_Toc307413210"/>
      <w:bookmarkStart w:id="690" w:name="_Toc162204063"/>
      <w:r w:rsidRPr="00F33567">
        <w:t>Travel expenses incurred</w:t>
      </w:r>
      <w:bookmarkEnd w:id="684"/>
      <w:bookmarkEnd w:id="685"/>
      <w:bookmarkEnd w:id="686"/>
      <w:bookmarkEnd w:id="687"/>
      <w:bookmarkEnd w:id="688"/>
      <w:bookmarkEnd w:id="689"/>
      <w:bookmarkEnd w:id="690"/>
    </w:p>
    <w:p w14:paraId="5A3DE8F6" w14:textId="77777777"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excess employee may request assistance in meeting reasonable travel and incidental expenses incurred in seeking alternative employment, where these expenses are not met by a prospective employer.</w:t>
      </w:r>
    </w:p>
    <w:p w14:paraId="06173013" w14:textId="77777777" w:rsidR="002619E1" w:rsidRPr="00F33567" w:rsidRDefault="002619E1" w:rsidP="00F33567">
      <w:pPr>
        <w:pStyle w:val="Heading4"/>
      </w:pPr>
      <w:bookmarkStart w:id="691" w:name="_Toc304898934"/>
      <w:bookmarkStart w:id="692" w:name="_Toc304901921"/>
      <w:bookmarkStart w:id="693" w:name="_Toc306096142"/>
      <w:bookmarkStart w:id="694" w:name="_Toc306374613"/>
      <w:bookmarkStart w:id="695" w:name="_Toc307409859"/>
      <w:bookmarkStart w:id="696" w:name="_Toc307413211"/>
      <w:bookmarkStart w:id="697" w:name="_Toc162204064"/>
      <w:r w:rsidRPr="00F33567">
        <w:t>Retirement during retention period</w:t>
      </w:r>
      <w:bookmarkEnd w:id="691"/>
      <w:bookmarkEnd w:id="692"/>
      <w:bookmarkEnd w:id="693"/>
      <w:bookmarkEnd w:id="694"/>
      <w:bookmarkEnd w:id="695"/>
      <w:bookmarkEnd w:id="696"/>
      <w:bookmarkEnd w:id="697"/>
    </w:p>
    <w:p w14:paraId="429BF602" w14:textId="7A7634D0"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believes there is insufficient productive work available for an excess employee during the retention period,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terminate the employee’s employment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 and pay a lump sum comprising:</w:t>
      </w:r>
    </w:p>
    <w:p w14:paraId="743991E6" w14:textId="445495C3" w:rsidR="002619E1" w:rsidRPr="00E1418B" w:rsidRDefault="002619E1" w:rsidP="00676E3E">
      <w:pPr>
        <w:numPr>
          <w:ilvl w:val="0"/>
          <w:numId w:val="166"/>
        </w:numPr>
        <w:spacing w:before="0" w:after="0"/>
        <w:ind w:hanging="513"/>
        <w:rPr>
          <w:rFonts w:ascii="Calibri" w:hAnsi="Calibri"/>
          <w:color w:val="000000" w:themeColor="text1"/>
        </w:rPr>
      </w:pPr>
      <w:r w:rsidRPr="00E1418B">
        <w:rPr>
          <w:rFonts w:ascii="Calibri" w:hAnsi="Calibri"/>
          <w:color w:val="000000" w:themeColor="text1"/>
        </w:rPr>
        <w:t xml:space="preserve">the balance of the retention period (as shortened for the NES) under clauses </w:t>
      </w:r>
      <w:r w:rsidR="00A45C34" w:rsidRPr="00E1418B">
        <w:rPr>
          <w:rFonts w:ascii="Calibri" w:hAnsi="Calibri"/>
          <w:color w:val="000000" w:themeColor="text1"/>
        </w:rPr>
        <w:t xml:space="preserve">432 </w:t>
      </w:r>
      <w:r w:rsidR="00D95039" w:rsidRPr="00E1418B">
        <w:rPr>
          <w:rFonts w:ascii="Calibri" w:hAnsi="Calibri"/>
          <w:color w:val="000000" w:themeColor="text1"/>
        </w:rPr>
        <w:t xml:space="preserve">and </w:t>
      </w:r>
      <w:r w:rsidR="00A45C34" w:rsidRPr="00E1418B">
        <w:rPr>
          <w:rFonts w:ascii="Calibri" w:hAnsi="Calibri"/>
          <w:color w:val="000000" w:themeColor="text1"/>
        </w:rPr>
        <w:t>43</w:t>
      </w:r>
      <w:r w:rsidR="002056EC">
        <w:rPr>
          <w:rFonts w:ascii="Calibri" w:hAnsi="Calibri"/>
          <w:color w:val="000000" w:themeColor="text1"/>
        </w:rPr>
        <w:t>3</w:t>
      </w:r>
      <w:r w:rsidR="00A45C34" w:rsidRPr="00E1418B">
        <w:rPr>
          <w:rFonts w:ascii="Calibri" w:hAnsi="Calibri"/>
          <w:color w:val="000000" w:themeColor="text1"/>
        </w:rPr>
        <w:t xml:space="preserve"> </w:t>
      </w:r>
      <w:r w:rsidRPr="00E1418B">
        <w:rPr>
          <w:rFonts w:ascii="Calibri" w:hAnsi="Calibri"/>
          <w:color w:val="000000" w:themeColor="text1"/>
        </w:rPr>
        <w:t>and this payment will be taken to include the payment in lieu of notice of termination of employment</w:t>
      </w:r>
      <w:r w:rsidR="007A3299" w:rsidRPr="00E1418B">
        <w:rPr>
          <w:rFonts w:ascii="Calibri" w:hAnsi="Calibri"/>
          <w:color w:val="000000" w:themeColor="text1"/>
        </w:rPr>
        <w:t>;</w:t>
      </w:r>
      <w:r w:rsidRPr="00E1418B">
        <w:rPr>
          <w:rFonts w:ascii="Calibri" w:hAnsi="Calibri"/>
          <w:color w:val="000000" w:themeColor="text1"/>
        </w:rPr>
        <w:t xml:space="preserve"> plus</w:t>
      </w:r>
    </w:p>
    <w:p w14:paraId="5F9F2953" w14:textId="77777777" w:rsidR="002619E1" w:rsidRPr="00E1418B" w:rsidRDefault="002619E1" w:rsidP="00676E3E">
      <w:pPr>
        <w:numPr>
          <w:ilvl w:val="0"/>
          <w:numId w:val="166"/>
        </w:numPr>
        <w:spacing w:before="0" w:after="0"/>
        <w:ind w:hanging="513"/>
        <w:rPr>
          <w:rFonts w:ascii="Calibri" w:hAnsi="Calibri"/>
          <w:color w:val="000000" w:themeColor="text1"/>
        </w:rPr>
      </w:pPr>
      <w:r w:rsidRPr="00E1418B">
        <w:rPr>
          <w:rFonts w:ascii="Calibri" w:hAnsi="Calibri"/>
          <w:color w:val="000000" w:themeColor="text1"/>
        </w:rPr>
        <w:t xml:space="preserve">the employee’s NES entitlement to redundancy </w:t>
      </w:r>
      <w:proofErr w:type="gramStart"/>
      <w:r w:rsidRPr="00E1418B">
        <w:rPr>
          <w:rFonts w:ascii="Calibri" w:hAnsi="Calibri"/>
          <w:color w:val="000000" w:themeColor="text1"/>
        </w:rPr>
        <w:t>pay</w:t>
      </w:r>
      <w:proofErr w:type="gramEnd"/>
      <w:r w:rsidRPr="00E1418B">
        <w:rPr>
          <w:rFonts w:ascii="Calibri" w:hAnsi="Calibri"/>
          <w:color w:val="000000" w:themeColor="text1"/>
        </w:rPr>
        <w:t>.</w:t>
      </w:r>
    </w:p>
    <w:p w14:paraId="6570DE86" w14:textId="5ACB1482" w:rsidR="002619E1" w:rsidRPr="00F33567" w:rsidRDefault="002619E1" w:rsidP="00F33567">
      <w:pPr>
        <w:pStyle w:val="Heading4"/>
      </w:pPr>
      <w:bookmarkStart w:id="698" w:name="_Toc304898935"/>
      <w:bookmarkStart w:id="699" w:name="_Toc304901922"/>
      <w:bookmarkStart w:id="700" w:name="_Toc306096143"/>
      <w:bookmarkStart w:id="701" w:name="_Toc306374614"/>
      <w:bookmarkStart w:id="702" w:name="_Toc307409860"/>
      <w:bookmarkStart w:id="703" w:name="_Toc307413212"/>
      <w:bookmarkStart w:id="704" w:name="_Toc162204065"/>
      <w:r w:rsidRPr="00F33567">
        <w:t>Must receive offer of voluntary redundancy</w:t>
      </w:r>
      <w:bookmarkEnd w:id="698"/>
      <w:bookmarkEnd w:id="699"/>
      <w:bookmarkEnd w:id="700"/>
      <w:bookmarkEnd w:id="701"/>
      <w:bookmarkEnd w:id="702"/>
      <w:bookmarkEnd w:id="703"/>
      <w:bookmarkEnd w:id="704"/>
    </w:p>
    <w:p w14:paraId="36159FE9" w14:textId="2D02A8B6" w:rsidR="002619E1" w:rsidRPr="00E1418B" w:rsidRDefault="002619E1" w:rsidP="00676E3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An excess employee will not have their employment terminated involuntarily where the employee:</w:t>
      </w:r>
    </w:p>
    <w:p w14:paraId="76A47054" w14:textId="0DA5CB6B" w:rsidR="002619E1" w:rsidRPr="00E1418B" w:rsidRDefault="002619E1" w:rsidP="00676E3E">
      <w:pPr>
        <w:numPr>
          <w:ilvl w:val="0"/>
          <w:numId w:val="167"/>
        </w:numPr>
        <w:spacing w:before="0" w:after="0"/>
        <w:ind w:hanging="513"/>
        <w:rPr>
          <w:rFonts w:ascii="Calibri" w:hAnsi="Calibri"/>
          <w:color w:val="000000" w:themeColor="text1"/>
        </w:rPr>
      </w:pPr>
      <w:r w:rsidRPr="00E1418B">
        <w:rPr>
          <w:rFonts w:ascii="Calibri" w:hAnsi="Calibri"/>
          <w:color w:val="000000" w:themeColor="text1"/>
        </w:rPr>
        <w:t>has not been offered voluntary redundancy</w:t>
      </w:r>
      <w:r w:rsidR="007A3299" w:rsidRPr="00E1418B">
        <w:rPr>
          <w:rFonts w:ascii="Calibri" w:hAnsi="Calibri"/>
          <w:color w:val="000000" w:themeColor="text1"/>
        </w:rPr>
        <w:t>;</w:t>
      </w:r>
      <w:r w:rsidRPr="00E1418B">
        <w:rPr>
          <w:rFonts w:ascii="Calibri" w:hAnsi="Calibri"/>
          <w:color w:val="000000" w:themeColor="text1"/>
        </w:rPr>
        <w:t xml:space="preserve"> or</w:t>
      </w:r>
    </w:p>
    <w:p w14:paraId="1D7639AF" w14:textId="3F4C29A4" w:rsidR="002619E1" w:rsidRPr="00E1418B" w:rsidRDefault="002619E1" w:rsidP="00676E3E">
      <w:pPr>
        <w:numPr>
          <w:ilvl w:val="0"/>
          <w:numId w:val="167"/>
        </w:numPr>
        <w:spacing w:before="0" w:after="0"/>
        <w:ind w:hanging="513"/>
        <w:rPr>
          <w:rFonts w:ascii="Calibri" w:hAnsi="Calibri"/>
          <w:color w:val="000000" w:themeColor="text1"/>
        </w:rPr>
      </w:pPr>
      <w:r w:rsidRPr="00E1418B">
        <w:rPr>
          <w:rFonts w:ascii="Calibri" w:hAnsi="Calibri"/>
          <w:color w:val="000000" w:themeColor="text1"/>
        </w:rPr>
        <w:t xml:space="preserve">has elected voluntary redundancy but the </w:t>
      </w:r>
      <w:r w:rsidR="00A12385" w:rsidRPr="00E1418B">
        <w:rPr>
          <w:rFonts w:ascii="Calibri" w:hAnsi="Calibri"/>
          <w:color w:val="000000" w:themeColor="text1"/>
        </w:rPr>
        <w:t>Inspector-General</w:t>
      </w:r>
      <w:r w:rsidRPr="00E1418B">
        <w:rPr>
          <w:rFonts w:ascii="Calibri" w:hAnsi="Calibri"/>
          <w:color w:val="000000" w:themeColor="text1"/>
        </w:rPr>
        <w:t xml:space="preserve"> has refused to approve it.</w:t>
      </w:r>
    </w:p>
    <w:p w14:paraId="3156D23D" w14:textId="5D37532B" w:rsidR="002619E1" w:rsidRPr="00F33567" w:rsidRDefault="002619E1" w:rsidP="00F33567">
      <w:pPr>
        <w:pStyle w:val="Heading4"/>
      </w:pPr>
      <w:bookmarkStart w:id="705" w:name="_Toc304898936"/>
      <w:bookmarkStart w:id="706" w:name="_Toc304901923"/>
      <w:bookmarkStart w:id="707" w:name="_Toc306096144"/>
      <w:bookmarkStart w:id="708" w:name="_Toc306374615"/>
      <w:bookmarkStart w:id="709" w:name="_Toc307409861"/>
      <w:bookmarkStart w:id="710" w:name="_Toc307413213"/>
      <w:bookmarkStart w:id="711" w:name="_Toc162204066"/>
      <w:r w:rsidRPr="00F33567">
        <w:t xml:space="preserve">Payment in lieu of </w:t>
      </w:r>
      <w:proofErr w:type="gramStart"/>
      <w:r w:rsidRPr="00F33567">
        <w:t>notice</w:t>
      </w:r>
      <w:proofErr w:type="gramEnd"/>
      <w:r w:rsidRPr="00F33567">
        <w:t xml:space="preserve"> period</w:t>
      </w:r>
      <w:bookmarkEnd w:id="705"/>
      <w:bookmarkEnd w:id="706"/>
      <w:bookmarkEnd w:id="707"/>
      <w:bookmarkEnd w:id="708"/>
      <w:bookmarkEnd w:id="709"/>
      <w:bookmarkEnd w:id="710"/>
      <w:bookmarkEnd w:id="711"/>
    </w:p>
    <w:p w14:paraId="6ACC43CD" w14:textId="24ED5A1E"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excess employee will be given four weeks’ payment in lieu of notice (or five weeks’ notice for an employee over 45 years of age with at least two years of continuous service) 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has made the decision that the employee will be involuntarily terminated under section 29 of the </w:t>
      </w:r>
      <w:r w:rsidRPr="00E1418B">
        <w:rPr>
          <w:rFonts w:ascii="Calibri" w:hAnsi="Calibri"/>
          <w:iCs/>
          <w:color w:val="000000" w:themeColor="text1"/>
          <w:szCs w:val="24"/>
        </w:rPr>
        <w:t>PS Act</w:t>
      </w:r>
      <w:r w:rsidRPr="00E1418B">
        <w:rPr>
          <w:rFonts w:ascii="Calibri" w:hAnsi="Calibri"/>
          <w:color w:val="000000" w:themeColor="text1"/>
          <w:szCs w:val="24"/>
        </w:rPr>
        <w:t>.</w:t>
      </w:r>
      <w:bookmarkStart w:id="712" w:name="_Toc304898937"/>
      <w:bookmarkStart w:id="713" w:name="_Toc304901924"/>
      <w:bookmarkStart w:id="714" w:name="_Toc306096145"/>
      <w:bookmarkStart w:id="715" w:name="_Toc306374616"/>
      <w:bookmarkStart w:id="716" w:name="_Toc307409862"/>
      <w:bookmarkStart w:id="717" w:name="_Toc307413214"/>
      <w:r w:rsidRPr="00E1418B">
        <w:rPr>
          <w:rFonts w:ascii="Calibri" w:hAnsi="Calibri"/>
          <w:color w:val="000000" w:themeColor="text1"/>
          <w:szCs w:val="24"/>
        </w:rPr>
        <w:t xml:space="preserve"> Where an employee’s employment is terminated either before or within the notice period, the employee will receive payment in lieu of notice for the unexpired period of the notice period.</w:t>
      </w:r>
    </w:p>
    <w:p w14:paraId="395200EA" w14:textId="6D7A82AA" w:rsidR="002619E1" w:rsidRPr="00F33567" w:rsidRDefault="002619E1" w:rsidP="00F33567">
      <w:pPr>
        <w:pStyle w:val="Heading4"/>
      </w:pPr>
      <w:bookmarkStart w:id="718" w:name="_Toc162204067"/>
      <w:r w:rsidRPr="00F33567">
        <w:t>Reduction in classification</w:t>
      </w:r>
      <w:bookmarkEnd w:id="712"/>
      <w:bookmarkEnd w:id="713"/>
      <w:bookmarkEnd w:id="714"/>
      <w:bookmarkEnd w:id="715"/>
      <w:bookmarkEnd w:id="716"/>
      <w:bookmarkEnd w:id="717"/>
      <w:bookmarkEnd w:id="718"/>
    </w:p>
    <w:p w14:paraId="19F9EB26" w14:textId="1174D4F2"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During a retention period,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p>
    <w:p w14:paraId="23BED7FD" w14:textId="6B34BCE4" w:rsidR="002619E1" w:rsidRPr="00E1418B" w:rsidRDefault="002619E1" w:rsidP="00E46ECF">
      <w:pPr>
        <w:numPr>
          <w:ilvl w:val="0"/>
          <w:numId w:val="168"/>
        </w:numPr>
        <w:spacing w:before="0" w:after="0"/>
        <w:ind w:hanging="513"/>
        <w:rPr>
          <w:rFonts w:ascii="Calibri" w:hAnsi="Calibri"/>
          <w:color w:val="000000" w:themeColor="text1"/>
        </w:rPr>
      </w:pPr>
      <w:r w:rsidRPr="00E1418B">
        <w:rPr>
          <w:rFonts w:ascii="Calibri" w:hAnsi="Calibri"/>
          <w:color w:val="000000" w:themeColor="text1"/>
        </w:rPr>
        <w:t>will continue to take reasonable steps to find alternative employment for the excess employee</w:t>
      </w:r>
      <w:r w:rsidR="007A3299" w:rsidRPr="00E1418B">
        <w:rPr>
          <w:rFonts w:ascii="Calibri" w:hAnsi="Calibri"/>
          <w:color w:val="000000" w:themeColor="text1"/>
        </w:rPr>
        <w:t xml:space="preserve">; </w:t>
      </w:r>
      <w:r w:rsidRPr="00E1418B">
        <w:rPr>
          <w:rFonts w:ascii="Calibri" w:hAnsi="Calibri"/>
          <w:color w:val="000000" w:themeColor="text1"/>
        </w:rPr>
        <w:t>and/or</w:t>
      </w:r>
    </w:p>
    <w:p w14:paraId="61949AA6" w14:textId="26815166" w:rsidR="002D1816" w:rsidRPr="00F33567" w:rsidRDefault="002619E1" w:rsidP="00F33567">
      <w:pPr>
        <w:numPr>
          <w:ilvl w:val="0"/>
          <w:numId w:val="168"/>
        </w:numPr>
        <w:spacing w:before="0" w:after="0"/>
        <w:ind w:hanging="513"/>
        <w:rPr>
          <w:rFonts w:ascii="Calibri" w:hAnsi="Calibri"/>
          <w:color w:val="000000" w:themeColor="text1"/>
        </w:rPr>
      </w:pPr>
      <w:r w:rsidRPr="00E1418B">
        <w:rPr>
          <w:rFonts w:ascii="Calibri" w:hAnsi="Calibri"/>
          <w:color w:val="000000" w:themeColor="text1"/>
        </w:rPr>
        <w:t>may, with four weeks’ notice, reduce the excess employee</w:t>
      </w:r>
      <w:r w:rsidR="00E434F1" w:rsidRPr="00E1418B">
        <w:rPr>
          <w:rFonts w:ascii="Calibri" w:hAnsi="Calibri"/>
          <w:color w:val="000000" w:themeColor="text1"/>
        </w:rPr>
        <w:t>’</w:t>
      </w:r>
      <w:r w:rsidRPr="00E1418B">
        <w:rPr>
          <w:rFonts w:ascii="Calibri" w:hAnsi="Calibri"/>
          <w:color w:val="000000" w:themeColor="text1"/>
        </w:rPr>
        <w:t>s classification as a means of securing alternative ongoing employment for the excess employee.</w:t>
      </w:r>
    </w:p>
    <w:p w14:paraId="1CFDB656" w14:textId="77777777" w:rsidR="002619E1" w:rsidRPr="00F33567" w:rsidRDefault="002619E1" w:rsidP="00F33567">
      <w:pPr>
        <w:pStyle w:val="Heading4"/>
      </w:pPr>
      <w:bookmarkStart w:id="719" w:name="_Toc304898938"/>
      <w:bookmarkStart w:id="720" w:name="_Toc304901925"/>
      <w:bookmarkStart w:id="721" w:name="_Toc306096146"/>
      <w:bookmarkStart w:id="722" w:name="_Toc306374617"/>
      <w:bookmarkStart w:id="723" w:name="_Toc307409863"/>
      <w:bookmarkStart w:id="724" w:name="_Toc307413215"/>
      <w:bookmarkStart w:id="725" w:name="_Toc162204068"/>
      <w:r w:rsidRPr="00F33567">
        <w:t xml:space="preserve">Income maintenance </w:t>
      </w:r>
      <w:proofErr w:type="gramStart"/>
      <w:r w:rsidRPr="00F33567">
        <w:t>as a result of</w:t>
      </w:r>
      <w:proofErr w:type="gramEnd"/>
      <w:r w:rsidRPr="00F33567">
        <w:t xml:space="preserve"> reduction in classification</w:t>
      </w:r>
      <w:bookmarkEnd w:id="719"/>
      <w:bookmarkEnd w:id="720"/>
      <w:bookmarkEnd w:id="721"/>
      <w:bookmarkEnd w:id="722"/>
      <w:bookmarkEnd w:id="723"/>
      <w:bookmarkEnd w:id="724"/>
      <w:bookmarkEnd w:id="725"/>
    </w:p>
    <w:p w14:paraId="4C48C786" w14:textId="77777777"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an excess employee is reduced in classification before the end of the appropriate retention period, the employee will continue to be paid at the employee’s </w:t>
      </w:r>
      <w:r w:rsidRPr="00E1418B">
        <w:rPr>
          <w:rFonts w:ascii="Calibri" w:hAnsi="Calibri"/>
          <w:color w:val="000000" w:themeColor="text1"/>
          <w:szCs w:val="24"/>
        </w:rPr>
        <w:lastRenderedPageBreak/>
        <w:t xml:space="preserve">previous classification level for the balance of the retention period </w:t>
      </w:r>
      <w:proofErr w:type="gramStart"/>
      <w:r w:rsidRPr="00E1418B">
        <w:rPr>
          <w:rFonts w:ascii="Calibri" w:hAnsi="Calibri"/>
          <w:color w:val="000000" w:themeColor="text1"/>
          <w:szCs w:val="24"/>
        </w:rPr>
        <w:t>with the exception of</w:t>
      </w:r>
      <w:proofErr w:type="gramEnd"/>
      <w:r w:rsidRPr="00E1418B">
        <w:rPr>
          <w:rFonts w:ascii="Calibri" w:hAnsi="Calibri"/>
          <w:color w:val="000000" w:themeColor="text1"/>
          <w:szCs w:val="24"/>
        </w:rPr>
        <w:t xml:space="preserve"> reductions in line with section 15 of the </w:t>
      </w:r>
      <w:r w:rsidRPr="00E1418B">
        <w:rPr>
          <w:rFonts w:ascii="Calibri" w:hAnsi="Calibri"/>
          <w:iCs/>
          <w:color w:val="000000" w:themeColor="text1"/>
          <w:szCs w:val="24"/>
        </w:rPr>
        <w:t>PS Act</w:t>
      </w:r>
      <w:r w:rsidRPr="00E1418B">
        <w:rPr>
          <w:rFonts w:ascii="Calibri" w:hAnsi="Calibri"/>
          <w:color w:val="000000" w:themeColor="text1"/>
          <w:szCs w:val="24"/>
        </w:rPr>
        <w:t>.</w:t>
      </w:r>
    </w:p>
    <w:p w14:paraId="1F1B480F" w14:textId="5B065594" w:rsidR="002619E1" w:rsidRPr="00E1418B" w:rsidRDefault="002619E1" w:rsidP="002619E1">
      <w:pPr>
        <w:pStyle w:val="Heading2"/>
        <w:numPr>
          <w:ilvl w:val="0"/>
          <w:numId w:val="0"/>
        </w:numPr>
        <w:ind w:left="360" w:hanging="360"/>
        <w:rPr>
          <w:color w:val="000000" w:themeColor="text1"/>
        </w:rPr>
      </w:pPr>
      <w:r w:rsidRPr="00E1418B">
        <w:rPr>
          <w:color w:val="000000" w:themeColor="text1"/>
        </w:rPr>
        <w:br w:type="page"/>
      </w:r>
      <w:bookmarkStart w:id="726" w:name="_Toc307413216"/>
      <w:bookmarkStart w:id="727" w:name="_Toc162204069"/>
      <w:r w:rsidRPr="00E1418B">
        <w:rPr>
          <w:color w:val="000000" w:themeColor="text1"/>
        </w:rPr>
        <w:lastRenderedPageBreak/>
        <w:t xml:space="preserve">PART </w:t>
      </w:r>
      <w:r w:rsidR="00C715A6" w:rsidRPr="00E1418B">
        <w:rPr>
          <w:color w:val="000000" w:themeColor="text1"/>
        </w:rPr>
        <w:t xml:space="preserve">G </w:t>
      </w:r>
      <w:r w:rsidRPr="00E1418B">
        <w:rPr>
          <w:color w:val="000000" w:themeColor="text1"/>
        </w:rPr>
        <w:t xml:space="preserve">– </w:t>
      </w:r>
      <w:bookmarkEnd w:id="726"/>
      <w:r w:rsidRPr="00E1418B">
        <w:rPr>
          <w:color w:val="000000" w:themeColor="text1"/>
        </w:rPr>
        <w:t>PERFORMANCE AND DEVELOPMENT</w:t>
      </w:r>
      <w:bookmarkEnd w:id="727"/>
    </w:p>
    <w:p w14:paraId="74A81BE5" w14:textId="3CBDCC42" w:rsidR="002619E1" w:rsidRPr="0011216F" w:rsidRDefault="002619E1" w:rsidP="0011216F">
      <w:pPr>
        <w:pStyle w:val="Heading3"/>
      </w:pPr>
      <w:bookmarkStart w:id="728" w:name="_Toc307413221"/>
      <w:bookmarkStart w:id="729" w:name="_Toc162204070"/>
      <w:r w:rsidRPr="0011216F">
        <w:t>Performance management</w:t>
      </w:r>
      <w:bookmarkEnd w:id="728"/>
      <w:r w:rsidR="00DD5E40" w:rsidRPr="0011216F">
        <w:t xml:space="preserve"> and development</w:t>
      </w:r>
      <w:bookmarkEnd w:id="729"/>
    </w:p>
    <w:p w14:paraId="70432616" w14:textId="624C22E1"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All employees are required to participate in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’s </w:t>
      </w:r>
      <w:r w:rsidR="00DD5E40" w:rsidRPr="00E1418B">
        <w:rPr>
          <w:rFonts w:ascii="Calibri" w:hAnsi="Calibri"/>
          <w:color w:val="000000" w:themeColor="text1"/>
          <w:szCs w:val="24"/>
        </w:rPr>
        <w:t>performance management and development scheme</w:t>
      </w:r>
      <w:r w:rsidRPr="00E1418B">
        <w:rPr>
          <w:rFonts w:ascii="Calibri" w:hAnsi="Calibri"/>
          <w:color w:val="000000" w:themeColor="text1"/>
          <w:szCs w:val="24"/>
        </w:rPr>
        <w:t xml:space="preserve">. An employee and their manager will work together to establish an annual </w:t>
      </w:r>
      <w:r w:rsidR="006F726C" w:rsidRPr="00E1418B">
        <w:rPr>
          <w:rFonts w:ascii="Calibri" w:hAnsi="Calibri"/>
          <w:color w:val="000000" w:themeColor="text1"/>
          <w:szCs w:val="24"/>
        </w:rPr>
        <w:t>performance management and development agreement</w:t>
      </w:r>
      <w:r w:rsidRPr="00E1418B">
        <w:rPr>
          <w:rFonts w:ascii="Calibri" w:hAnsi="Calibri"/>
          <w:color w:val="000000" w:themeColor="text1"/>
          <w:szCs w:val="24"/>
        </w:rPr>
        <w:t xml:space="preserve"> outlining specific key performance requirements, related performance indicators and required workplace behaviours.</w:t>
      </w:r>
    </w:p>
    <w:p w14:paraId="6AB8DCCF" w14:textId="606D0596" w:rsidR="002619E1" w:rsidRPr="00E1418B" w:rsidRDefault="002619E1" w:rsidP="00E46ECF">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6F726C" w:rsidRPr="00E1418B">
        <w:rPr>
          <w:rFonts w:ascii="Calibri" w:hAnsi="Calibri"/>
          <w:color w:val="000000" w:themeColor="text1"/>
          <w:szCs w:val="24"/>
        </w:rPr>
        <w:t>performance management and development scheme</w:t>
      </w:r>
      <w:r w:rsidRPr="00E1418B">
        <w:rPr>
          <w:rFonts w:ascii="Calibri" w:hAnsi="Calibri"/>
          <w:color w:val="000000" w:themeColor="text1"/>
          <w:szCs w:val="24"/>
        </w:rPr>
        <w:t xml:space="preserve"> cycle </w:t>
      </w:r>
      <w:proofErr w:type="gramStart"/>
      <w:r w:rsidRPr="00E1418B">
        <w:rPr>
          <w:rFonts w:ascii="Calibri" w:hAnsi="Calibri"/>
          <w:color w:val="000000" w:themeColor="text1"/>
          <w:szCs w:val="24"/>
        </w:rPr>
        <w:t>is</w:t>
      </w:r>
      <w:proofErr w:type="gramEnd"/>
      <w:r w:rsidRPr="00E1418B">
        <w:rPr>
          <w:rFonts w:ascii="Calibri" w:hAnsi="Calibri"/>
          <w:color w:val="000000" w:themeColor="text1"/>
          <w:szCs w:val="24"/>
        </w:rPr>
        <w:t xml:space="preserve"> 1 July to 30 June of each year</w:t>
      </w:r>
      <w:r w:rsidR="0032381C" w:rsidRPr="00E1418B">
        <w:rPr>
          <w:rFonts w:ascii="Calibri" w:hAnsi="Calibri"/>
          <w:color w:val="000000" w:themeColor="text1"/>
          <w:szCs w:val="24"/>
        </w:rPr>
        <w:t xml:space="preserve"> and</w:t>
      </w:r>
      <w:r w:rsidRPr="00E1418B">
        <w:rPr>
          <w:rFonts w:ascii="Calibri" w:hAnsi="Calibri"/>
          <w:color w:val="000000" w:themeColor="text1"/>
          <w:szCs w:val="24"/>
        </w:rPr>
        <w:t xml:space="preserve"> provides the basis for an employee’s salary advancement through salary ranges for the employee’s current classification. </w:t>
      </w:r>
    </w:p>
    <w:p w14:paraId="699D0E4A" w14:textId="7B564A90" w:rsidR="002619E1" w:rsidRPr="00E1418B" w:rsidRDefault="00CC049E"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w:t>
      </w:r>
      <w:r w:rsidR="002619E1" w:rsidRPr="00E1418B">
        <w:rPr>
          <w:rFonts w:ascii="Calibri" w:hAnsi="Calibri"/>
          <w:color w:val="000000" w:themeColor="text1"/>
          <w:szCs w:val="24"/>
        </w:rPr>
        <w:t xml:space="preserve">he </w:t>
      </w:r>
      <w:r w:rsidR="006F726C" w:rsidRPr="00E1418B">
        <w:rPr>
          <w:rFonts w:ascii="Calibri" w:hAnsi="Calibri"/>
          <w:color w:val="000000" w:themeColor="text1"/>
          <w:szCs w:val="24"/>
        </w:rPr>
        <w:t>performance management and development scheme</w:t>
      </w:r>
      <w:r w:rsidR="002619E1" w:rsidRPr="00E1418B">
        <w:rPr>
          <w:rFonts w:ascii="Calibri" w:hAnsi="Calibri"/>
          <w:color w:val="000000" w:themeColor="text1"/>
          <w:szCs w:val="24"/>
        </w:rPr>
        <w:t xml:space="preserve"> </w:t>
      </w:r>
      <w:proofErr w:type="gramStart"/>
      <w:r w:rsidR="002619E1" w:rsidRPr="00E1418B">
        <w:rPr>
          <w:rFonts w:ascii="Calibri" w:hAnsi="Calibri"/>
          <w:color w:val="000000" w:themeColor="text1"/>
          <w:szCs w:val="24"/>
        </w:rPr>
        <w:t>has</w:t>
      </w:r>
      <w:proofErr w:type="gramEnd"/>
      <w:r w:rsidR="002619E1" w:rsidRPr="00E1418B">
        <w:rPr>
          <w:rFonts w:ascii="Calibri" w:hAnsi="Calibri"/>
          <w:color w:val="000000" w:themeColor="text1"/>
          <w:szCs w:val="24"/>
        </w:rPr>
        <w:t xml:space="preserve"> two formal assessment points</w:t>
      </w:r>
      <w:r w:rsidR="00AA5356" w:rsidRPr="00E1418B">
        <w:rPr>
          <w:rFonts w:ascii="Calibri" w:hAnsi="Calibri"/>
          <w:color w:val="000000" w:themeColor="text1"/>
          <w:szCs w:val="24"/>
        </w:rPr>
        <w:t xml:space="preserve"> at</w:t>
      </w:r>
      <w:r w:rsidR="002619E1" w:rsidRPr="00E1418B">
        <w:rPr>
          <w:rFonts w:ascii="Calibri" w:hAnsi="Calibri"/>
          <w:color w:val="000000" w:themeColor="text1"/>
          <w:szCs w:val="24"/>
        </w:rPr>
        <w:t>:</w:t>
      </w:r>
    </w:p>
    <w:p w14:paraId="493A22F8" w14:textId="3A0594B5" w:rsidR="002619E1" w:rsidRPr="00E1418B" w:rsidRDefault="002619E1" w:rsidP="00E46ECF">
      <w:pPr>
        <w:numPr>
          <w:ilvl w:val="0"/>
          <w:numId w:val="169"/>
        </w:numPr>
        <w:spacing w:before="0" w:after="0"/>
        <w:ind w:hanging="513"/>
        <w:rPr>
          <w:rFonts w:ascii="Calibri" w:hAnsi="Calibri"/>
          <w:color w:val="000000" w:themeColor="text1"/>
        </w:rPr>
      </w:pPr>
      <w:r w:rsidRPr="00E1418B">
        <w:rPr>
          <w:rFonts w:ascii="Calibri" w:hAnsi="Calibri"/>
          <w:color w:val="000000" w:themeColor="text1"/>
        </w:rPr>
        <w:t>mid-cycle in February</w:t>
      </w:r>
      <w:r w:rsidR="00CC049E" w:rsidRPr="00E1418B">
        <w:rPr>
          <w:rFonts w:ascii="Calibri" w:hAnsi="Calibri"/>
          <w:color w:val="000000" w:themeColor="text1"/>
        </w:rPr>
        <w:t>;</w:t>
      </w:r>
      <w:r w:rsidRPr="00E1418B">
        <w:rPr>
          <w:rFonts w:ascii="Calibri" w:hAnsi="Calibri"/>
          <w:color w:val="000000" w:themeColor="text1"/>
        </w:rPr>
        <w:t xml:space="preserve"> and</w:t>
      </w:r>
    </w:p>
    <w:p w14:paraId="565C681F" w14:textId="77777777" w:rsidR="002619E1" w:rsidRPr="00E1418B" w:rsidRDefault="002619E1" w:rsidP="00E46ECF">
      <w:pPr>
        <w:numPr>
          <w:ilvl w:val="0"/>
          <w:numId w:val="169"/>
        </w:numPr>
        <w:spacing w:before="0" w:after="0"/>
        <w:ind w:hanging="513"/>
        <w:rPr>
          <w:rFonts w:ascii="Calibri" w:hAnsi="Calibri"/>
          <w:color w:val="000000" w:themeColor="text1"/>
        </w:rPr>
      </w:pPr>
      <w:r w:rsidRPr="00E1418B">
        <w:rPr>
          <w:rFonts w:ascii="Calibri" w:hAnsi="Calibri"/>
          <w:color w:val="000000" w:themeColor="text1"/>
        </w:rPr>
        <w:t>end of the cycle in July.</w:t>
      </w:r>
    </w:p>
    <w:p w14:paraId="2B6D01A8" w14:textId="52D0E2D3"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principles of the </w:t>
      </w:r>
      <w:r w:rsidR="006F726C" w:rsidRPr="00E1418B">
        <w:rPr>
          <w:rFonts w:ascii="Calibri" w:hAnsi="Calibri"/>
          <w:color w:val="000000" w:themeColor="text1"/>
          <w:szCs w:val="24"/>
        </w:rPr>
        <w:t>performance management and development scheme</w:t>
      </w:r>
      <w:r w:rsidRPr="00E1418B">
        <w:rPr>
          <w:rFonts w:ascii="Calibri" w:hAnsi="Calibri"/>
          <w:color w:val="000000" w:themeColor="text1"/>
          <w:szCs w:val="24"/>
        </w:rPr>
        <w:t xml:space="preserve"> include:</w:t>
      </w:r>
    </w:p>
    <w:p w14:paraId="0FE564D9" w14:textId="03BC80BB" w:rsidR="002619E1" w:rsidRPr="00E1418B" w:rsidRDefault="002619E1" w:rsidP="00E46ECF">
      <w:pPr>
        <w:numPr>
          <w:ilvl w:val="0"/>
          <w:numId w:val="170"/>
        </w:numPr>
        <w:spacing w:before="0" w:after="0"/>
        <w:ind w:hanging="513"/>
        <w:rPr>
          <w:rFonts w:ascii="Calibri" w:hAnsi="Calibri"/>
          <w:color w:val="000000" w:themeColor="text1"/>
        </w:rPr>
      </w:pPr>
      <w:r w:rsidRPr="00E1418B">
        <w:rPr>
          <w:rFonts w:ascii="Calibri" w:hAnsi="Calibri"/>
          <w:color w:val="000000" w:themeColor="text1"/>
        </w:rPr>
        <w:t xml:space="preserve">employees and managers have a shared responsibility to constructively participate in, and contribute to, development of the </w:t>
      </w:r>
      <w:r w:rsidR="008B4CFD" w:rsidRPr="00E1418B">
        <w:rPr>
          <w:rFonts w:ascii="Calibri" w:hAnsi="Calibri"/>
          <w:color w:val="000000" w:themeColor="text1"/>
          <w:szCs w:val="24"/>
        </w:rPr>
        <w:t>performance management and development agreement</w:t>
      </w:r>
      <w:r w:rsidRPr="00E1418B">
        <w:rPr>
          <w:rFonts w:ascii="Calibri" w:hAnsi="Calibri"/>
          <w:color w:val="000000" w:themeColor="text1"/>
        </w:rPr>
        <w:t xml:space="preserve"> and assessment </w:t>
      </w:r>
      <w:proofErr w:type="gramStart"/>
      <w:r w:rsidRPr="00E1418B">
        <w:rPr>
          <w:rFonts w:ascii="Calibri" w:hAnsi="Calibri"/>
          <w:color w:val="000000" w:themeColor="text1"/>
        </w:rPr>
        <w:t>process</w:t>
      </w:r>
      <w:r w:rsidR="00CC049E" w:rsidRPr="00E1418B">
        <w:rPr>
          <w:rFonts w:ascii="Calibri" w:hAnsi="Calibri"/>
          <w:color w:val="000000" w:themeColor="text1"/>
        </w:rPr>
        <w:t>;</w:t>
      </w:r>
      <w:proofErr w:type="gramEnd"/>
    </w:p>
    <w:p w14:paraId="31C0A3CC" w14:textId="250CFF62" w:rsidR="009F2C74" w:rsidRPr="00E1418B" w:rsidRDefault="002619E1" w:rsidP="00E46ECF">
      <w:pPr>
        <w:numPr>
          <w:ilvl w:val="0"/>
          <w:numId w:val="170"/>
        </w:numPr>
        <w:spacing w:before="0" w:after="0"/>
        <w:ind w:hanging="513"/>
        <w:rPr>
          <w:rFonts w:ascii="Calibri" w:hAnsi="Calibri"/>
          <w:color w:val="000000" w:themeColor="text1"/>
        </w:rPr>
      </w:pPr>
      <w:r w:rsidRPr="00E1418B">
        <w:rPr>
          <w:rFonts w:ascii="Calibri" w:hAnsi="Calibri"/>
          <w:color w:val="000000" w:themeColor="text1"/>
        </w:rPr>
        <w:t xml:space="preserve">all stages of the </w:t>
      </w:r>
      <w:r w:rsidR="008B4CFD" w:rsidRPr="00E1418B">
        <w:rPr>
          <w:rFonts w:ascii="Calibri" w:hAnsi="Calibri"/>
          <w:color w:val="000000" w:themeColor="text1"/>
          <w:szCs w:val="24"/>
        </w:rPr>
        <w:t>performance management and development scheme</w:t>
      </w:r>
      <w:r w:rsidRPr="00E1418B">
        <w:rPr>
          <w:rFonts w:ascii="Calibri" w:hAnsi="Calibri"/>
          <w:color w:val="000000" w:themeColor="text1"/>
        </w:rPr>
        <w:t xml:space="preserve"> process should be discussed and agreed by the employee and their manager</w:t>
      </w:r>
      <w:r w:rsidR="00CC049E" w:rsidRPr="00E1418B">
        <w:rPr>
          <w:rFonts w:ascii="Calibri" w:hAnsi="Calibri"/>
          <w:color w:val="000000" w:themeColor="text1"/>
        </w:rPr>
        <w:t>;</w:t>
      </w:r>
      <w:r w:rsidRPr="00E1418B">
        <w:rPr>
          <w:rFonts w:ascii="Calibri" w:hAnsi="Calibri"/>
          <w:color w:val="000000" w:themeColor="text1"/>
        </w:rPr>
        <w:t xml:space="preserve"> and</w:t>
      </w:r>
    </w:p>
    <w:p w14:paraId="4B5B79BE" w14:textId="77777777" w:rsidR="002619E1" w:rsidRPr="00E1418B" w:rsidRDefault="002619E1" w:rsidP="00E46ECF">
      <w:pPr>
        <w:numPr>
          <w:ilvl w:val="0"/>
          <w:numId w:val="170"/>
        </w:numPr>
        <w:spacing w:before="0" w:after="0"/>
        <w:ind w:hanging="513"/>
        <w:rPr>
          <w:rFonts w:ascii="Calibri" w:hAnsi="Calibri"/>
          <w:color w:val="000000" w:themeColor="text1"/>
        </w:rPr>
      </w:pPr>
      <w:r w:rsidRPr="00E1418B">
        <w:rPr>
          <w:rFonts w:ascii="Calibri" w:hAnsi="Calibri"/>
          <w:color w:val="000000" w:themeColor="text1"/>
          <w:szCs w:val="24"/>
        </w:rPr>
        <w:t xml:space="preserve">there should be no surprises for employees </w:t>
      </w:r>
      <w:proofErr w:type="gramStart"/>
      <w:r w:rsidRPr="00E1418B">
        <w:rPr>
          <w:rFonts w:ascii="Calibri" w:hAnsi="Calibri"/>
          <w:color w:val="000000" w:themeColor="text1"/>
          <w:szCs w:val="24"/>
        </w:rPr>
        <w:t>in regard to</w:t>
      </w:r>
      <w:proofErr w:type="gramEnd"/>
      <w:r w:rsidRPr="00E1418B">
        <w:rPr>
          <w:rFonts w:ascii="Calibri" w:hAnsi="Calibri"/>
          <w:color w:val="000000" w:themeColor="text1"/>
          <w:szCs w:val="24"/>
        </w:rPr>
        <w:t xml:space="preserve"> a manager’s performance expectations or appraisal of their performance, with feedback regarding an employee’s performance part of ongoing activities, including the opportunity for informal upwards feedback.</w:t>
      </w:r>
    </w:p>
    <w:p w14:paraId="14616806" w14:textId="77777777" w:rsidR="002619E1" w:rsidRPr="00F33567" w:rsidRDefault="002619E1" w:rsidP="00F33567">
      <w:pPr>
        <w:pStyle w:val="Heading4"/>
      </w:pPr>
      <w:bookmarkStart w:id="730" w:name="_Toc304898946"/>
      <w:bookmarkStart w:id="731" w:name="_Toc304901933"/>
      <w:bookmarkStart w:id="732" w:name="_Toc306096154"/>
      <w:bookmarkStart w:id="733" w:name="_Toc306374625"/>
      <w:bookmarkStart w:id="734" w:name="_Toc307409871"/>
      <w:bookmarkStart w:id="735" w:name="_Toc307413223"/>
      <w:bookmarkStart w:id="736" w:name="_Toc162204071"/>
      <w:r w:rsidRPr="00F33567">
        <w:t>Four-week improvement period</w:t>
      </w:r>
      <w:bookmarkEnd w:id="730"/>
      <w:bookmarkEnd w:id="731"/>
      <w:bookmarkEnd w:id="732"/>
      <w:bookmarkEnd w:id="733"/>
      <w:bookmarkEnd w:id="734"/>
      <w:bookmarkEnd w:id="735"/>
      <w:bookmarkEnd w:id="736"/>
    </w:p>
    <w:p w14:paraId="77E05B6F" w14:textId="1E277EA5"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 employee will be provided a minimum of four weeks, prior to the </w:t>
      </w:r>
      <w:r w:rsidR="008B4CFD" w:rsidRPr="00E1418B">
        <w:rPr>
          <w:rFonts w:ascii="Calibri" w:hAnsi="Calibri"/>
          <w:color w:val="000000" w:themeColor="text1"/>
          <w:szCs w:val="24"/>
        </w:rPr>
        <w:t>performance management and development scheme</w:t>
      </w:r>
      <w:r w:rsidRPr="00E1418B">
        <w:rPr>
          <w:rFonts w:ascii="Calibri" w:hAnsi="Calibri"/>
          <w:color w:val="000000" w:themeColor="text1"/>
          <w:szCs w:val="24"/>
        </w:rPr>
        <w:t xml:space="preserve"> end of cycle assessment, to improve the employee’s performance where it is below effective performance. </w:t>
      </w:r>
    </w:p>
    <w:p w14:paraId="0A825B1F" w14:textId="3FE1A81C"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on the </w:t>
      </w:r>
      <w:r w:rsidR="008B4CFD" w:rsidRPr="00E1418B">
        <w:rPr>
          <w:rFonts w:ascii="Calibri" w:hAnsi="Calibri"/>
          <w:color w:val="000000" w:themeColor="text1"/>
          <w:szCs w:val="24"/>
        </w:rPr>
        <w:t>performance management and development scheme</w:t>
      </w:r>
      <w:r w:rsidRPr="00E1418B">
        <w:rPr>
          <w:rFonts w:ascii="Calibri" w:hAnsi="Calibri"/>
          <w:color w:val="000000" w:themeColor="text1"/>
        </w:rPr>
        <w:t xml:space="preserve"> is in the </w:t>
      </w:r>
      <w:r w:rsidR="002D7510" w:rsidRPr="00E1418B">
        <w:rPr>
          <w:rFonts w:ascii="Calibri" w:hAnsi="Calibri"/>
          <w:color w:val="000000" w:themeColor="text1"/>
        </w:rPr>
        <w:t>relevant</w:t>
      </w:r>
      <w:r w:rsidRPr="00E1418B">
        <w:rPr>
          <w:rFonts w:ascii="Calibri" w:hAnsi="Calibri"/>
          <w:color w:val="000000" w:themeColor="text1"/>
        </w:rPr>
        <w:t xml:space="preserve"> policy.</w:t>
      </w:r>
    </w:p>
    <w:p w14:paraId="64E39CC8" w14:textId="77777777" w:rsidR="002619E1" w:rsidRPr="0011216F" w:rsidRDefault="002619E1" w:rsidP="0011216F">
      <w:pPr>
        <w:pStyle w:val="Heading3"/>
      </w:pPr>
      <w:bookmarkStart w:id="737" w:name="_Toc307413225"/>
      <w:bookmarkStart w:id="738" w:name="_Toc162204072"/>
      <w:r w:rsidRPr="0011216F">
        <w:t>Managing underperformance</w:t>
      </w:r>
      <w:bookmarkEnd w:id="737"/>
      <w:bookmarkEnd w:id="738"/>
    </w:p>
    <w:p w14:paraId="0B0284A5" w14:textId="3BE48F23" w:rsidR="002619E1" w:rsidRPr="00F33567" w:rsidRDefault="002619E1" w:rsidP="00F33567">
      <w:pPr>
        <w:pStyle w:val="Heading4"/>
      </w:pPr>
      <w:bookmarkStart w:id="739" w:name="_Toc304898949"/>
      <w:bookmarkStart w:id="740" w:name="_Toc304901936"/>
      <w:bookmarkStart w:id="741" w:name="_Toc306096157"/>
      <w:bookmarkStart w:id="742" w:name="_Toc306374628"/>
      <w:bookmarkStart w:id="743" w:name="_Toc307409874"/>
      <w:bookmarkStart w:id="744" w:name="_Toc307413226"/>
      <w:bookmarkStart w:id="745" w:name="_Toc162204073"/>
      <w:r w:rsidRPr="00F33567">
        <w:t>Performance standards</w:t>
      </w:r>
      <w:bookmarkEnd w:id="739"/>
      <w:bookmarkEnd w:id="740"/>
      <w:bookmarkEnd w:id="741"/>
      <w:bookmarkEnd w:id="742"/>
      <w:bookmarkEnd w:id="743"/>
      <w:bookmarkEnd w:id="744"/>
      <w:bookmarkEnd w:id="745"/>
    </w:p>
    <w:p w14:paraId="7AA75533" w14:textId="0409E3E4" w:rsidR="002619E1" w:rsidRPr="00E1418B" w:rsidRDefault="002619E1" w:rsidP="007735C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are expected, as a minimum, to maintain an effective performance standard under the </w:t>
      </w:r>
      <w:r w:rsidR="008542E4" w:rsidRPr="00E1418B">
        <w:rPr>
          <w:rFonts w:ascii="Calibri" w:hAnsi="Calibri"/>
          <w:color w:val="000000" w:themeColor="text1"/>
          <w:szCs w:val="24"/>
        </w:rPr>
        <w:t>performance management and development scheme</w:t>
      </w:r>
      <w:r w:rsidRPr="00E1418B">
        <w:rPr>
          <w:rFonts w:ascii="Calibri" w:hAnsi="Calibri"/>
          <w:color w:val="000000" w:themeColor="text1"/>
          <w:szCs w:val="24"/>
        </w:rPr>
        <w:t>.</w:t>
      </w:r>
    </w:p>
    <w:p w14:paraId="352A8983" w14:textId="314454BF" w:rsidR="002619E1" w:rsidRPr="0011216F" w:rsidRDefault="002619E1" w:rsidP="00F33567">
      <w:pPr>
        <w:pStyle w:val="Heading4"/>
      </w:pPr>
      <w:bookmarkStart w:id="746" w:name="_Toc304898950"/>
      <w:bookmarkStart w:id="747" w:name="_Toc304901937"/>
      <w:bookmarkStart w:id="748" w:name="_Toc306096158"/>
      <w:bookmarkStart w:id="749" w:name="_Toc306374629"/>
      <w:bookmarkStart w:id="750" w:name="_Toc307409875"/>
      <w:bookmarkStart w:id="751" w:name="_Toc307413227"/>
      <w:bookmarkStart w:id="752" w:name="_Toc162204074"/>
      <w:r w:rsidRPr="0011216F">
        <w:t xml:space="preserve">Application of the </w:t>
      </w:r>
      <w:r w:rsidR="00C5362D" w:rsidRPr="0011216F">
        <w:t>m</w:t>
      </w:r>
      <w:r w:rsidRPr="0011216F">
        <w:t xml:space="preserve">anaging </w:t>
      </w:r>
      <w:r w:rsidR="00C5362D" w:rsidRPr="0011216F">
        <w:t>u</w:t>
      </w:r>
      <w:r w:rsidRPr="0011216F">
        <w:t>nderperformance policy</w:t>
      </w:r>
      <w:bookmarkEnd w:id="746"/>
      <w:bookmarkEnd w:id="747"/>
      <w:bookmarkEnd w:id="748"/>
      <w:bookmarkEnd w:id="749"/>
      <w:bookmarkEnd w:id="750"/>
      <w:bookmarkEnd w:id="751"/>
      <w:bookmarkEnd w:id="752"/>
    </w:p>
    <w:p w14:paraId="16694329" w14:textId="6D799009" w:rsidR="002619E1" w:rsidRPr="00E1418B" w:rsidRDefault="002619E1"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policy does not apply to</w:t>
      </w:r>
      <w:r w:rsidR="00CC049E" w:rsidRPr="00E1418B">
        <w:rPr>
          <w:rFonts w:ascii="Calibri" w:hAnsi="Calibri"/>
          <w:color w:val="000000" w:themeColor="text1"/>
          <w:szCs w:val="24"/>
        </w:rPr>
        <w:t xml:space="preserve"> </w:t>
      </w:r>
      <w:r w:rsidRPr="00E1418B">
        <w:rPr>
          <w:rFonts w:ascii="Calibri" w:hAnsi="Calibri"/>
          <w:color w:val="000000" w:themeColor="text1"/>
          <w:szCs w:val="24"/>
        </w:rPr>
        <w:t>an employee during a period of probation, or</w:t>
      </w:r>
      <w:r w:rsidR="00A770F9" w:rsidRPr="00E1418B">
        <w:rPr>
          <w:rFonts w:ascii="Calibri" w:hAnsi="Calibri"/>
          <w:color w:val="000000" w:themeColor="text1"/>
          <w:szCs w:val="24"/>
        </w:rPr>
        <w:t xml:space="preserve"> </w:t>
      </w:r>
      <w:r w:rsidRPr="00E1418B">
        <w:rPr>
          <w:rFonts w:ascii="Calibri" w:hAnsi="Calibri"/>
          <w:color w:val="000000" w:themeColor="text1"/>
          <w:szCs w:val="24"/>
        </w:rPr>
        <w:t>a non-ongoing employee.</w:t>
      </w:r>
    </w:p>
    <w:p w14:paraId="0CC37749" w14:textId="0DE3608E" w:rsidR="002619E1" w:rsidRPr="0011216F" w:rsidRDefault="002619E1" w:rsidP="00F33567">
      <w:pPr>
        <w:pStyle w:val="Heading4"/>
      </w:pPr>
      <w:bookmarkStart w:id="753" w:name="_Toc162204075"/>
      <w:r w:rsidRPr="0011216F">
        <w:t>Principles</w:t>
      </w:r>
      <w:bookmarkEnd w:id="753"/>
    </w:p>
    <w:p w14:paraId="41C3E60A" w14:textId="784C75F0" w:rsidR="002619E1" w:rsidRPr="00E1418B" w:rsidRDefault="002619E1" w:rsidP="00E46ECF">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In addressing underperformance,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’s underperformance process is designed to: </w:t>
      </w:r>
    </w:p>
    <w:p w14:paraId="135CE228" w14:textId="2DD5853C"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lastRenderedPageBreak/>
        <w:t xml:space="preserve">ensure employees and managers have a shared responsibility to constructively participate in, and contribute to, improvements in </w:t>
      </w:r>
      <w:proofErr w:type="gramStart"/>
      <w:r w:rsidRPr="00E1418B">
        <w:rPr>
          <w:rFonts w:ascii="Calibri" w:hAnsi="Calibri"/>
          <w:color w:val="000000" w:themeColor="text1"/>
        </w:rPr>
        <w:t>performance</w:t>
      </w:r>
      <w:r w:rsidR="002C42B1" w:rsidRPr="00E1418B">
        <w:rPr>
          <w:rFonts w:ascii="Calibri" w:hAnsi="Calibri"/>
          <w:color w:val="000000" w:themeColor="text1"/>
        </w:rPr>
        <w:t>;</w:t>
      </w:r>
      <w:proofErr w:type="gramEnd"/>
    </w:p>
    <w:p w14:paraId="6D5CC7CF" w14:textId="26FBC81B"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 xml:space="preserve">be timely and </w:t>
      </w:r>
      <w:proofErr w:type="gramStart"/>
      <w:r w:rsidRPr="00E1418B">
        <w:rPr>
          <w:rFonts w:ascii="Calibri" w:hAnsi="Calibri"/>
          <w:color w:val="000000" w:themeColor="text1"/>
        </w:rPr>
        <w:t>effective</w:t>
      </w:r>
      <w:r w:rsidR="002C42B1" w:rsidRPr="00E1418B">
        <w:rPr>
          <w:rFonts w:ascii="Calibri" w:hAnsi="Calibri"/>
          <w:color w:val="000000" w:themeColor="text1"/>
        </w:rPr>
        <w:t>;</w:t>
      </w:r>
      <w:proofErr w:type="gramEnd"/>
    </w:p>
    <w:p w14:paraId="1B6A41A5" w14:textId="7C81589F"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 xml:space="preserve">restore performance of the employee to an effective performance </w:t>
      </w:r>
      <w:proofErr w:type="gramStart"/>
      <w:r w:rsidRPr="00E1418B">
        <w:rPr>
          <w:rFonts w:ascii="Calibri" w:hAnsi="Calibri"/>
          <w:color w:val="000000" w:themeColor="text1"/>
        </w:rPr>
        <w:t>standard</w:t>
      </w:r>
      <w:r w:rsidR="002C42B1" w:rsidRPr="00E1418B">
        <w:rPr>
          <w:rFonts w:ascii="Calibri" w:hAnsi="Calibri"/>
          <w:color w:val="000000" w:themeColor="text1"/>
        </w:rPr>
        <w:t>;</w:t>
      </w:r>
      <w:proofErr w:type="gramEnd"/>
    </w:p>
    <w:p w14:paraId="56650AB7" w14:textId="0FFC11B6"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 xml:space="preserve">have regard to the individual circumstances of the employee, including any health </w:t>
      </w:r>
      <w:proofErr w:type="gramStart"/>
      <w:r w:rsidRPr="00E1418B">
        <w:rPr>
          <w:rFonts w:ascii="Calibri" w:hAnsi="Calibri"/>
          <w:color w:val="000000" w:themeColor="text1"/>
        </w:rPr>
        <w:t>issues</w:t>
      </w:r>
      <w:r w:rsidR="002C42B1" w:rsidRPr="00E1418B">
        <w:rPr>
          <w:rFonts w:ascii="Calibri" w:hAnsi="Calibri"/>
          <w:color w:val="000000" w:themeColor="text1"/>
        </w:rPr>
        <w:t>;</w:t>
      </w:r>
      <w:proofErr w:type="gramEnd"/>
    </w:p>
    <w:p w14:paraId="7D58FC06" w14:textId="7B5570E1"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 xml:space="preserve">have regard to natural justice and procedural </w:t>
      </w:r>
      <w:proofErr w:type="gramStart"/>
      <w:r w:rsidRPr="00E1418B">
        <w:rPr>
          <w:rFonts w:ascii="Calibri" w:hAnsi="Calibri"/>
          <w:color w:val="000000" w:themeColor="text1"/>
        </w:rPr>
        <w:t>fairness</w:t>
      </w:r>
      <w:r w:rsidR="002C42B1" w:rsidRPr="00E1418B">
        <w:rPr>
          <w:rFonts w:ascii="Calibri" w:hAnsi="Calibri"/>
          <w:color w:val="000000" w:themeColor="text1"/>
        </w:rPr>
        <w:t>;</w:t>
      </w:r>
      <w:proofErr w:type="gramEnd"/>
    </w:p>
    <w:p w14:paraId="59C96172" w14:textId="5592FE1A"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include learning and development as the focus for improving performance (this includes both parties being open to receiving feedback and acting on feedback in a timely manner</w:t>
      </w:r>
      <w:proofErr w:type="gramStart"/>
      <w:r w:rsidRPr="00E1418B">
        <w:rPr>
          <w:rFonts w:ascii="Calibri" w:hAnsi="Calibri"/>
          <w:color w:val="000000" w:themeColor="text1"/>
        </w:rPr>
        <w:t>)</w:t>
      </w:r>
      <w:r w:rsidR="002C42B1" w:rsidRPr="00E1418B">
        <w:rPr>
          <w:rFonts w:ascii="Calibri" w:hAnsi="Calibri"/>
          <w:color w:val="000000" w:themeColor="text1"/>
        </w:rPr>
        <w:t>;</w:t>
      </w:r>
      <w:proofErr w:type="gramEnd"/>
    </w:p>
    <w:p w14:paraId="1DAC4894" w14:textId="032B0703" w:rsidR="002619E1" w:rsidRPr="00E1418B" w:rsidRDefault="002619E1" w:rsidP="00E46ECF">
      <w:pPr>
        <w:numPr>
          <w:ilvl w:val="0"/>
          <w:numId w:val="171"/>
        </w:numPr>
        <w:spacing w:before="0" w:after="0"/>
        <w:ind w:hanging="513"/>
        <w:rPr>
          <w:rFonts w:ascii="Calibri" w:hAnsi="Calibri"/>
          <w:color w:val="000000" w:themeColor="text1"/>
        </w:rPr>
      </w:pPr>
      <w:r w:rsidRPr="00E1418B">
        <w:rPr>
          <w:rFonts w:ascii="Calibri" w:hAnsi="Calibri"/>
          <w:color w:val="000000" w:themeColor="text1"/>
        </w:rPr>
        <w:t>have active performance management as an integral part of the workplace culture</w:t>
      </w:r>
      <w:r w:rsidR="002C42B1" w:rsidRPr="00E1418B">
        <w:rPr>
          <w:rFonts w:ascii="Calibri" w:hAnsi="Calibri"/>
          <w:color w:val="000000" w:themeColor="text1"/>
        </w:rPr>
        <w:t>;</w:t>
      </w:r>
      <w:r w:rsidRPr="00E1418B">
        <w:rPr>
          <w:rFonts w:ascii="Calibri" w:hAnsi="Calibri"/>
          <w:color w:val="000000" w:themeColor="text1"/>
        </w:rPr>
        <w:t xml:space="preserve"> and</w:t>
      </w:r>
    </w:p>
    <w:p w14:paraId="515E4D97" w14:textId="2C537242" w:rsidR="002619E1" w:rsidRPr="0011216F" w:rsidRDefault="002619E1" w:rsidP="00AB6168">
      <w:pPr>
        <w:numPr>
          <w:ilvl w:val="0"/>
          <w:numId w:val="171"/>
        </w:numPr>
        <w:spacing w:before="0" w:after="0"/>
        <w:ind w:hanging="513"/>
        <w:rPr>
          <w:rStyle w:val="Emphasis"/>
          <w:rFonts w:ascii="Calibri" w:hAnsi="Calibri"/>
          <w:i w:val="0"/>
          <w:iCs w:val="0"/>
          <w:color w:val="000000" w:themeColor="text1"/>
        </w:rPr>
      </w:pPr>
      <w:r w:rsidRPr="00E1418B">
        <w:rPr>
          <w:rFonts w:ascii="Calibri" w:hAnsi="Calibri"/>
          <w:color w:val="000000" w:themeColor="text1"/>
        </w:rPr>
        <w:t>require performance measures and standards to be clearly defined.</w:t>
      </w:r>
    </w:p>
    <w:p w14:paraId="4FFE0A0A" w14:textId="2F2544EB" w:rsidR="002619E1" w:rsidRPr="00E1418B" w:rsidRDefault="002619E1" w:rsidP="00E46ECF">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The principles of procedural fairness must be considered at all stages of the performance management cycle. This means: </w:t>
      </w:r>
    </w:p>
    <w:p w14:paraId="5FD403DD" w14:textId="43D1ACC9" w:rsidR="002619E1" w:rsidRPr="00E1418B" w:rsidRDefault="002619E1" w:rsidP="00E46ECF">
      <w:pPr>
        <w:numPr>
          <w:ilvl w:val="0"/>
          <w:numId w:val="172"/>
        </w:numPr>
        <w:spacing w:before="0" w:after="0"/>
        <w:ind w:hanging="513"/>
        <w:rPr>
          <w:rFonts w:cstheme="minorHAnsi"/>
          <w:color w:val="000000" w:themeColor="text1"/>
        </w:rPr>
      </w:pPr>
      <w:r w:rsidRPr="00E1418B">
        <w:rPr>
          <w:rFonts w:cstheme="minorHAnsi"/>
          <w:color w:val="000000" w:themeColor="text1"/>
        </w:rPr>
        <w:t xml:space="preserve">an employee not performing at the effective performance standard must be advised of the performance issues at the earliest </w:t>
      </w:r>
      <w:proofErr w:type="gramStart"/>
      <w:r w:rsidRPr="00E1418B">
        <w:rPr>
          <w:rFonts w:cstheme="minorHAnsi"/>
          <w:color w:val="000000" w:themeColor="text1"/>
        </w:rPr>
        <w:t>opportunity</w:t>
      </w:r>
      <w:r w:rsidR="00F76FD3" w:rsidRPr="00E1418B">
        <w:rPr>
          <w:rFonts w:cstheme="minorHAnsi"/>
          <w:color w:val="000000" w:themeColor="text1"/>
        </w:rPr>
        <w:t>;</w:t>
      </w:r>
      <w:proofErr w:type="gramEnd"/>
    </w:p>
    <w:p w14:paraId="63A51424" w14:textId="5DDE6473" w:rsidR="002619E1" w:rsidRPr="00E1418B" w:rsidRDefault="002619E1" w:rsidP="00E46ECF">
      <w:pPr>
        <w:numPr>
          <w:ilvl w:val="0"/>
          <w:numId w:val="172"/>
        </w:numPr>
        <w:spacing w:before="0" w:after="0"/>
        <w:ind w:hanging="513"/>
        <w:rPr>
          <w:rFonts w:cstheme="minorHAnsi"/>
          <w:color w:val="000000" w:themeColor="text1"/>
        </w:rPr>
      </w:pPr>
      <w:r w:rsidRPr="00E1418B">
        <w:rPr>
          <w:rFonts w:cstheme="minorHAnsi"/>
          <w:color w:val="000000" w:themeColor="text1"/>
        </w:rPr>
        <w:t xml:space="preserve">an employee must be given a reasonable opportunity to respond to any identified performance </w:t>
      </w:r>
      <w:proofErr w:type="gramStart"/>
      <w:r w:rsidRPr="00E1418B">
        <w:rPr>
          <w:rFonts w:cstheme="minorHAnsi"/>
          <w:color w:val="000000" w:themeColor="text1"/>
        </w:rPr>
        <w:t>concerns</w:t>
      </w:r>
      <w:r w:rsidR="00F76FD3" w:rsidRPr="00E1418B">
        <w:rPr>
          <w:rFonts w:cstheme="minorHAnsi"/>
          <w:color w:val="000000" w:themeColor="text1"/>
        </w:rPr>
        <w:t>;</w:t>
      </w:r>
      <w:proofErr w:type="gramEnd"/>
    </w:p>
    <w:p w14:paraId="4F02A7A2" w14:textId="37C069EB" w:rsidR="002619E1" w:rsidRPr="00E1418B" w:rsidRDefault="002619E1" w:rsidP="00E46ECF">
      <w:pPr>
        <w:numPr>
          <w:ilvl w:val="0"/>
          <w:numId w:val="172"/>
        </w:numPr>
        <w:spacing w:before="0" w:after="0"/>
        <w:ind w:hanging="513"/>
        <w:rPr>
          <w:rFonts w:cstheme="minorHAnsi"/>
          <w:color w:val="000000" w:themeColor="text1"/>
        </w:rPr>
      </w:pPr>
      <w:r w:rsidRPr="00E1418B">
        <w:rPr>
          <w:rFonts w:cstheme="minorHAnsi"/>
          <w:color w:val="000000" w:themeColor="text1"/>
        </w:rPr>
        <w:t xml:space="preserve">an employee must be given reasonable opportunity to improve their </w:t>
      </w:r>
      <w:proofErr w:type="gramStart"/>
      <w:r w:rsidRPr="00E1418B">
        <w:rPr>
          <w:rFonts w:cstheme="minorHAnsi"/>
          <w:color w:val="000000" w:themeColor="text1"/>
        </w:rPr>
        <w:t>performance</w:t>
      </w:r>
      <w:r w:rsidR="00F76FD3" w:rsidRPr="00E1418B">
        <w:rPr>
          <w:rFonts w:cstheme="minorHAnsi"/>
          <w:color w:val="000000" w:themeColor="text1"/>
        </w:rPr>
        <w:t>;</w:t>
      </w:r>
      <w:proofErr w:type="gramEnd"/>
    </w:p>
    <w:p w14:paraId="33E5C3AD" w14:textId="6B8CCF77" w:rsidR="002619E1" w:rsidRPr="00E1418B" w:rsidRDefault="002619E1" w:rsidP="00E46ECF">
      <w:pPr>
        <w:numPr>
          <w:ilvl w:val="0"/>
          <w:numId w:val="172"/>
        </w:numPr>
        <w:spacing w:before="0" w:after="0"/>
        <w:ind w:hanging="513"/>
        <w:rPr>
          <w:rFonts w:cstheme="minorHAnsi"/>
          <w:color w:val="000000" w:themeColor="text1"/>
        </w:rPr>
      </w:pPr>
      <w:r w:rsidRPr="00E1418B">
        <w:rPr>
          <w:rFonts w:cstheme="minorHAnsi"/>
          <w:color w:val="000000" w:themeColor="text1"/>
        </w:rPr>
        <w:t xml:space="preserve">any responses made by the employee must be considered by the </w:t>
      </w:r>
      <w:r w:rsidR="00A12385" w:rsidRPr="00E1418B">
        <w:rPr>
          <w:rFonts w:cstheme="minorHAnsi"/>
          <w:color w:val="000000" w:themeColor="text1"/>
        </w:rPr>
        <w:t>Inspector-General</w:t>
      </w:r>
      <w:r w:rsidR="00F76FD3" w:rsidRPr="00E1418B">
        <w:rPr>
          <w:rFonts w:cstheme="minorHAnsi"/>
          <w:color w:val="000000" w:themeColor="text1"/>
        </w:rPr>
        <w:t>;</w:t>
      </w:r>
      <w:r w:rsidRPr="00E1418B">
        <w:rPr>
          <w:rFonts w:cstheme="minorHAnsi"/>
          <w:color w:val="000000" w:themeColor="text1"/>
        </w:rPr>
        <w:t xml:space="preserve"> and</w:t>
      </w:r>
    </w:p>
    <w:p w14:paraId="1343E58C" w14:textId="26D59A4A" w:rsidR="002619E1" w:rsidRPr="0011216F" w:rsidRDefault="002619E1" w:rsidP="0011216F">
      <w:pPr>
        <w:numPr>
          <w:ilvl w:val="0"/>
          <w:numId w:val="172"/>
        </w:numPr>
        <w:spacing w:before="0" w:after="0"/>
        <w:ind w:hanging="513"/>
        <w:rPr>
          <w:rFonts w:cstheme="minorHAnsi"/>
          <w:color w:val="000000" w:themeColor="text1"/>
        </w:rPr>
      </w:pPr>
      <w:r w:rsidRPr="00E1418B">
        <w:rPr>
          <w:rFonts w:cstheme="minorHAnsi"/>
          <w:color w:val="000000" w:themeColor="text1"/>
        </w:rPr>
        <w:t xml:space="preserve">the manager, assessor where appointed, and </w:t>
      </w:r>
      <w:r w:rsidR="00A12385" w:rsidRPr="00E1418B">
        <w:rPr>
          <w:rFonts w:cstheme="minorHAnsi"/>
          <w:color w:val="000000" w:themeColor="text1"/>
        </w:rPr>
        <w:t>Inspector-General</w:t>
      </w:r>
      <w:r w:rsidR="00214949" w:rsidRPr="00E1418B">
        <w:rPr>
          <w:rFonts w:cstheme="minorHAnsi"/>
          <w:color w:val="000000" w:themeColor="text1"/>
        </w:rPr>
        <w:t xml:space="preserve"> </w:t>
      </w:r>
      <w:r w:rsidRPr="00E1418B">
        <w:rPr>
          <w:rFonts w:cstheme="minorHAnsi"/>
          <w:color w:val="000000" w:themeColor="text1"/>
        </w:rPr>
        <w:t>must act fairly and without bias.</w:t>
      </w:r>
    </w:p>
    <w:p w14:paraId="1549CCB9" w14:textId="2F172AE7" w:rsidR="002619E1" w:rsidRPr="0011216F" w:rsidRDefault="002619E1" w:rsidP="0011216F">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Managers and employees should initially seek to address performance concerns through informal strategies before moving to manage performance through formal processes.</w:t>
      </w:r>
    </w:p>
    <w:p w14:paraId="4B3F8CE1" w14:textId="4CF6B1FE" w:rsidR="002619E1" w:rsidRPr="0011216F" w:rsidRDefault="002619E1" w:rsidP="0011216F">
      <w:pPr>
        <w:pStyle w:val="Heading3"/>
      </w:pPr>
      <w:bookmarkStart w:id="754" w:name="_Toc162204076"/>
      <w:r w:rsidRPr="0011216F">
        <w:t>Support person</w:t>
      </w:r>
      <w:bookmarkEnd w:id="754"/>
    </w:p>
    <w:p w14:paraId="600C6C01" w14:textId="1D33044D" w:rsidR="002619E1" w:rsidRPr="00E1418B" w:rsidRDefault="00F76FD3" w:rsidP="006B7613">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A</w:t>
      </w:r>
      <w:r w:rsidR="002619E1" w:rsidRPr="00E1418B">
        <w:rPr>
          <w:rFonts w:cstheme="minorBidi"/>
          <w:color w:val="000000" w:themeColor="text1"/>
          <w:szCs w:val="24"/>
        </w:rPr>
        <w:t>n employee may elect to have a support person with them in discussions with their manager to support them during unsatisfactory performance conversations. </w:t>
      </w:r>
    </w:p>
    <w:p w14:paraId="06222A60" w14:textId="1D2BA29E"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w:t>
      </w:r>
      <w:r w:rsidR="003E31CE">
        <w:rPr>
          <w:rFonts w:ascii="Calibri" w:hAnsi="Calibri"/>
          <w:color w:val="000000" w:themeColor="text1"/>
        </w:rPr>
        <w:t xml:space="preserve">on managing underperformance </w:t>
      </w:r>
      <w:r w:rsidRPr="00E1418B">
        <w:rPr>
          <w:rFonts w:ascii="Calibri" w:hAnsi="Calibri"/>
          <w:color w:val="000000" w:themeColor="text1"/>
        </w:rPr>
        <w:t xml:space="preserve">is in the </w:t>
      </w:r>
      <w:r w:rsidR="003E31CE">
        <w:rPr>
          <w:rFonts w:ascii="Calibri" w:hAnsi="Calibri"/>
          <w:color w:val="000000" w:themeColor="text1"/>
        </w:rPr>
        <w:t>relevant pol</w:t>
      </w:r>
      <w:r w:rsidRPr="00E1418B">
        <w:rPr>
          <w:rFonts w:ascii="Calibri" w:hAnsi="Calibri"/>
          <w:color w:val="000000" w:themeColor="text1"/>
        </w:rPr>
        <w:t>icy.</w:t>
      </w:r>
    </w:p>
    <w:p w14:paraId="5BDEA5C7" w14:textId="58D3B5EA" w:rsidR="002619E1" w:rsidRPr="0011216F" w:rsidRDefault="002619E1" w:rsidP="0011216F">
      <w:pPr>
        <w:pStyle w:val="Heading3"/>
      </w:pPr>
      <w:bookmarkStart w:id="755" w:name="_Toc162204077"/>
      <w:r w:rsidRPr="0011216F">
        <w:t xml:space="preserve">Learning and </w:t>
      </w:r>
      <w:r w:rsidR="003E31CE" w:rsidRPr="0011216F">
        <w:t>d</w:t>
      </w:r>
      <w:r w:rsidRPr="0011216F">
        <w:t>evelopment</w:t>
      </w:r>
      <w:bookmarkEnd w:id="755"/>
    </w:p>
    <w:p w14:paraId="078A99FD" w14:textId="0C94159E" w:rsidR="002619E1" w:rsidRPr="00E1418B" w:rsidRDefault="007139F2" w:rsidP="006B7613">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The OIGAC recognises the value of employees and the capabilities they bring, in delivering the OIGAC program of work.</w:t>
      </w:r>
      <w:r w:rsidRPr="00E1418B">
        <w:rPr>
          <w:color w:val="FF0000"/>
          <w:szCs w:val="24"/>
        </w:rPr>
        <w:t xml:space="preserve"> </w:t>
      </w:r>
      <w:r w:rsidR="002619E1" w:rsidRPr="00E1418B">
        <w:rPr>
          <w:rFonts w:cstheme="minorBidi"/>
          <w:color w:val="000000" w:themeColor="text1"/>
          <w:szCs w:val="24"/>
        </w:rPr>
        <w:t xml:space="preserve">The </w:t>
      </w:r>
      <w:r w:rsidR="00A12385" w:rsidRPr="00E1418B">
        <w:rPr>
          <w:rFonts w:cstheme="minorBidi"/>
          <w:color w:val="000000" w:themeColor="text1"/>
          <w:szCs w:val="24"/>
        </w:rPr>
        <w:t>OIGAC</w:t>
      </w:r>
      <w:r w:rsidR="002619E1" w:rsidRPr="00E1418B">
        <w:rPr>
          <w:rFonts w:cstheme="minorBidi"/>
          <w:color w:val="000000" w:themeColor="text1"/>
          <w:szCs w:val="24"/>
        </w:rPr>
        <w:t xml:space="preserve"> is committed to </w:t>
      </w:r>
      <w:r w:rsidR="00D47160" w:rsidRPr="00E1418B">
        <w:rPr>
          <w:rFonts w:cstheme="minorBidi"/>
          <w:color w:val="000000" w:themeColor="text1"/>
          <w:szCs w:val="24"/>
        </w:rPr>
        <w:t>investing in employees and supporting employee</w:t>
      </w:r>
      <w:r w:rsidR="003A4853" w:rsidRPr="00E1418B">
        <w:rPr>
          <w:rFonts w:cstheme="minorBidi"/>
          <w:color w:val="000000" w:themeColor="text1"/>
          <w:szCs w:val="24"/>
        </w:rPr>
        <w:t xml:space="preserve"> learning and development</w:t>
      </w:r>
      <w:r w:rsidR="00D47160" w:rsidRPr="00E1418B">
        <w:rPr>
          <w:rFonts w:cstheme="minorBidi"/>
          <w:color w:val="000000" w:themeColor="text1"/>
          <w:szCs w:val="24"/>
        </w:rPr>
        <w:t xml:space="preserve"> to build capability, </w:t>
      </w:r>
      <w:r w:rsidR="002619E1" w:rsidRPr="00E1418B">
        <w:rPr>
          <w:rFonts w:cstheme="minorBidi"/>
          <w:color w:val="000000" w:themeColor="text1"/>
          <w:szCs w:val="24"/>
        </w:rPr>
        <w:t>by providing a framework</w:t>
      </w:r>
      <w:r w:rsidR="002F4981" w:rsidRPr="00E1418B">
        <w:rPr>
          <w:rFonts w:cstheme="minorBidi"/>
          <w:color w:val="000000" w:themeColor="text1"/>
          <w:szCs w:val="24"/>
        </w:rPr>
        <w:t xml:space="preserve"> and sufficient </w:t>
      </w:r>
      <w:r w:rsidR="00726A24" w:rsidRPr="00E1418B">
        <w:rPr>
          <w:rFonts w:cstheme="minorBidi"/>
          <w:color w:val="000000" w:themeColor="text1"/>
          <w:szCs w:val="24"/>
        </w:rPr>
        <w:t xml:space="preserve">associated </w:t>
      </w:r>
      <w:r w:rsidR="002F4981" w:rsidRPr="00E1418B">
        <w:rPr>
          <w:rFonts w:cstheme="minorBidi"/>
          <w:color w:val="000000" w:themeColor="text1"/>
          <w:szCs w:val="24"/>
        </w:rPr>
        <w:t>budget</w:t>
      </w:r>
      <w:r w:rsidR="004101C5">
        <w:rPr>
          <w:rFonts w:cstheme="minorBidi"/>
          <w:color w:val="000000" w:themeColor="text1"/>
          <w:szCs w:val="24"/>
        </w:rPr>
        <w:t xml:space="preserve"> </w:t>
      </w:r>
      <w:r w:rsidR="002619E1" w:rsidRPr="00E1418B">
        <w:rPr>
          <w:rFonts w:cstheme="minorBidi"/>
          <w:color w:val="000000" w:themeColor="text1"/>
          <w:szCs w:val="24"/>
        </w:rPr>
        <w:t xml:space="preserve">for all </w:t>
      </w:r>
      <w:r w:rsidR="004E6969" w:rsidRPr="00E1418B">
        <w:rPr>
          <w:rFonts w:cstheme="minorBidi"/>
          <w:color w:val="000000" w:themeColor="text1"/>
          <w:szCs w:val="24"/>
        </w:rPr>
        <w:t>employees</w:t>
      </w:r>
      <w:r w:rsidR="002619E1" w:rsidRPr="00E1418B">
        <w:rPr>
          <w:rFonts w:cstheme="minorBidi"/>
          <w:color w:val="000000" w:themeColor="text1"/>
          <w:szCs w:val="24"/>
        </w:rPr>
        <w:t xml:space="preserve"> and managers that: </w:t>
      </w:r>
    </w:p>
    <w:p w14:paraId="667CA729" w14:textId="302571B0" w:rsidR="002619E1" w:rsidRPr="00E1418B" w:rsidRDefault="002619E1" w:rsidP="00A402A6">
      <w:pPr>
        <w:numPr>
          <w:ilvl w:val="0"/>
          <w:numId w:val="173"/>
        </w:numPr>
        <w:spacing w:before="0" w:after="0"/>
        <w:ind w:hanging="513"/>
        <w:rPr>
          <w:rFonts w:cstheme="minorHAnsi"/>
          <w:color w:val="000000" w:themeColor="text1"/>
        </w:rPr>
      </w:pPr>
      <w:r w:rsidRPr="00E1418B">
        <w:rPr>
          <w:rFonts w:cstheme="minorHAnsi"/>
          <w:color w:val="000000" w:themeColor="text1"/>
        </w:rPr>
        <w:t>supports a range of learning and development mechanisms</w:t>
      </w:r>
      <w:r w:rsidR="00481F5D" w:rsidRPr="00E1418B">
        <w:rPr>
          <w:rFonts w:cstheme="minorHAnsi"/>
          <w:color w:val="000000" w:themeColor="text1"/>
        </w:rPr>
        <w:t>,</w:t>
      </w:r>
      <w:r w:rsidRPr="00E1418B">
        <w:rPr>
          <w:rFonts w:cstheme="minorHAnsi"/>
          <w:color w:val="000000" w:themeColor="text1"/>
        </w:rPr>
        <w:t xml:space="preserve"> including virtual training to support </w:t>
      </w:r>
      <w:r w:rsidR="00E755E6" w:rsidRPr="00E1418B">
        <w:rPr>
          <w:rFonts w:cstheme="minorHAnsi"/>
          <w:color w:val="000000" w:themeColor="text1"/>
        </w:rPr>
        <w:t xml:space="preserve">all </w:t>
      </w:r>
      <w:proofErr w:type="gramStart"/>
      <w:r w:rsidR="000C4F01" w:rsidRPr="00E1418B">
        <w:rPr>
          <w:rFonts w:cstheme="minorHAnsi"/>
          <w:color w:val="000000" w:themeColor="text1"/>
        </w:rPr>
        <w:t>employees</w:t>
      </w:r>
      <w:r w:rsidRPr="00E1418B">
        <w:rPr>
          <w:rFonts w:cstheme="minorHAnsi"/>
          <w:color w:val="000000" w:themeColor="text1"/>
        </w:rPr>
        <w:t>;</w:t>
      </w:r>
      <w:proofErr w:type="gramEnd"/>
    </w:p>
    <w:p w14:paraId="53714B2A" w14:textId="52AC1EC6" w:rsidR="00861347" w:rsidRPr="00E1418B" w:rsidRDefault="00861347" w:rsidP="00861347">
      <w:pPr>
        <w:numPr>
          <w:ilvl w:val="0"/>
          <w:numId w:val="173"/>
        </w:numPr>
        <w:spacing w:before="0" w:after="0"/>
        <w:ind w:hanging="513"/>
        <w:rPr>
          <w:rFonts w:cstheme="minorHAnsi"/>
          <w:color w:val="000000" w:themeColor="text1"/>
        </w:rPr>
      </w:pPr>
      <w:r w:rsidRPr="00E1418B">
        <w:rPr>
          <w:rFonts w:cstheme="minorHAnsi"/>
          <w:color w:val="000000" w:themeColor="text1"/>
        </w:rPr>
        <w:t xml:space="preserve">develops the skills and capabilities of managers to support their teams and deliver business </w:t>
      </w:r>
      <w:proofErr w:type="gramStart"/>
      <w:r w:rsidRPr="00E1418B">
        <w:rPr>
          <w:rFonts w:cstheme="minorHAnsi"/>
          <w:color w:val="000000" w:themeColor="text1"/>
        </w:rPr>
        <w:t>outcomes</w:t>
      </w:r>
      <w:r w:rsidR="00963D11">
        <w:rPr>
          <w:rFonts w:cstheme="minorHAnsi"/>
          <w:color w:val="000000" w:themeColor="text1"/>
        </w:rPr>
        <w:t>;</w:t>
      </w:r>
      <w:proofErr w:type="gramEnd"/>
    </w:p>
    <w:p w14:paraId="04C5A5E0" w14:textId="1FCB3B3C" w:rsidR="00B84926" w:rsidRPr="00E1418B" w:rsidRDefault="00B84926" w:rsidP="00B84926">
      <w:pPr>
        <w:numPr>
          <w:ilvl w:val="0"/>
          <w:numId w:val="173"/>
        </w:numPr>
        <w:spacing w:before="0" w:after="0"/>
        <w:ind w:hanging="513"/>
        <w:rPr>
          <w:rFonts w:cstheme="minorHAnsi"/>
        </w:rPr>
      </w:pPr>
      <w:r w:rsidRPr="00E1418B">
        <w:rPr>
          <w:rFonts w:cstheme="minorHAnsi"/>
        </w:rPr>
        <w:t xml:space="preserve">develops the skills and capabilities of staff to perform in their current roles and future career </w:t>
      </w:r>
      <w:proofErr w:type="gramStart"/>
      <w:r w:rsidRPr="00E1418B">
        <w:rPr>
          <w:rFonts w:cstheme="minorHAnsi"/>
        </w:rPr>
        <w:t>goals</w:t>
      </w:r>
      <w:r w:rsidR="00963D11">
        <w:rPr>
          <w:rFonts w:cstheme="minorHAnsi"/>
        </w:rPr>
        <w:t>;</w:t>
      </w:r>
      <w:proofErr w:type="gramEnd"/>
    </w:p>
    <w:p w14:paraId="0E6DD29F" w14:textId="7C8BDCA5" w:rsidR="00A402A6" w:rsidRPr="00E1418B" w:rsidRDefault="00A402A6" w:rsidP="006B7613">
      <w:pPr>
        <w:numPr>
          <w:ilvl w:val="0"/>
          <w:numId w:val="173"/>
        </w:numPr>
        <w:spacing w:before="0" w:after="0"/>
        <w:ind w:hanging="513"/>
        <w:rPr>
          <w:rFonts w:cstheme="minorHAnsi"/>
          <w:color w:val="000000" w:themeColor="text1"/>
        </w:rPr>
      </w:pPr>
      <w:r w:rsidRPr="00E1418B">
        <w:rPr>
          <w:rFonts w:cstheme="minorHAnsi"/>
          <w:color w:val="000000" w:themeColor="text1"/>
        </w:rPr>
        <w:lastRenderedPageBreak/>
        <w:t>develops and supports professional and technical expertise</w:t>
      </w:r>
      <w:r w:rsidR="00A00A98" w:rsidRPr="00E1418B">
        <w:rPr>
          <w:rFonts w:cstheme="minorHAnsi"/>
          <w:color w:val="000000" w:themeColor="text1"/>
        </w:rPr>
        <w:t>, as well as organisational fitness; and</w:t>
      </w:r>
    </w:p>
    <w:p w14:paraId="5725B4D2" w14:textId="70629365" w:rsidR="002619E1" w:rsidRPr="00E1418B" w:rsidRDefault="002619E1">
      <w:pPr>
        <w:numPr>
          <w:ilvl w:val="0"/>
          <w:numId w:val="173"/>
        </w:numPr>
        <w:spacing w:before="0" w:after="0"/>
        <w:ind w:hanging="513"/>
        <w:rPr>
          <w:rFonts w:cstheme="minorHAnsi"/>
          <w:color w:val="000000" w:themeColor="text1"/>
        </w:rPr>
      </w:pPr>
      <w:r w:rsidRPr="00E1418B">
        <w:rPr>
          <w:rFonts w:cstheme="minorHAnsi"/>
          <w:color w:val="000000" w:themeColor="text1"/>
        </w:rPr>
        <w:t xml:space="preserve">recognises the role of relevant external studies and provides support for approved tertiary studies through the </w:t>
      </w:r>
      <w:r w:rsidR="00A12385" w:rsidRPr="00E1418B">
        <w:rPr>
          <w:rFonts w:cstheme="minorHAnsi"/>
          <w:color w:val="000000" w:themeColor="text1"/>
        </w:rPr>
        <w:t>OIGAC</w:t>
      </w:r>
      <w:r w:rsidRPr="00E1418B">
        <w:rPr>
          <w:rFonts w:cstheme="minorHAnsi"/>
          <w:color w:val="000000" w:themeColor="text1"/>
        </w:rPr>
        <w:t xml:space="preserve">’s </w:t>
      </w:r>
      <w:r w:rsidR="003F70FA" w:rsidRPr="00E1418B">
        <w:rPr>
          <w:rFonts w:cstheme="minorHAnsi"/>
          <w:color w:val="000000" w:themeColor="text1"/>
        </w:rPr>
        <w:t>stud</w:t>
      </w:r>
      <w:r w:rsidR="00820D75" w:rsidRPr="00E1418B">
        <w:rPr>
          <w:rFonts w:cstheme="minorHAnsi"/>
          <w:color w:val="000000" w:themeColor="text1"/>
        </w:rPr>
        <w:t>y</w:t>
      </w:r>
      <w:r w:rsidR="003F70FA" w:rsidRPr="00E1418B">
        <w:rPr>
          <w:rFonts w:cstheme="minorHAnsi"/>
          <w:color w:val="000000" w:themeColor="text1"/>
        </w:rPr>
        <w:t xml:space="preserve"> assistance</w:t>
      </w:r>
      <w:r w:rsidR="00646EC4" w:rsidRPr="00E1418B">
        <w:rPr>
          <w:rFonts w:cstheme="minorHAnsi"/>
          <w:color w:val="000000" w:themeColor="text1"/>
        </w:rPr>
        <w:t xml:space="preserve"> </w:t>
      </w:r>
      <w:r w:rsidRPr="00E1418B">
        <w:rPr>
          <w:rFonts w:cstheme="minorHAnsi"/>
          <w:color w:val="000000" w:themeColor="text1"/>
        </w:rPr>
        <w:t>scheme</w:t>
      </w:r>
      <w:r w:rsidR="00A00A98" w:rsidRPr="00E1418B">
        <w:rPr>
          <w:rFonts w:cstheme="minorHAnsi"/>
          <w:color w:val="000000" w:themeColor="text1"/>
        </w:rPr>
        <w:t>.</w:t>
      </w:r>
    </w:p>
    <w:p w14:paraId="1496CA49" w14:textId="502101CD" w:rsidR="002619E1" w:rsidRPr="00E1418B" w:rsidRDefault="002619E1" w:rsidP="006B7613">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 xml:space="preserve">Employees and managers should use this framework in their </w:t>
      </w:r>
      <w:r w:rsidR="008542E4" w:rsidRPr="00E1418B">
        <w:rPr>
          <w:rFonts w:ascii="Calibri" w:hAnsi="Calibri"/>
          <w:color w:val="000000" w:themeColor="text1"/>
          <w:szCs w:val="24"/>
        </w:rPr>
        <w:t>performance management and development scheme</w:t>
      </w:r>
      <w:r w:rsidRPr="00E1418B">
        <w:rPr>
          <w:rFonts w:cstheme="minorBidi"/>
          <w:color w:val="000000" w:themeColor="text1"/>
          <w:szCs w:val="24"/>
        </w:rPr>
        <w:t xml:space="preserve"> discussions to set development goals. The </w:t>
      </w:r>
      <w:r w:rsidR="008542E4" w:rsidRPr="00E1418B">
        <w:rPr>
          <w:rFonts w:ascii="Calibri" w:hAnsi="Calibri"/>
          <w:color w:val="000000" w:themeColor="text1"/>
          <w:szCs w:val="24"/>
        </w:rPr>
        <w:t>performance management and development agreement</w:t>
      </w:r>
      <w:r w:rsidRPr="00E1418B">
        <w:rPr>
          <w:rFonts w:cstheme="minorBidi"/>
          <w:color w:val="000000" w:themeColor="text1"/>
          <w:szCs w:val="24"/>
        </w:rPr>
        <w:t xml:space="preserve"> </w:t>
      </w:r>
      <w:proofErr w:type="gramStart"/>
      <w:r w:rsidRPr="00E1418B">
        <w:rPr>
          <w:rFonts w:cstheme="minorBidi"/>
          <w:color w:val="000000" w:themeColor="text1"/>
          <w:szCs w:val="24"/>
        </w:rPr>
        <w:t>is</w:t>
      </w:r>
      <w:proofErr w:type="gramEnd"/>
      <w:r w:rsidRPr="00E1418B">
        <w:rPr>
          <w:rFonts w:cstheme="minorBidi"/>
          <w:color w:val="000000" w:themeColor="text1"/>
          <w:szCs w:val="24"/>
        </w:rPr>
        <w:t xml:space="preserve"> an agreed plan between the employee and manager for developing the capability of the employee to ensure that they have the appropriate skills to achieve their performance goals and future career development.  </w:t>
      </w:r>
    </w:p>
    <w:p w14:paraId="28C6D635" w14:textId="1D4F086A" w:rsidR="002619E1" w:rsidRPr="00E1418B" w:rsidRDefault="002619E1" w:rsidP="006B7613">
      <w:pPr>
        <w:numPr>
          <w:ilvl w:val="0"/>
          <w:numId w:val="51"/>
        </w:numPr>
        <w:tabs>
          <w:tab w:val="num" w:pos="2232"/>
        </w:tabs>
        <w:spacing w:before="0" w:after="0"/>
        <w:ind w:left="567" w:hanging="567"/>
        <w:rPr>
          <w:rFonts w:cstheme="minorHAnsi"/>
          <w:color w:val="000000" w:themeColor="text1"/>
        </w:rPr>
      </w:pPr>
      <w:r w:rsidRPr="00E1418B">
        <w:rPr>
          <w:rFonts w:cstheme="minorBidi"/>
          <w:color w:val="000000" w:themeColor="text1"/>
          <w:szCs w:val="24"/>
        </w:rPr>
        <w:t xml:space="preserve">Employees and managers should identify learning and development opportunities through regular conversations to review progress against the </w:t>
      </w:r>
      <w:r w:rsidR="00CE7DA3" w:rsidRPr="00E1418B">
        <w:rPr>
          <w:rFonts w:ascii="Calibri" w:hAnsi="Calibri"/>
          <w:color w:val="000000" w:themeColor="text1"/>
          <w:szCs w:val="24"/>
        </w:rPr>
        <w:t>performance management and development agreement</w:t>
      </w:r>
      <w:r w:rsidRPr="00E1418B">
        <w:rPr>
          <w:rFonts w:cstheme="minorBidi"/>
          <w:color w:val="000000" w:themeColor="text1"/>
          <w:szCs w:val="24"/>
        </w:rPr>
        <w:t xml:space="preserve">. Learning and development opportunities agreed by the manager as being relevant to the employee’s role </w:t>
      </w:r>
      <w:r w:rsidR="00B938E3" w:rsidRPr="00E1418B">
        <w:rPr>
          <w:rFonts w:cstheme="minorBidi"/>
          <w:color w:val="000000" w:themeColor="text1"/>
          <w:szCs w:val="24"/>
        </w:rPr>
        <w:t xml:space="preserve">or agreed development goals </w:t>
      </w:r>
      <w:r w:rsidRPr="00E1418B">
        <w:rPr>
          <w:rFonts w:cstheme="minorBidi"/>
          <w:color w:val="000000" w:themeColor="text1"/>
          <w:szCs w:val="24"/>
        </w:rPr>
        <w:t xml:space="preserve">will be supported as paid work time. Employees and managers should also consider business requirements. The employee </w:t>
      </w:r>
      <w:r w:rsidR="00B77573" w:rsidRPr="00E1418B">
        <w:rPr>
          <w:rFonts w:cstheme="minorBidi"/>
          <w:color w:val="000000" w:themeColor="text1"/>
          <w:szCs w:val="24"/>
        </w:rPr>
        <w:t xml:space="preserve">and manager have a mutual responsibility </w:t>
      </w:r>
      <w:r w:rsidRPr="00E1418B">
        <w:rPr>
          <w:rFonts w:cstheme="minorBidi"/>
          <w:color w:val="000000" w:themeColor="text1"/>
          <w:szCs w:val="24"/>
        </w:rPr>
        <w:t>to consider how they will balance work, development opportunities, and other commitments.</w:t>
      </w:r>
    </w:p>
    <w:p w14:paraId="7E7DD62F" w14:textId="77777777" w:rsidR="002619E1" w:rsidRPr="00E1418B" w:rsidRDefault="002619E1" w:rsidP="00C447ED">
      <w:pPr>
        <w:pStyle w:val="Heading3"/>
      </w:pPr>
      <w:bookmarkStart w:id="756" w:name="_Toc307413231"/>
      <w:bookmarkStart w:id="757" w:name="_Toc162204078"/>
      <w:r w:rsidRPr="00E1418B">
        <w:t>Continuing professional development</w:t>
      </w:r>
      <w:bookmarkEnd w:id="756"/>
      <w:bookmarkEnd w:id="757"/>
    </w:p>
    <w:p w14:paraId="3C8ED1AB" w14:textId="697149D5" w:rsidR="002619E1" w:rsidRPr="00E1418B" w:rsidRDefault="002619E1" w:rsidP="00AB6168">
      <w:pPr>
        <w:pStyle w:val="Heading4"/>
        <w:rPr>
          <w:rStyle w:val="Emphasis"/>
          <w:i/>
          <w:iCs w:val="0"/>
        </w:rPr>
      </w:pPr>
      <w:bookmarkStart w:id="758" w:name="_Toc304898955"/>
      <w:bookmarkStart w:id="759" w:name="_Toc304901942"/>
      <w:bookmarkStart w:id="760" w:name="_Toc306096163"/>
      <w:bookmarkStart w:id="761" w:name="_Toc306374634"/>
      <w:bookmarkStart w:id="762" w:name="_Toc307409880"/>
      <w:bookmarkStart w:id="763" w:name="_Toc307413232"/>
      <w:bookmarkStart w:id="764" w:name="_Toc162204079"/>
      <w:r w:rsidRPr="00AB6168">
        <w:t>Professional appointments with mandatory qualifications</w:t>
      </w:r>
      <w:bookmarkEnd w:id="758"/>
      <w:bookmarkEnd w:id="759"/>
      <w:bookmarkEnd w:id="760"/>
      <w:bookmarkEnd w:id="761"/>
      <w:bookmarkEnd w:id="762"/>
      <w:bookmarkEnd w:id="763"/>
      <w:r w:rsidRPr="00AB6168">
        <w:t xml:space="preserve"> </w:t>
      </w:r>
      <w:r w:rsidRPr="006C1354">
        <w:t>and/or a registration requirement</w:t>
      </w:r>
      <w:bookmarkEnd w:id="764"/>
    </w:p>
    <w:p w14:paraId="4E0E6C0E" w14:textId="4411107A" w:rsidR="002619E1" w:rsidRPr="00E1418B" w:rsidRDefault="00FE4534" w:rsidP="00E46EC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w:t>
      </w:r>
      <w:r w:rsidR="002619E1"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002619E1" w:rsidRPr="00E1418B">
        <w:rPr>
          <w:rFonts w:ascii="Calibri" w:hAnsi="Calibri"/>
          <w:color w:val="000000" w:themeColor="text1"/>
          <w:szCs w:val="24"/>
        </w:rPr>
        <w:t xml:space="preserve"> requires </w:t>
      </w:r>
      <w:r w:rsidRPr="00E1418B">
        <w:rPr>
          <w:rFonts w:ascii="Calibri" w:hAnsi="Calibri"/>
          <w:color w:val="000000" w:themeColor="text1"/>
          <w:szCs w:val="24"/>
        </w:rPr>
        <w:t xml:space="preserve">an employee </w:t>
      </w:r>
      <w:r w:rsidR="002619E1" w:rsidRPr="00E1418B">
        <w:rPr>
          <w:rFonts w:ascii="Calibri" w:hAnsi="Calibri"/>
          <w:color w:val="000000" w:themeColor="text1"/>
          <w:szCs w:val="24"/>
        </w:rPr>
        <w:t xml:space="preserve">to hold mandatory qualifications </w:t>
      </w:r>
      <w:bookmarkStart w:id="765" w:name="_Hlk145581167"/>
      <w:r w:rsidR="002619E1" w:rsidRPr="00E1418B">
        <w:rPr>
          <w:rFonts w:ascii="Calibri" w:hAnsi="Calibri"/>
          <w:color w:val="000000" w:themeColor="text1"/>
          <w:szCs w:val="24"/>
        </w:rPr>
        <w:t>and/or a specific professional registration</w:t>
      </w:r>
      <w:bookmarkEnd w:id="765"/>
      <w:r w:rsidR="00D2448E" w:rsidRPr="00E1418B">
        <w:rPr>
          <w:rFonts w:ascii="Calibri" w:hAnsi="Calibri"/>
          <w:color w:val="000000" w:themeColor="text1"/>
          <w:szCs w:val="24"/>
        </w:rPr>
        <w:t xml:space="preserve">, or </w:t>
      </w:r>
      <w:r w:rsidRPr="00E1418B">
        <w:rPr>
          <w:rFonts w:ascii="Calibri" w:hAnsi="Calibri"/>
          <w:color w:val="000000" w:themeColor="text1"/>
          <w:szCs w:val="24"/>
        </w:rPr>
        <w:t xml:space="preserve">where this </w:t>
      </w:r>
      <w:r w:rsidR="00D2448E" w:rsidRPr="00E1418B">
        <w:rPr>
          <w:rFonts w:ascii="Calibri" w:hAnsi="Calibri"/>
          <w:color w:val="000000" w:themeColor="text1"/>
          <w:szCs w:val="24"/>
        </w:rPr>
        <w:t>is otherwise required under State/</w:t>
      </w:r>
      <w:r w:rsidR="00A92E53" w:rsidRPr="00E1418B">
        <w:rPr>
          <w:rFonts w:ascii="Calibri" w:hAnsi="Calibri"/>
          <w:color w:val="000000" w:themeColor="text1"/>
          <w:szCs w:val="24"/>
        </w:rPr>
        <w:t xml:space="preserve"> </w:t>
      </w:r>
      <w:r w:rsidR="00D2448E" w:rsidRPr="00E1418B">
        <w:rPr>
          <w:rFonts w:ascii="Calibri" w:hAnsi="Calibri"/>
          <w:color w:val="000000" w:themeColor="text1"/>
          <w:szCs w:val="24"/>
        </w:rPr>
        <w:t>Territory or Commonwealth law</w:t>
      </w:r>
      <w:r w:rsidRPr="00E1418B">
        <w:rPr>
          <w:rFonts w:ascii="Calibri" w:hAnsi="Calibri"/>
          <w:color w:val="000000" w:themeColor="text1"/>
          <w:szCs w:val="24"/>
        </w:rPr>
        <w:t xml:space="preserve">, the </w:t>
      </w:r>
      <w:r w:rsidR="0051551C" w:rsidRPr="00E1418B">
        <w:rPr>
          <w:rFonts w:ascii="Calibri" w:hAnsi="Calibri"/>
          <w:color w:val="000000" w:themeColor="text1"/>
          <w:szCs w:val="24"/>
        </w:rPr>
        <w:t>employee</w:t>
      </w:r>
      <w:r w:rsidR="004D28CF" w:rsidRPr="00E1418B">
        <w:rPr>
          <w:rFonts w:ascii="Calibri" w:hAnsi="Calibri"/>
          <w:color w:val="000000" w:themeColor="text1"/>
          <w:szCs w:val="24"/>
        </w:rPr>
        <w:t xml:space="preserve"> </w:t>
      </w:r>
      <w:r w:rsidR="00F957F9" w:rsidRPr="00E1418B">
        <w:rPr>
          <w:rFonts w:ascii="Calibri" w:hAnsi="Calibri"/>
          <w:color w:val="000000" w:themeColor="text1"/>
          <w:szCs w:val="24"/>
        </w:rPr>
        <w:t xml:space="preserve">will be provided </w:t>
      </w:r>
      <w:r w:rsidR="004D28CF" w:rsidRPr="00E1418B">
        <w:rPr>
          <w:rFonts w:ascii="Calibri" w:hAnsi="Calibri"/>
          <w:color w:val="000000" w:themeColor="text1"/>
          <w:szCs w:val="24"/>
        </w:rPr>
        <w:t>with</w:t>
      </w:r>
      <w:r w:rsidR="002619E1" w:rsidRPr="00E1418B">
        <w:rPr>
          <w:rFonts w:ascii="Calibri" w:hAnsi="Calibri"/>
          <w:color w:val="000000" w:themeColor="text1"/>
          <w:szCs w:val="24"/>
        </w:rPr>
        <w:t>:</w:t>
      </w:r>
    </w:p>
    <w:p w14:paraId="1A54343F" w14:textId="71E2DA6D" w:rsidR="002619E1" w:rsidRPr="00E1418B" w:rsidRDefault="002619E1" w:rsidP="00E46ECF">
      <w:pPr>
        <w:numPr>
          <w:ilvl w:val="0"/>
          <w:numId w:val="174"/>
        </w:numPr>
        <w:spacing w:before="0" w:after="0"/>
        <w:ind w:hanging="513"/>
        <w:rPr>
          <w:rFonts w:ascii="Calibri" w:hAnsi="Calibri"/>
          <w:color w:val="000000" w:themeColor="text1"/>
        </w:rPr>
      </w:pPr>
      <w:r w:rsidRPr="00E1418B">
        <w:rPr>
          <w:rFonts w:ascii="Calibri" w:hAnsi="Calibri"/>
          <w:color w:val="000000" w:themeColor="text1"/>
        </w:rPr>
        <w:t>access to relevant training</w:t>
      </w:r>
      <w:r w:rsidR="00B25B81" w:rsidRPr="00E1418B">
        <w:rPr>
          <w:rFonts w:ascii="Calibri" w:hAnsi="Calibri"/>
          <w:color w:val="000000" w:themeColor="text1"/>
        </w:rPr>
        <w:t xml:space="preserve"> on work time</w:t>
      </w:r>
      <w:r w:rsidR="00242161" w:rsidRPr="00E1418B">
        <w:rPr>
          <w:rFonts w:ascii="Calibri" w:hAnsi="Calibri"/>
          <w:color w:val="000000" w:themeColor="text1"/>
        </w:rPr>
        <w:t>;</w:t>
      </w:r>
      <w:r w:rsidRPr="00E1418B">
        <w:rPr>
          <w:rFonts w:ascii="Calibri" w:hAnsi="Calibri"/>
          <w:color w:val="000000" w:themeColor="text1"/>
        </w:rPr>
        <w:t xml:space="preserve"> and/or </w:t>
      </w:r>
    </w:p>
    <w:p w14:paraId="18F5A984" w14:textId="7B30AF55" w:rsidR="00C4084C" w:rsidRPr="00E1418B" w:rsidRDefault="002619E1">
      <w:pPr>
        <w:numPr>
          <w:ilvl w:val="0"/>
          <w:numId w:val="174"/>
        </w:numPr>
        <w:spacing w:before="0" w:after="0"/>
        <w:ind w:hanging="513"/>
        <w:rPr>
          <w:rFonts w:ascii="Calibri" w:hAnsi="Calibri"/>
          <w:color w:val="000000" w:themeColor="text1"/>
        </w:rPr>
      </w:pPr>
      <w:r w:rsidRPr="00E1418B">
        <w:rPr>
          <w:rFonts w:ascii="Calibri" w:hAnsi="Calibri"/>
          <w:color w:val="000000" w:themeColor="text1"/>
        </w:rPr>
        <w:t>on application, the reasonable costs of</w:t>
      </w:r>
      <w:r w:rsidR="00C4084C" w:rsidRPr="00E1418B">
        <w:rPr>
          <w:rFonts w:ascii="Calibri" w:hAnsi="Calibri"/>
          <w:color w:val="000000" w:themeColor="text1"/>
        </w:rPr>
        <w:t>:</w:t>
      </w:r>
    </w:p>
    <w:p w14:paraId="5EF42903" w14:textId="462EA559" w:rsidR="009224B5" w:rsidRPr="00E1418B" w:rsidRDefault="00F80BB7" w:rsidP="009224B5">
      <w:pPr>
        <w:numPr>
          <w:ilvl w:val="0"/>
          <w:numId w:val="175"/>
        </w:numPr>
        <w:tabs>
          <w:tab w:val="num" w:pos="1080"/>
          <w:tab w:val="left" w:pos="1701"/>
        </w:tabs>
        <w:spacing w:before="0" w:after="0"/>
        <w:rPr>
          <w:rFonts w:ascii="Calibri" w:hAnsi="Calibri"/>
          <w:color w:val="000000" w:themeColor="text1"/>
        </w:rPr>
      </w:pPr>
      <w:r w:rsidRPr="00E1418B">
        <w:rPr>
          <w:rFonts w:ascii="Calibri" w:hAnsi="Calibri"/>
          <w:color w:val="000000" w:themeColor="text1"/>
        </w:rPr>
        <w:t>registration</w:t>
      </w:r>
      <w:r w:rsidR="00B91044" w:rsidRPr="00E1418B">
        <w:rPr>
          <w:rFonts w:ascii="Calibri" w:hAnsi="Calibri"/>
          <w:color w:val="000000" w:themeColor="text1"/>
        </w:rPr>
        <w:t>;</w:t>
      </w:r>
      <w:r w:rsidRPr="00E1418B">
        <w:rPr>
          <w:rFonts w:ascii="Calibri" w:hAnsi="Calibri"/>
          <w:color w:val="000000" w:themeColor="text1"/>
        </w:rPr>
        <w:t xml:space="preserve"> and</w:t>
      </w:r>
    </w:p>
    <w:p w14:paraId="0B94F8CF" w14:textId="48E91BE4" w:rsidR="001E648E" w:rsidRPr="00E1418B" w:rsidRDefault="002619E1" w:rsidP="009224B5">
      <w:pPr>
        <w:numPr>
          <w:ilvl w:val="0"/>
          <w:numId w:val="175"/>
        </w:numPr>
        <w:tabs>
          <w:tab w:val="num" w:pos="1080"/>
          <w:tab w:val="left" w:pos="1701"/>
        </w:tabs>
        <w:spacing w:before="0" w:after="0"/>
        <w:rPr>
          <w:rFonts w:ascii="Calibri" w:hAnsi="Calibri"/>
          <w:color w:val="000000" w:themeColor="text1"/>
        </w:rPr>
      </w:pPr>
      <w:r w:rsidRPr="00E1418B">
        <w:rPr>
          <w:rFonts w:ascii="Calibri" w:hAnsi="Calibri"/>
          <w:color w:val="000000" w:themeColor="text1"/>
        </w:rPr>
        <w:t xml:space="preserve">continuing professional development (CPD). </w:t>
      </w:r>
    </w:p>
    <w:p w14:paraId="2B652297" w14:textId="15C33C87" w:rsidR="002619E1" w:rsidRPr="00E1418B" w:rsidRDefault="00A03454" w:rsidP="00484239">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Paid </w:t>
      </w:r>
      <w:r w:rsidR="0098143F" w:rsidRPr="00E1418B">
        <w:rPr>
          <w:rFonts w:ascii="Calibri" w:hAnsi="Calibri"/>
          <w:color w:val="000000" w:themeColor="text1"/>
          <w:szCs w:val="24"/>
        </w:rPr>
        <w:t>directly to the supplier</w:t>
      </w:r>
      <w:r w:rsidRPr="00E1418B">
        <w:rPr>
          <w:rFonts w:ascii="Calibri" w:hAnsi="Calibri"/>
          <w:color w:val="000000" w:themeColor="text1"/>
          <w:szCs w:val="24"/>
        </w:rPr>
        <w:t xml:space="preserve"> or via reimbursement</w:t>
      </w:r>
      <w:r w:rsidR="0098143F" w:rsidRPr="00E1418B">
        <w:rPr>
          <w:rFonts w:ascii="Calibri" w:hAnsi="Calibri"/>
          <w:color w:val="000000" w:themeColor="text1"/>
          <w:szCs w:val="24"/>
        </w:rPr>
        <w:t xml:space="preserve"> to the employee</w:t>
      </w:r>
      <w:r w:rsidRPr="00E1418B">
        <w:rPr>
          <w:rFonts w:ascii="Calibri" w:hAnsi="Calibri"/>
          <w:color w:val="000000" w:themeColor="text1"/>
          <w:szCs w:val="24"/>
        </w:rPr>
        <w:t>, t</w:t>
      </w:r>
      <w:r w:rsidR="002619E1" w:rsidRPr="00E1418B">
        <w:rPr>
          <w:rFonts w:ascii="Calibri" w:hAnsi="Calibri"/>
          <w:color w:val="000000" w:themeColor="text1"/>
          <w:szCs w:val="24"/>
        </w:rPr>
        <w:t>hese may include: </w:t>
      </w:r>
    </w:p>
    <w:p w14:paraId="61ECBC31" w14:textId="7DF5C934" w:rsidR="002619E1" w:rsidRPr="00E1418B" w:rsidRDefault="002619E1" w:rsidP="00484239">
      <w:pPr>
        <w:numPr>
          <w:ilvl w:val="0"/>
          <w:numId w:val="215"/>
        </w:numPr>
        <w:spacing w:before="0" w:after="0"/>
        <w:ind w:hanging="513"/>
        <w:rPr>
          <w:rFonts w:ascii="Calibri" w:hAnsi="Calibri"/>
          <w:color w:val="000000" w:themeColor="text1"/>
        </w:rPr>
      </w:pPr>
      <w:r w:rsidRPr="00E1418B">
        <w:rPr>
          <w:rFonts w:ascii="Calibri" w:hAnsi="Calibri"/>
          <w:color w:val="000000" w:themeColor="text1"/>
        </w:rPr>
        <w:t>professional fees (for example, registration</w:t>
      </w:r>
      <w:r w:rsidR="004F52BB" w:rsidRPr="00E1418B">
        <w:rPr>
          <w:rFonts w:ascii="Calibri" w:hAnsi="Calibri"/>
          <w:color w:val="000000" w:themeColor="text1"/>
        </w:rPr>
        <w:t xml:space="preserve"> assessment</w:t>
      </w:r>
      <w:r w:rsidRPr="00E1418B">
        <w:rPr>
          <w:rFonts w:ascii="Calibri" w:hAnsi="Calibri"/>
          <w:color w:val="000000" w:themeColor="text1"/>
        </w:rPr>
        <w:t>s</w:t>
      </w:r>
      <w:r w:rsidR="004F52BB" w:rsidRPr="00E1418B">
        <w:rPr>
          <w:rFonts w:ascii="Calibri" w:hAnsi="Calibri"/>
          <w:color w:val="000000" w:themeColor="text1"/>
        </w:rPr>
        <w:t xml:space="preserve">, yearly </w:t>
      </w:r>
      <w:r w:rsidR="00662B0F" w:rsidRPr="00E1418B">
        <w:rPr>
          <w:rFonts w:ascii="Calibri" w:hAnsi="Calibri"/>
          <w:color w:val="000000" w:themeColor="text1"/>
        </w:rPr>
        <w:t>registrations,</w:t>
      </w:r>
      <w:r w:rsidRPr="00E1418B">
        <w:rPr>
          <w:rFonts w:ascii="Calibri" w:hAnsi="Calibri"/>
          <w:color w:val="000000" w:themeColor="text1"/>
        </w:rPr>
        <w:t xml:space="preserve"> and memberships) and subscriptions</w:t>
      </w:r>
      <w:r w:rsidR="001224C0" w:rsidRPr="00E1418B">
        <w:rPr>
          <w:rFonts w:ascii="Calibri" w:hAnsi="Calibri"/>
          <w:color w:val="000000" w:themeColor="text1"/>
        </w:rPr>
        <w:t>; and/or</w:t>
      </w:r>
    </w:p>
    <w:p w14:paraId="51FC8CA0" w14:textId="6306C28C" w:rsidR="002619E1" w:rsidRPr="00E1418B" w:rsidRDefault="002619E1" w:rsidP="00484239">
      <w:pPr>
        <w:numPr>
          <w:ilvl w:val="0"/>
          <w:numId w:val="215"/>
        </w:numPr>
        <w:spacing w:before="0" w:after="0"/>
        <w:ind w:hanging="513"/>
        <w:rPr>
          <w:rFonts w:ascii="Calibri" w:hAnsi="Calibri"/>
          <w:color w:val="000000" w:themeColor="text1"/>
        </w:rPr>
      </w:pPr>
      <w:r w:rsidRPr="00E1418B">
        <w:rPr>
          <w:rFonts w:ascii="Calibri" w:hAnsi="Calibri"/>
          <w:color w:val="000000" w:themeColor="text1"/>
        </w:rPr>
        <w:t xml:space="preserve">CPD resources and activities (for example, </w:t>
      </w:r>
      <w:r w:rsidR="00F41EC5" w:rsidRPr="00E1418B">
        <w:rPr>
          <w:rFonts w:ascii="Calibri" w:hAnsi="Calibri"/>
          <w:color w:val="000000" w:themeColor="text1"/>
        </w:rPr>
        <w:t xml:space="preserve">certificate fees, </w:t>
      </w:r>
      <w:r w:rsidRPr="00E1418B">
        <w:rPr>
          <w:rFonts w:ascii="Calibri" w:hAnsi="Calibri"/>
          <w:color w:val="000000" w:themeColor="text1"/>
        </w:rPr>
        <w:t>payment for relevant reference material</w:t>
      </w:r>
      <w:r w:rsidR="00554F31" w:rsidRPr="00E1418B">
        <w:rPr>
          <w:rFonts w:ascii="Calibri" w:hAnsi="Calibri"/>
          <w:color w:val="000000" w:themeColor="text1"/>
        </w:rPr>
        <w:t>,</w:t>
      </w:r>
      <w:r w:rsidRPr="00E1418B">
        <w:rPr>
          <w:rFonts w:ascii="Calibri" w:hAnsi="Calibri"/>
          <w:color w:val="000000" w:themeColor="text1"/>
        </w:rPr>
        <w:t xml:space="preserve"> </w:t>
      </w:r>
      <w:r w:rsidR="00724A26" w:rsidRPr="00E1418B">
        <w:rPr>
          <w:rFonts w:ascii="Calibri" w:hAnsi="Calibri"/>
          <w:color w:val="000000" w:themeColor="text1"/>
        </w:rPr>
        <w:t xml:space="preserve">and </w:t>
      </w:r>
      <w:r w:rsidRPr="00E1418B">
        <w:rPr>
          <w:rFonts w:ascii="Calibri" w:hAnsi="Calibri"/>
          <w:color w:val="000000" w:themeColor="text1"/>
        </w:rPr>
        <w:t xml:space="preserve">fees for courses, </w:t>
      </w:r>
      <w:proofErr w:type="gramStart"/>
      <w:r w:rsidRPr="00E1418B">
        <w:rPr>
          <w:rFonts w:ascii="Calibri" w:hAnsi="Calibri"/>
          <w:color w:val="000000" w:themeColor="text1"/>
        </w:rPr>
        <w:t>seminars</w:t>
      </w:r>
      <w:proofErr w:type="gramEnd"/>
      <w:r w:rsidRPr="00E1418B">
        <w:rPr>
          <w:rFonts w:ascii="Calibri" w:hAnsi="Calibri"/>
          <w:color w:val="000000" w:themeColor="text1"/>
        </w:rPr>
        <w:t xml:space="preserve"> and conferences</w:t>
      </w:r>
      <w:r w:rsidR="00662B0F" w:rsidRPr="00E1418B">
        <w:rPr>
          <w:rFonts w:ascii="Calibri" w:hAnsi="Calibri"/>
          <w:color w:val="000000" w:themeColor="text1"/>
        </w:rPr>
        <w:t>, including reasonable accommodation and travel costs</w:t>
      </w:r>
      <w:r w:rsidRPr="00E1418B">
        <w:rPr>
          <w:rFonts w:ascii="Calibri" w:hAnsi="Calibri"/>
          <w:color w:val="000000" w:themeColor="text1"/>
        </w:rPr>
        <w:t>).</w:t>
      </w:r>
    </w:p>
    <w:p w14:paraId="363400C6" w14:textId="6BDBC5B9" w:rsidR="002619E1" w:rsidRPr="00E1418B" w:rsidRDefault="002619E1" w:rsidP="004A5678">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This CPD support will be provided to employees where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w:t>
      </w:r>
    </w:p>
    <w:p w14:paraId="040E785C" w14:textId="43C3EFAE" w:rsidR="002619E1" w:rsidRPr="00E1418B" w:rsidRDefault="002619E1" w:rsidP="004A5678">
      <w:pPr>
        <w:numPr>
          <w:ilvl w:val="0"/>
          <w:numId w:val="176"/>
        </w:numPr>
        <w:spacing w:before="0" w:after="0"/>
        <w:ind w:hanging="513"/>
        <w:rPr>
          <w:rFonts w:ascii="Calibri" w:hAnsi="Calibri"/>
          <w:color w:val="000000" w:themeColor="text1"/>
        </w:rPr>
      </w:pPr>
      <w:r w:rsidRPr="00E1418B">
        <w:rPr>
          <w:rFonts w:ascii="Calibri" w:hAnsi="Calibri"/>
          <w:color w:val="000000" w:themeColor="text1"/>
        </w:rPr>
        <w:t xml:space="preserve">requires them to hold </w:t>
      </w:r>
      <w:r w:rsidR="0028612D" w:rsidRPr="00E1418B">
        <w:rPr>
          <w:rFonts w:ascii="Calibri" w:hAnsi="Calibri"/>
          <w:color w:val="000000" w:themeColor="text1"/>
        </w:rPr>
        <w:t xml:space="preserve">or be eligible for </w:t>
      </w:r>
      <w:r w:rsidRPr="00E1418B">
        <w:rPr>
          <w:rFonts w:ascii="Calibri" w:hAnsi="Calibri"/>
          <w:color w:val="000000" w:themeColor="text1"/>
        </w:rPr>
        <w:t>mandatory qualifications and/or a specific professional registration as a condition of their engagement and ongoing employment</w:t>
      </w:r>
      <w:r w:rsidR="002B2E32" w:rsidRPr="00E1418B">
        <w:rPr>
          <w:rFonts w:ascii="Calibri" w:hAnsi="Calibri"/>
          <w:color w:val="000000" w:themeColor="text1"/>
        </w:rPr>
        <w:t>;</w:t>
      </w:r>
      <w:r w:rsidRPr="00E1418B">
        <w:rPr>
          <w:rFonts w:ascii="Calibri" w:hAnsi="Calibri"/>
          <w:color w:val="000000" w:themeColor="text1"/>
        </w:rPr>
        <w:t xml:space="preserve"> or</w:t>
      </w:r>
    </w:p>
    <w:p w14:paraId="3A2C1F63" w14:textId="0AB75CC9" w:rsidR="002619E1" w:rsidRPr="00E1418B" w:rsidRDefault="002619E1" w:rsidP="004A5678">
      <w:pPr>
        <w:numPr>
          <w:ilvl w:val="0"/>
          <w:numId w:val="176"/>
        </w:numPr>
        <w:spacing w:before="0" w:after="0"/>
        <w:ind w:hanging="513"/>
        <w:rPr>
          <w:rFonts w:ascii="Calibri" w:hAnsi="Calibri"/>
          <w:color w:val="000000" w:themeColor="text1"/>
        </w:rPr>
      </w:pPr>
      <w:r w:rsidRPr="00E1418B">
        <w:rPr>
          <w:rFonts w:ascii="Calibri" w:hAnsi="Calibri"/>
          <w:color w:val="000000" w:themeColor="text1"/>
        </w:rPr>
        <w:t xml:space="preserve">after commencement, later assigns them work, on either a temporary or ongoing basis, because they possess a qualification and/or a specific professional registration that is </w:t>
      </w:r>
      <w:r w:rsidR="0008703A" w:rsidRPr="00E1418B">
        <w:rPr>
          <w:rFonts w:ascii="Calibri" w:hAnsi="Calibri"/>
          <w:color w:val="000000" w:themeColor="text1"/>
        </w:rPr>
        <w:t xml:space="preserve">required </w:t>
      </w:r>
      <w:r w:rsidR="00B80021" w:rsidRPr="00E1418B">
        <w:rPr>
          <w:rFonts w:ascii="Calibri" w:hAnsi="Calibri"/>
          <w:color w:val="000000" w:themeColor="text1"/>
        </w:rPr>
        <w:t>for</w:t>
      </w:r>
      <w:r w:rsidR="00691212" w:rsidRPr="00E1418B">
        <w:rPr>
          <w:rFonts w:ascii="Calibri" w:hAnsi="Calibri"/>
          <w:color w:val="000000" w:themeColor="text1"/>
        </w:rPr>
        <w:t>,</w:t>
      </w:r>
      <w:r w:rsidR="00B80021" w:rsidRPr="00E1418B">
        <w:rPr>
          <w:rFonts w:ascii="Calibri" w:hAnsi="Calibri"/>
          <w:color w:val="000000" w:themeColor="text1"/>
        </w:rPr>
        <w:t xml:space="preserve"> or </w:t>
      </w:r>
      <w:r w:rsidR="00691212" w:rsidRPr="00E1418B">
        <w:rPr>
          <w:rFonts w:ascii="Calibri" w:hAnsi="Calibri"/>
          <w:color w:val="000000" w:themeColor="text1"/>
        </w:rPr>
        <w:t>is</w:t>
      </w:r>
      <w:r w:rsidR="00B80021" w:rsidRPr="00E1418B">
        <w:rPr>
          <w:rFonts w:ascii="Calibri" w:hAnsi="Calibri"/>
          <w:color w:val="000000" w:themeColor="text1"/>
        </w:rPr>
        <w:t xml:space="preserve"> relevant </w:t>
      </w:r>
      <w:r w:rsidRPr="00E1418B">
        <w:rPr>
          <w:rFonts w:ascii="Calibri" w:hAnsi="Calibri"/>
          <w:color w:val="000000" w:themeColor="text1"/>
        </w:rPr>
        <w:t>for</w:t>
      </w:r>
      <w:r w:rsidR="00691212" w:rsidRPr="00E1418B">
        <w:rPr>
          <w:rFonts w:ascii="Calibri" w:hAnsi="Calibri"/>
          <w:color w:val="000000" w:themeColor="text1"/>
        </w:rPr>
        <w:t>,</w:t>
      </w:r>
      <w:r w:rsidRPr="00E1418B">
        <w:rPr>
          <w:rFonts w:ascii="Calibri" w:hAnsi="Calibri"/>
          <w:color w:val="000000" w:themeColor="text1"/>
        </w:rPr>
        <w:t xml:space="preserve"> performing that work</w:t>
      </w:r>
      <w:r w:rsidR="002B2E32" w:rsidRPr="00E1418B">
        <w:rPr>
          <w:rFonts w:ascii="Calibri" w:hAnsi="Calibri"/>
          <w:color w:val="000000" w:themeColor="text1"/>
        </w:rPr>
        <w:t xml:space="preserve">; </w:t>
      </w:r>
      <w:r w:rsidRPr="00E1418B">
        <w:rPr>
          <w:rFonts w:ascii="Calibri" w:hAnsi="Calibri"/>
          <w:color w:val="000000" w:themeColor="text1"/>
        </w:rPr>
        <w:t>or</w:t>
      </w:r>
    </w:p>
    <w:p w14:paraId="49BCFB1F" w14:textId="4C9C1C3F" w:rsidR="002619E1" w:rsidRPr="00E1418B" w:rsidRDefault="002619E1" w:rsidP="007B66DB">
      <w:pPr>
        <w:numPr>
          <w:ilvl w:val="0"/>
          <w:numId w:val="176"/>
        </w:numPr>
        <w:spacing w:before="0" w:after="0"/>
        <w:ind w:hanging="513"/>
        <w:rPr>
          <w:rFonts w:ascii="Calibri" w:hAnsi="Calibri"/>
          <w:color w:val="000000" w:themeColor="text1"/>
        </w:rPr>
      </w:pPr>
      <w:r w:rsidRPr="00E1418B">
        <w:rPr>
          <w:rFonts w:ascii="Calibri" w:hAnsi="Calibri"/>
          <w:color w:val="000000" w:themeColor="text1"/>
        </w:rPr>
        <w:t>determines that a qualification and/or a specific professional registration possessed by an employee is a mandatory qualification for the purposes of being eligible to receive CPD support.</w:t>
      </w:r>
    </w:p>
    <w:p w14:paraId="38AB307B" w14:textId="12FEB08A" w:rsidR="002619E1" w:rsidRPr="00E1418B" w:rsidRDefault="002619E1" w:rsidP="007B66D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lastRenderedPageBreak/>
        <w:t>An employee cannot be made ineligible to claim reimbursement if, during the financial year, they: </w:t>
      </w:r>
    </w:p>
    <w:p w14:paraId="1A6FB022" w14:textId="31BF9E2F" w:rsidR="002619E1" w:rsidRPr="00E1418B" w:rsidRDefault="002619E1" w:rsidP="004A5678">
      <w:pPr>
        <w:numPr>
          <w:ilvl w:val="0"/>
          <w:numId w:val="177"/>
        </w:numPr>
        <w:spacing w:before="0" w:after="0"/>
        <w:ind w:hanging="513"/>
        <w:rPr>
          <w:rFonts w:ascii="Calibri" w:hAnsi="Calibri"/>
          <w:color w:val="000000" w:themeColor="text1"/>
        </w:rPr>
      </w:pPr>
      <w:r w:rsidRPr="00E1418B">
        <w:rPr>
          <w:rFonts w:ascii="Calibri" w:hAnsi="Calibri"/>
          <w:color w:val="000000" w:themeColor="text1"/>
        </w:rPr>
        <w:t>work part</w:t>
      </w:r>
      <w:r w:rsidR="00ED53A0" w:rsidRPr="00E1418B">
        <w:rPr>
          <w:rFonts w:ascii="Calibri" w:hAnsi="Calibri"/>
          <w:color w:val="000000" w:themeColor="text1"/>
        </w:rPr>
        <w:t>-</w:t>
      </w:r>
      <w:r w:rsidRPr="00E1418B">
        <w:rPr>
          <w:rFonts w:ascii="Calibri" w:hAnsi="Calibri"/>
          <w:color w:val="000000" w:themeColor="text1"/>
        </w:rPr>
        <w:t>time hours</w:t>
      </w:r>
      <w:r w:rsidR="00554F31" w:rsidRPr="00E1418B">
        <w:rPr>
          <w:rFonts w:ascii="Calibri" w:hAnsi="Calibri"/>
          <w:color w:val="000000" w:themeColor="text1"/>
        </w:rPr>
        <w:t>;</w:t>
      </w:r>
      <w:r w:rsidRPr="00E1418B">
        <w:rPr>
          <w:rFonts w:ascii="Calibri" w:hAnsi="Calibri"/>
          <w:color w:val="000000" w:themeColor="text1"/>
        </w:rPr>
        <w:t> and/or</w:t>
      </w:r>
    </w:p>
    <w:p w14:paraId="49C4CCD6" w14:textId="6D42E7FF" w:rsidR="002619E1" w:rsidRPr="00E1418B" w:rsidRDefault="002619E1" w:rsidP="004A5678">
      <w:pPr>
        <w:numPr>
          <w:ilvl w:val="0"/>
          <w:numId w:val="177"/>
        </w:numPr>
        <w:spacing w:before="0" w:after="0"/>
        <w:ind w:hanging="513"/>
        <w:rPr>
          <w:rFonts w:ascii="Calibri" w:hAnsi="Calibri"/>
          <w:color w:val="000000" w:themeColor="text1"/>
        </w:rPr>
      </w:pPr>
      <w:r w:rsidRPr="00E1418B">
        <w:rPr>
          <w:rFonts w:ascii="Calibri" w:hAnsi="Calibri"/>
          <w:color w:val="000000" w:themeColor="text1"/>
        </w:rPr>
        <w:t xml:space="preserve">take leave, other than periods of unpaid leave exceeding </w:t>
      </w:r>
      <w:r w:rsidR="00BB0E84" w:rsidRPr="00E1418B">
        <w:rPr>
          <w:rFonts w:ascii="Calibri" w:hAnsi="Calibri"/>
          <w:color w:val="000000" w:themeColor="text1"/>
        </w:rPr>
        <w:t>26</w:t>
      </w:r>
      <w:r w:rsidRPr="00E1418B">
        <w:rPr>
          <w:rFonts w:ascii="Calibri" w:hAnsi="Calibri"/>
          <w:color w:val="000000" w:themeColor="text1"/>
        </w:rPr>
        <w:t xml:space="preserve"> continuous weeks</w:t>
      </w:r>
      <w:r w:rsidR="00D85BCF" w:rsidRPr="00E1418B">
        <w:rPr>
          <w:rFonts w:ascii="Calibri" w:hAnsi="Calibri"/>
          <w:color w:val="000000" w:themeColor="text1"/>
        </w:rPr>
        <w:t>’</w:t>
      </w:r>
      <w:r w:rsidRPr="00E1418B">
        <w:rPr>
          <w:rFonts w:ascii="Calibri" w:hAnsi="Calibri"/>
          <w:color w:val="000000" w:themeColor="text1"/>
        </w:rPr>
        <w:t xml:space="preserve"> duration</w:t>
      </w:r>
      <w:r w:rsidR="00BB0E84" w:rsidRPr="00E1418B">
        <w:rPr>
          <w:rFonts w:ascii="Calibri" w:hAnsi="Calibri"/>
          <w:color w:val="000000" w:themeColor="text1"/>
        </w:rPr>
        <w:t xml:space="preserve">, unless the </w:t>
      </w:r>
      <w:r w:rsidR="00A12385" w:rsidRPr="00E1418B">
        <w:rPr>
          <w:rFonts w:ascii="Calibri" w:hAnsi="Calibri"/>
          <w:color w:val="000000" w:themeColor="text1"/>
        </w:rPr>
        <w:t>Inspector-General</w:t>
      </w:r>
      <w:r w:rsidR="00BB0E84" w:rsidRPr="00E1418B">
        <w:rPr>
          <w:rFonts w:ascii="Calibri" w:hAnsi="Calibri"/>
          <w:color w:val="000000" w:themeColor="text1"/>
        </w:rPr>
        <w:t xml:space="preserve"> determines otherwise</w:t>
      </w:r>
      <w:r w:rsidRPr="00E1418B">
        <w:rPr>
          <w:rFonts w:ascii="Calibri" w:hAnsi="Calibri"/>
          <w:color w:val="000000" w:themeColor="text1"/>
        </w:rPr>
        <w:t>. </w:t>
      </w:r>
    </w:p>
    <w:p w14:paraId="7868D6A9" w14:textId="44022D17" w:rsidR="002619E1" w:rsidRPr="00F33567" w:rsidRDefault="00AE7112" w:rsidP="00F33567">
      <w:pPr>
        <w:pStyle w:val="Heading3"/>
      </w:pPr>
      <w:bookmarkStart w:id="766" w:name="_Toc162204080"/>
      <w:r w:rsidRPr="00F33567">
        <w:t>Study assistance scheme</w:t>
      </w:r>
      <w:bookmarkEnd w:id="766"/>
    </w:p>
    <w:p w14:paraId="69001C16" w14:textId="0A511410" w:rsidR="002619E1" w:rsidRPr="00E1418B" w:rsidRDefault="002619E1" w:rsidP="0032002D">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is committed to uplifting capability by supporting employees to develop for their current and future roles. </w:t>
      </w:r>
    </w:p>
    <w:p w14:paraId="408C1B91" w14:textId="471EA172" w:rsidR="002619E1" w:rsidRPr="00E1418B" w:rsidRDefault="002619E1" w:rsidP="0032002D">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1F09C2" w:rsidRPr="00E1418B">
        <w:rPr>
          <w:rFonts w:ascii="Calibri" w:hAnsi="Calibri"/>
          <w:color w:val="000000" w:themeColor="text1"/>
          <w:szCs w:val="24"/>
        </w:rPr>
        <w:t>study assistance scheme</w:t>
      </w:r>
      <w:r w:rsidRPr="00E1418B">
        <w:rPr>
          <w:rFonts w:ascii="Calibri" w:hAnsi="Calibri"/>
          <w:color w:val="000000" w:themeColor="text1"/>
          <w:szCs w:val="24"/>
        </w:rPr>
        <w:t xml:space="preserve"> supports employees to undertake formal courses of study at tertiary and higher education institutions and other vocational education courses, training providers and industry qualifications, where the study is agreed as part of an employee’s </w:t>
      </w:r>
      <w:r w:rsidR="00370A4E" w:rsidRPr="00E1418B">
        <w:rPr>
          <w:rFonts w:ascii="Calibri" w:hAnsi="Calibri"/>
          <w:color w:val="000000" w:themeColor="text1"/>
          <w:szCs w:val="24"/>
        </w:rPr>
        <w:t>performance management and development agreement</w:t>
      </w:r>
      <w:r w:rsidRPr="00E1418B">
        <w:rPr>
          <w:rFonts w:ascii="Calibri" w:hAnsi="Calibri"/>
          <w:color w:val="000000" w:themeColor="text1"/>
          <w:szCs w:val="24"/>
        </w:rPr>
        <w:t>.</w:t>
      </w:r>
    </w:p>
    <w:p w14:paraId="5B595378" w14:textId="1FC8B1DB" w:rsidR="002619E1" w:rsidRPr="00E1418B" w:rsidRDefault="00370A4E" w:rsidP="0032002D">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S</w:t>
      </w:r>
      <w:r w:rsidR="001F09C2" w:rsidRPr="00E1418B">
        <w:rPr>
          <w:rFonts w:ascii="Calibri" w:hAnsi="Calibri"/>
          <w:color w:val="000000" w:themeColor="text1"/>
          <w:szCs w:val="24"/>
        </w:rPr>
        <w:t>tudy assistance scheme</w:t>
      </w:r>
      <w:r w:rsidR="002619E1" w:rsidRPr="00E1418B">
        <w:rPr>
          <w:rFonts w:ascii="Calibri" w:hAnsi="Calibri"/>
          <w:color w:val="000000" w:themeColor="text1"/>
          <w:szCs w:val="24"/>
        </w:rPr>
        <w:t xml:space="preserve"> support may be provided in the form of financial reimbursement up to agreed levels for approved study expenses, and/or paid time work release for study purposes. </w:t>
      </w:r>
    </w:p>
    <w:p w14:paraId="235D68B8" w14:textId="1C18255B" w:rsidR="002619E1" w:rsidRPr="00E1418B" w:rsidRDefault="002619E1" w:rsidP="0032002D">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may approve financial assistance </w:t>
      </w:r>
      <w:r w:rsidR="009F6CF7" w:rsidRPr="00E1418B">
        <w:rPr>
          <w:rFonts w:ascii="Calibri" w:hAnsi="Calibri"/>
          <w:color w:val="000000" w:themeColor="text1"/>
          <w:szCs w:val="24"/>
        </w:rPr>
        <w:t>up to 100% of costs. The amount of assistance provided is considered on a case</w:t>
      </w:r>
      <w:r w:rsidR="008D3DD7" w:rsidRPr="00E1418B">
        <w:rPr>
          <w:rFonts w:ascii="Calibri" w:hAnsi="Calibri"/>
          <w:color w:val="000000" w:themeColor="text1"/>
          <w:szCs w:val="24"/>
        </w:rPr>
        <w:t>-</w:t>
      </w:r>
      <w:r w:rsidR="009F6CF7" w:rsidRPr="00E1418B">
        <w:rPr>
          <w:rFonts w:ascii="Calibri" w:hAnsi="Calibri"/>
          <w:color w:val="000000" w:themeColor="text1"/>
          <w:szCs w:val="24"/>
        </w:rPr>
        <w:t>by</w:t>
      </w:r>
      <w:r w:rsidR="008D3DD7" w:rsidRPr="00E1418B">
        <w:rPr>
          <w:rFonts w:ascii="Calibri" w:hAnsi="Calibri"/>
          <w:color w:val="000000" w:themeColor="text1"/>
          <w:szCs w:val="24"/>
        </w:rPr>
        <w:t>-</w:t>
      </w:r>
      <w:r w:rsidR="009F6CF7" w:rsidRPr="00E1418B">
        <w:rPr>
          <w:rFonts w:ascii="Calibri" w:hAnsi="Calibri"/>
          <w:color w:val="000000" w:themeColor="text1"/>
          <w:szCs w:val="24"/>
        </w:rPr>
        <w:t>case basis</w:t>
      </w:r>
      <w:r w:rsidR="00227D1A" w:rsidRPr="00E1418B">
        <w:rPr>
          <w:rFonts w:ascii="Calibri" w:hAnsi="Calibri"/>
          <w:color w:val="000000" w:themeColor="text1"/>
          <w:szCs w:val="24"/>
        </w:rPr>
        <w:t>.</w:t>
      </w:r>
    </w:p>
    <w:p w14:paraId="4F72FAE3" w14:textId="343391D0" w:rsidR="002619E1" w:rsidRPr="00BC7D98" w:rsidRDefault="002619E1" w:rsidP="00BC7D98">
      <w:pPr>
        <w:numPr>
          <w:ilvl w:val="0"/>
          <w:numId w:val="51"/>
        </w:numPr>
        <w:tabs>
          <w:tab w:val="num" w:pos="2232"/>
        </w:tabs>
        <w:spacing w:before="0" w:after="0"/>
        <w:ind w:left="567" w:hanging="567"/>
        <w:rPr>
          <w:rFonts w:ascii="Calibri" w:hAnsi="Calibri"/>
          <w:color w:val="000000" w:themeColor="text1"/>
          <w:szCs w:val="24"/>
        </w:rPr>
      </w:pPr>
      <w:r w:rsidRPr="00BC7D98">
        <w:rPr>
          <w:rFonts w:ascii="Calibri" w:hAnsi="Calibri"/>
          <w:color w:val="000000" w:themeColor="text1"/>
          <w:szCs w:val="24"/>
        </w:rPr>
        <w:t xml:space="preserve">The </w:t>
      </w:r>
      <w:r w:rsidR="00A12385" w:rsidRPr="00BC7D98">
        <w:rPr>
          <w:rFonts w:ascii="Calibri" w:hAnsi="Calibri"/>
          <w:color w:val="000000" w:themeColor="text1"/>
          <w:szCs w:val="24"/>
        </w:rPr>
        <w:t>Inspector-General</w:t>
      </w:r>
      <w:r w:rsidRPr="00BC7D98">
        <w:rPr>
          <w:rFonts w:ascii="Calibri" w:hAnsi="Calibri"/>
          <w:color w:val="000000" w:themeColor="text1"/>
          <w:szCs w:val="24"/>
        </w:rPr>
        <w:t xml:space="preserve"> may approve study leave for up to 7 hours </w:t>
      </w:r>
      <w:r w:rsidR="00BD0D44" w:rsidRPr="00BC7D98">
        <w:rPr>
          <w:rFonts w:ascii="Calibri" w:hAnsi="Calibri"/>
          <w:color w:val="000000" w:themeColor="text1"/>
          <w:szCs w:val="24"/>
        </w:rPr>
        <w:t xml:space="preserve">30 minutes </w:t>
      </w:r>
      <w:r w:rsidRPr="00BC7D98">
        <w:rPr>
          <w:rFonts w:ascii="Calibri" w:hAnsi="Calibri"/>
          <w:color w:val="000000" w:themeColor="text1"/>
          <w:szCs w:val="24"/>
        </w:rPr>
        <w:t>per week for all employees.</w:t>
      </w:r>
      <w:r w:rsidR="00BC7D98" w:rsidRPr="00BC7D98">
        <w:rPr>
          <w:rFonts w:ascii="Calibri" w:hAnsi="Calibri"/>
          <w:color w:val="000000" w:themeColor="text1"/>
          <w:szCs w:val="24"/>
        </w:rPr>
        <w:t xml:space="preserve"> </w:t>
      </w:r>
      <w:r w:rsidRPr="00BC7D98">
        <w:rPr>
          <w:rFonts w:ascii="Calibri" w:hAnsi="Calibri"/>
          <w:color w:val="000000" w:themeColor="text1"/>
          <w:szCs w:val="24"/>
        </w:rPr>
        <w:t xml:space="preserve">Aboriginal and Torres Strait Islander employees, employees from a non-English speaking background and/or employees with disability may seek approval for up to an additional 7 hours </w:t>
      </w:r>
      <w:r w:rsidR="0039451C" w:rsidRPr="00BC7D98">
        <w:rPr>
          <w:rFonts w:ascii="Calibri" w:hAnsi="Calibri"/>
          <w:color w:val="000000" w:themeColor="text1"/>
          <w:szCs w:val="24"/>
        </w:rPr>
        <w:t xml:space="preserve">30 minutes </w:t>
      </w:r>
      <w:r w:rsidRPr="00BC7D98">
        <w:rPr>
          <w:rFonts w:ascii="Calibri" w:hAnsi="Calibri"/>
          <w:color w:val="000000" w:themeColor="text1"/>
          <w:szCs w:val="24"/>
        </w:rPr>
        <w:t>per week. </w:t>
      </w:r>
    </w:p>
    <w:p w14:paraId="3B52C1D8" w14:textId="14973DC6" w:rsidR="002619E1" w:rsidRPr="00E1418B" w:rsidRDefault="00370A4E" w:rsidP="007735C5">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Study assistance scheme</w:t>
      </w:r>
      <w:r w:rsidR="002619E1" w:rsidRPr="00E1418B">
        <w:rPr>
          <w:rFonts w:ascii="Calibri" w:hAnsi="Calibri"/>
          <w:color w:val="000000" w:themeColor="text1"/>
          <w:szCs w:val="24"/>
        </w:rPr>
        <w:t xml:space="preserve"> financial assistance and leave is not pro-rated for part</w:t>
      </w:r>
      <w:r w:rsidR="00924BF4" w:rsidRPr="00E1418B">
        <w:rPr>
          <w:rFonts w:ascii="Calibri" w:hAnsi="Calibri"/>
          <w:color w:val="000000" w:themeColor="text1"/>
          <w:szCs w:val="24"/>
        </w:rPr>
        <w:t>-</w:t>
      </w:r>
      <w:r w:rsidR="002619E1" w:rsidRPr="00E1418B">
        <w:rPr>
          <w:rFonts w:ascii="Calibri" w:hAnsi="Calibri"/>
          <w:color w:val="000000" w:themeColor="text1"/>
          <w:szCs w:val="24"/>
        </w:rPr>
        <w:t>time employees. </w:t>
      </w:r>
    </w:p>
    <w:p w14:paraId="59C5C678" w14:textId="4801DC1C" w:rsidR="002619E1" w:rsidRPr="00E1418B" w:rsidRDefault="002619E1" w:rsidP="00C447ED">
      <w:pPr>
        <w:pStyle w:val="Heading3"/>
      </w:pPr>
      <w:bookmarkStart w:id="767" w:name="_Toc162204081"/>
      <w:r w:rsidRPr="00E1418B">
        <w:t>First Nations cultural competency training</w:t>
      </w:r>
      <w:bookmarkEnd w:id="767"/>
    </w:p>
    <w:p w14:paraId="135BC994" w14:textId="3717B596" w:rsidR="002619E1" w:rsidRPr="00E1418B" w:rsidRDefault="002619E1" w:rsidP="007735C5">
      <w:pPr>
        <w:numPr>
          <w:ilvl w:val="0"/>
          <w:numId w:val="51"/>
        </w:numPr>
        <w:tabs>
          <w:tab w:val="num" w:pos="2232"/>
        </w:tabs>
        <w:spacing w:before="0" w:after="0"/>
        <w:ind w:left="567" w:hanging="567"/>
        <w:rPr>
          <w:rFonts w:ascii="Calibri" w:hAnsi="Calibri"/>
          <w:b/>
          <w:bCs/>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take reasonable steps to ensure all substantive, ongoing EL2 employees (and their equivalents) employed at the commencement of this Agreement or any new substantive, ongoing EL2 employees (and their equivalents) who commence within the first six months of this Agreement will complete relevant First Nations cultural competency training within 12 months of the commencement of this Agreement.</w:t>
      </w:r>
    </w:p>
    <w:p w14:paraId="1588DD10" w14:textId="3BA776CC" w:rsidR="002619E1" w:rsidRPr="00E1418B" w:rsidRDefault="002619E1" w:rsidP="00572F8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Any new substantive, ongoing EL2 employee (and their equivalents) who commences after six months of the commencement of this Agreement will be required to complete a relevant First Nations cultural competency training course within six months of their </w:t>
      </w:r>
      <w:r w:rsidR="004E5A0C" w:rsidRPr="00E1418B">
        <w:rPr>
          <w:rFonts w:ascii="Calibri" w:hAnsi="Calibri"/>
          <w:color w:val="000000" w:themeColor="text1"/>
          <w:szCs w:val="24"/>
        </w:rPr>
        <w:t xml:space="preserve">engagement </w:t>
      </w:r>
      <w:r w:rsidRPr="00E1418B">
        <w:rPr>
          <w:rFonts w:ascii="Calibri" w:hAnsi="Calibri"/>
          <w:color w:val="000000" w:themeColor="text1"/>
          <w:szCs w:val="24"/>
        </w:rPr>
        <w:t>or promotion.</w:t>
      </w:r>
    </w:p>
    <w:p w14:paraId="06C58195" w14:textId="4271E5E4" w:rsidR="002619E1" w:rsidRPr="00E1418B" w:rsidRDefault="002B50F4" w:rsidP="00C447ED">
      <w:pPr>
        <w:pStyle w:val="Heading3"/>
      </w:pPr>
      <w:bookmarkStart w:id="768" w:name="_Toc162204082"/>
      <w:r w:rsidRPr="00E1418B">
        <w:t>Retirement planning</w:t>
      </w:r>
      <w:r w:rsidR="002619E1" w:rsidRPr="00E1418B">
        <w:t xml:space="preserve"> financial assistance</w:t>
      </w:r>
      <w:bookmarkEnd w:id="768"/>
    </w:p>
    <w:p w14:paraId="6208D518" w14:textId="020FB648" w:rsidR="002619E1" w:rsidRPr="00E1418B" w:rsidRDefault="002619E1" w:rsidP="00572F8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To assist with retirement planning, employees aged 54 years and over who are approaching or genuinely considering retirement, and who have not previously received this assistance from the </w:t>
      </w:r>
      <w:r w:rsidR="00A12385" w:rsidRPr="00E1418B">
        <w:rPr>
          <w:rFonts w:ascii="Calibri" w:hAnsi="Calibri"/>
          <w:color w:val="000000" w:themeColor="text1"/>
          <w:szCs w:val="24"/>
        </w:rPr>
        <w:t>OIGAC</w:t>
      </w:r>
      <w:r w:rsidRPr="00E1418B">
        <w:rPr>
          <w:rFonts w:ascii="Calibri" w:hAnsi="Calibri"/>
          <w:color w:val="000000" w:themeColor="text1"/>
          <w:szCs w:val="24"/>
        </w:rPr>
        <w:t>, may access financial assistance in the form of a one-off reimbursement payment up to a total maximum of $5</w:t>
      </w:r>
      <w:r w:rsidR="00874F79" w:rsidRPr="00E1418B">
        <w:rPr>
          <w:rFonts w:ascii="Calibri" w:hAnsi="Calibri"/>
          <w:color w:val="000000" w:themeColor="text1"/>
          <w:szCs w:val="24"/>
        </w:rPr>
        <w:t>67</w:t>
      </w:r>
      <w:r w:rsidRPr="00E1418B">
        <w:rPr>
          <w:rFonts w:ascii="Calibri" w:hAnsi="Calibri"/>
          <w:color w:val="000000" w:themeColor="text1"/>
          <w:szCs w:val="24"/>
        </w:rPr>
        <w:t xml:space="preserve"> (inclusive of GST) to obtain financial advice from a registered financial advisor. </w:t>
      </w:r>
    </w:p>
    <w:p w14:paraId="4B4BDA35" w14:textId="54A0568F"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t xml:space="preserve">Further information regarding support for mature age employees is in the </w:t>
      </w:r>
      <w:r w:rsidR="002C6C13" w:rsidRPr="00E1418B">
        <w:rPr>
          <w:rFonts w:ascii="Calibri" w:hAnsi="Calibri"/>
          <w:color w:val="000000" w:themeColor="text1"/>
        </w:rPr>
        <w:t>relevant</w:t>
      </w:r>
      <w:r w:rsidRPr="00E1418B">
        <w:rPr>
          <w:rFonts w:ascii="Calibri" w:hAnsi="Calibri"/>
          <w:color w:val="000000" w:themeColor="text1"/>
        </w:rPr>
        <w:t xml:space="preserve"> policy.</w:t>
      </w:r>
    </w:p>
    <w:p w14:paraId="4A6328DC" w14:textId="77777777" w:rsidR="002619E1" w:rsidRPr="00E1418B" w:rsidRDefault="002619E1" w:rsidP="00C447ED">
      <w:pPr>
        <w:pStyle w:val="Heading3"/>
      </w:pPr>
      <w:bookmarkStart w:id="769" w:name="_Toc162204083"/>
      <w:r w:rsidRPr="00E1418B">
        <w:lastRenderedPageBreak/>
        <w:t>Employee Assistance Program (EAP)</w:t>
      </w:r>
      <w:bookmarkEnd w:id="769"/>
    </w:p>
    <w:p w14:paraId="592352DE" w14:textId="6E7CC3B7" w:rsidR="002619E1" w:rsidRPr="00E1418B" w:rsidRDefault="002619E1" w:rsidP="00492980">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Employees and their families will have access to a confidential, professional counselling service to assist employees to manage personal and work issues. This service will be provided at no cost to employees by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will be accessible on paid time.</w:t>
      </w:r>
    </w:p>
    <w:p w14:paraId="3B2EEB69" w14:textId="48D36B98" w:rsidR="002619E1" w:rsidRPr="00E1418B" w:rsidRDefault="002619E1" w:rsidP="002619E1">
      <w:pPr>
        <w:pStyle w:val="Heading2"/>
        <w:numPr>
          <w:ilvl w:val="0"/>
          <w:numId w:val="0"/>
        </w:numPr>
        <w:ind w:left="360" w:hanging="360"/>
        <w:rPr>
          <w:color w:val="000000" w:themeColor="text1"/>
        </w:rPr>
      </w:pPr>
      <w:r w:rsidRPr="00E1418B">
        <w:rPr>
          <w:color w:val="000000" w:themeColor="text1"/>
        </w:rPr>
        <w:br w:type="page"/>
      </w:r>
      <w:bookmarkStart w:id="770" w:name="_Toc307413240"/>
      <w:bookmarkStart w:id="771" w:name="_Toc162204084"/>
      <w:r w:rsidRPr="00E1418B">
        <w:rPr>
          <w:color w:val="000000" w:themeColor="text1"/>
        </w:rPr>
        <w:lastRenderedPageBreak/>
        <w:t xml:space="preserve">PART </w:t>
      </w:r>
      <w:r w:rsidR="00C715A6" w:rsidRPr="00E1418B">
        <w:rPr>
          <w:color w:val="000000" w:themeColor="text1"/>
        </w:rPr>
        <w:t xml:space="preserve">H </w:t>
      </w:r>
      <w:r w:rsidRPr="00E1418B">
        <w:rPr>
          <w:color w:val="000000" w:themeColor="text1"/>
        </w:rPr>
        <w:t>– CONSULTATION AND DISPUTE RESOLUTION</w:t>
      </w:r>
      <w:bookmarkEnd w:id="770"/>
      <w:bookmarkEnd w:id="771"/>
    </w:p>
    <w:p w14:paraId="224A81C2" w14:textId="30FA099A" w:rsidR="002619E1" w:rsidRPr="006C1354" w:rsidDel="0027764E" w:rsidRDefault="002619E1" w:rsidP="006C1354">
      <w:pPr>
        <w:pStyle w:val="Heading3"/>
      </w:pPr>
      <w:bookmarkStart w:id="772" w:name="_Toc304898965"/>
      <w:bookmarkStart w:id="773" w:name="_Toc304901952"/>
      <w:bookmarkStart w:id="774" w:name="_Toc306096173"/>
      <w:bookmarkStart w:id="775" w:name="_Toc306374644"/>
      <w:bookmarkStart w:id="776" w:name="_Toc307409890"/>
      <w:bookmarkStart w:id="777" w:name="_Toc307413242"/>
      <w:bookmarkStart w:id="778" w:name="_Toc162204085"/>
      <w:r w:rsidRPr="006C1354" w:rsidDel="0027764E">
        <w:t>Employee representation</w:t>
      </w:r>
      <w:bookmarkEnd w:id="772"/>
      <w:bookmarkEnd w:id="773"/>
      <w:bookmarkEnd w:id="774"/>
      <w:bookmarkEnd w:id="775"/>
      <w:bookmarkEnd w:id="776"/>
      <w:bookmarkEnd w:id="777"/>
      <w:bookmarkEnd w:id="778"/>
    </w:p>
    <w:p w14:paraId="1F60A5F4" w14:textId="191B223F" w:rsidR="002619E1" w:rsidRPr="00E1418B" w:rsidDel="0027764E" w:rsidRDefault="002619E1" w:rsidP="00E01B53">
      <w:pPr>
        <w:numPr>
          <w:ilvl w:val="0"/>
          <w:numId w:val="51"/>
        </w:numPr>
        <w:tabs>
          <w:tab w:val="num" w:pos="2232"/>
        </w:tabs>
        <w:spacing w:before="0" w:after="0"/>
        <w:ind w:left="567" w:hanging="567"/>
        <w:rPr>
          <w:rFonts w:ascii="Calibri" w:hAnsi="Calibri"/>
          <w:color w:val="000000" w:themeColor="text1"/>
        </w:rPr>
      </w:pPr>
      <w:r w:rsidRPr="00E1418B" w:rsidDel="0027764E">
        <w:rPr>
          <w:rFonts w:ascii="Calibri" w:hAnsi="Calibri"/>
          <w:color w:val="000000" w:themeColor="text1"/>
          <w:szCs w:val="24"/>
        </w:rPr>
        <w:t xml:space="preserve">Employees may be assisted, </w:t>
      </w:r>
      <w:proofErr w:type="gramStart"/>
      <w:r w:rsidRPr="00E1418B" w:rsidDel="0027764E">
        <w:rPr>
          <w:rFonts w:ascii="Calibri" w:hAnsi="Calibri"/>
          <w:color w:val="000000" w:themeColor="text1"/>
          <w:szCs w:val="24"/>
        </w:rPr>
        <w:t>accompanied</w:t>
      </w:r>
      <w:proofErr w:type="gramEnd"/>
      <w:r w:rsidRPr="00E1418B" w:rsidDel="0027764E">
        <w:rPr>
          <w:rFonts w:ascii="Calibri" w:hAnsi="Calibri"/>
          <w:color w:val="000000" w:themeColor="text1"/>
          <w:szCs w:val="24"/>
        </w:rPr>
        <w:t xml:space="preserve"> and represented by another person, including an employee representative, in processes relating to unsatisfactory performance, excess status, and in the dispute resolution procedures. The role of employee representatives, including union delegates and other non-union employee representatives, is to be respected and facilitated.</w:t>
      </w:r>
    </w:p>
    <w:p w14:paraId="640F2E14" w14:textId="77777777" w:rsidR="002619E1" w:rsidRPr="00E1418B" w:rsidDel="0027764E" w:rsidRDefault="002619E1" w:rsidP="00E01B53">
      <w:pPr>
        <w:numPr>
          <w:ilvl w:val="0"/>
          <w:numId w:val="51"/>
        </w:numPr>
        <w:tabs>
          <w:tab w:val="num" w:pos="2232"/>
        </w:tabs>
        <w:spacing w:before="0" w:after="0"/>
        <w:ind w:left="567" w:hanging="567"/>
        <w:rPr>
          <w:rFonts w:ascii="Calibri" w:hAnsi="Calibri"/>
          <w:color w:val="000000" w:themeColor="text1"/>
        </w:rPr>
      </w:pPr>
      <w:r w:rsidRPr="00E1418B" w:rsidDel="0027764E">
        <w:rPr>
          <w:rFonts w:ascii="Calibri" w:hAnsi="Calibri"/>
          <w:color w:val="000000" w:themeColor="text1"/>
          <w:szCs w:val="24"/>
        </w:rPr>
        <w:t>Employees will inform their immediate manager and/or relevant level of management prior to any discussions where they choose to be represented.</w:t>
      </w:r>
    </w:p>
    <w:p w14:paraId="616B2AA9" w14:textId="244BE56A" w:rsidR="002619E1" w:rsidRPr="006C1354" w:rsidRDefault="00756F88" w:rsidP="006C1354">
      <w:pPr>
        <w:pStyle w:val="Heading4"/>
        <w:rPr>
          <w:rStyle w:val="Emphasis"/>
          <w:i/>
          <w:iCs w:val="0"/>
        </w:rPr>
      </w:pPr>
      <w:bookmarkStart w:id="779" w:name="_Toc162204086"/>
      <w:r w:rsidRPr="006C1354">
        <w:t>Peak workplace consultation forum</w:t>
      </w:r>
      <w:bookmarkEnd w:id="779"/>
    </w:p>
    <w:p w14:paraId="116EBF20" w14:textId="3C8202FB" w:rsidR="00F8649C" w:rsidRPr="00E1418B" w:rsidRDefault="002619E1" w:rsidP="00582C7B">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93D22" w:rsidRPr="00E1418B">
        <w:rPr>
          <w:rFonts w:ascii="Calibri" w:hAnsi="Calibri"/>
          <w:color w:val="000000" w:themeColor="text1"/>
          <w:szCs w:val="24"/>
        </w:rPr>
        <w:t>OIGA</w:t>
      </w:r>
      <w:r w:rsidR="00CA720F" w:rsidRPr="00E1418B">
        <w:rPr>
          <w:rFonts w:ascii="Calibri" w:hAnsi="Calibri"/>
          <w:color w:val="000000" w:themeColor="text1"/>
          <w:szCs w:val="24"/>
        </w:rPr>
        <w:t>C</w:t>
      </w:r>
      <w:r w:rsidR="00BF4882" w:rsidRPr="00E1418B">
        <w:rPr>
          <w:rFonts w:ascii="Calibri" w:hAnsi="Calibri"/>
          <w:color w:val="000000" w:themeColor="text1"/>
          <w:szCs w:val="24"/>
        </w:rPr>
        <w:t>’s</w:t>
      </w:r>
      <w:r w:rsidR="00CA720F" w:rsidRPr="00E1418B">
        <w:rPr>
          <w:rFonts w:ascii="Calibri" w:hAnsi="Calibri"/>
          <w:color w:val="000000" w:themeColor="text1"/>
          <w:szCs w:val="24"/>
        </w:rPr>
        <w:t xml:space="preserve"> peak workplace consultation forum</w:t>
      </w:r>
      <w:r w:rsidR="00110EBC" w:rsidRPr="00E1418B">
        <w:rPr>
          <w:rFonts w:ascii="Calibri" w:hAnsi="Calibri"/>
          <w:color w:val="000000" w:themeColor="text1"/>
          <w:szCs w:val="24"/>
        </w:rPr>
        <w:t xml:space="preserve"> will comprise</w:t>
      </w:r>
      <w:r w:rsidR="00F96122" w:rsidRPr="00E1418B">
        <w:rPr>
          <w:rFonts w:ascii="Calibri" w:hAnsi="Calibri"/>
          <w:color w:val="000000" w:themeColor="text1"/>
          <w:szCs w:val="24"/>
        </w:rPr>
        <w:t xml:space="preserve"> management and employee representatives</w:t>
      </w:r>
      <w:r w:rsidR="00572F8B">
        <w:rPr>
          <w:rFonts w:ascii="Calibri" w:hAnsi="Calibri"/>
          <w:color w:val="000000" w:themeColor="text1"/>
          <w:szCs w:val="24"/>
        </w:rPr>
        <w:t>.</w:t>
      </w:r>
      <w:r w:rsidRPr="00E1418B">
        <w:rPr>
          <w:rFonts w:ascii="Calibri" w:hAnsi="Calibri"/>
          <w:color w:val="000000" w:themeColor="text1"/>
          <w:szCs w:val="24"/>
        </w:rPr>
        <w:t xml:space="preserve"> </w:t>
      </w:r>
      <w:r w:rsidR="00F22613" w:rsidRPr="00E1418B">
        <w:rPr>
          <w:rFonts w:ascii="Calibri" w:hAnsi="Calibri"/>
          <w:color w:val="000000" w:themeColor="text1"/>
          <w:szCs w:val="24"/>
        </w:rPr>
        <w:t>T</w:t>
      </w:r>
      <w:r w:rsidRPr="00E1418B">
        <w:rPr>
          <w:rFonts w:ascii="Calibri" w:hAnsi="Calibri"/>
          <w:color w:val="000000" w:themeColor="text1"/>
          <w:szCs w:val="24"/>
        </w:rPr>
        <w:t xml:space="preserve">erms of reference </w:t>
      </w:r>
      <w:r w:rsidR="00F22613" w:rsidRPr="00E1418B">
        <w:rPr>
          <w:rFonts w:ascii="Calibri" w:hAnsi="Calibri"/>
          <w:color w:val="000000" w:themeColor="text1"/>
          <w:szCs w:val="24"/>
        </w:rPr>
        <w:t xml:space="preserve">for the peak </w:t>
      </w:r>
      <w:r w:rsidR="00DB5F08" w:rsidRPr="00E1418B">
        <w:rPr>
          <w:rFonts w:ascii="Calibri" w:hAnsi="Calibri"/>
          <w:color w:val="000000" w:themeColor="text1"/>
          <w:szCs w:val="24"/>
        </w:rPr>
        <w:t xml:space="preserve">workplace </w:t>
      </w:r>
      <w:r w:rsidR="00F22613" w:rsidRPr="00E1418B">
        <w:rPr>
          <w:rFonts w:ascii="Calibri" w:hAnsi="Calibri"/>
          <w:color w:val="000000" w:themeColor="text1"/>
          <w:szCs w:val="24"/>
        </w:rPr>
        <w:t>consultative</w:t>
      </w:r>
      <w:r w:rsidR="00DB5F08" w:rsidRPr="00E1418B">
        <w:rPr>
          <w:rFonts w:ascii="Calibri" w:hAnsi="Calibri"/>
          <w:color w:val="000000" w:themeColor="text1"/>
          <w:szCs w:val="24"/>
        </w:rPr>
        <w:t xml:space="preserve"> forum</w:t>
      </w:r>
      <w:r w:rsidR="002753B1" w:rsidRPr="00E1418B">
        <w:rPr>
          <w:rFonts w:ascii="Calibri" w:hAnsi="Calibri"/>
          <w:color w:val="000000" w:themeColor="text1"/>
          <w:szCs w:val="24"/>
        </w:rPr>
        <w:t xml:space="preserve"> </w:t>
      </w:r>
      <w:r w:rsidRPr="00E1418B">
        <w:rPr>
          <w:rFonts w:ascii="Calibri" w:hAnsi="Calibri"/>
          <w:color w:val="000000" w:themeColor="text1"/>
          <w:szCs w:val="24"/>
        </w:rPr>
        <w:t>will be agreed in consultation with employees.</w:t>
      </w:r>
    </w:p>
    <w:p w14:paraId="453E8C39" w14:textId="03F02D4E" w:rsidR="00282B06" w:rsidRPr="00E1418B" w:rsidRDefault="008C64C3" w:rsidP="00282B0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w:t>
      </w:r>
      <w:r w:rsidR="002E6F88" w:rsidRPr="00E1418B">
        <w:rPr>
          <w:rFonts w:ascii="Calibri" w:hAnsi="Calibri"/>
          <w:color w:val="000000" w:themeColor="text1"/>
          <w:szCs w:val="24"/>
        </w:rPr>
        <w:t>e</w:t>
      </w:r>
      <w:r w:rsidR="00A93D22" w:rsidRPr="00E1418B">
        <w:rPr>
          <w:rFonts w:ascii="Calibri" w:hAnsi="Calibri"/>
          <w:color w:val="000000" w:themeColor="text1"/>
          <w:szCs w:val="24"/>
        </w:rPr>
        <w:t xml:space="preserve"> p</w:t>
      </w:r>
      <w:r w:rsidR="00DB4B50" w:rsidRPr="00E1418B">
        <w:rPr>
          <w:rFonts w:ascii="Calibri" w:hAnsi="Calibri"/>
          <w:color w:val="000000" w:themeColor="text1"/>
          <w:szCs w:val="24"/>
        </w:rPr>
        <w:t xml:space="preserve">eak workplace consultation forum </w:t>
      </w:r>
      <w:r w:rsidR="00282B06" w:rsidRPr="00E1418B">
        <w:rPr>
          <w:rFonts w:ascii="Calibri" w:hAnsi="Calibri"/>
          <w:color w:val="000000" w:themeColor="text1"/>
          <w:szCs w:val="24"/>
        </w:rPr>
        <w:t xml:space="preserve">will ideally meet approximately every three months, and additional meetings may be held with agreement of all parties to address significant issues </w:t>
      </w:r>
      <w:r w:rsidR="00932120" w:rsidRPr="00E1418B">
        <w:rPr>
          <w:rFonts w:ascii="Calibri" w:hAnsi="Calibri"/>
          <w:color w:val="000000" w:themeColor="text1"/>
          <w:szCs w:val="24"/>
        </w:rPr>
        <w:t>a</w:t>
      </w:r>
      <w:r w:rsidR="00282B06" w:rsidRPr="00E1418B">
        <w:rPr>
          <w:rFonts w:ascii="Calibri" w:hAnsi="Calibri"/>
          <w:color w:val="000000" w:themeColor="text1"/>
          <w:szCs w:val="24"/>
        </w:rPr>
        <w:t>nd/or review employment policies.</w:t>
      </w:r>
    </w:p>
    <w:p w14:paraId="0799DC59" w14:textId="22742D1E" w:rsidR="002619E1" w:rsidRPr="00E1418B" w:rsidRDefault="002619E1" w:rsidP="00E01B53">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consult with, and </w:t>
      </w:r>
      <w:proofErr w:type="gramStart"/>
      <w:r w:rsidRPr="00E1418B">
        <w:rPr>
          <w:rFonts w:ascii="Calibri" w:hAnsi="Calibri"/>
          <w:color w:val="000000" w:themeColor="text1"/>
          <w:szCs w:val="24"/>
        </w:rPr>
        <w:t>take into account</w:t>
      </w:r>
      <w:proofErr w:type="gramEnd"/>
      <w:r w:rsidRPr="00E1418B">
        <w:rPr>
          <w:rFonts w:ascii="Calibri" w:hAnsi="Calibri"/>
          <w:color w:val="000000" w:themeColor="text1"/>
          <w:szCs w:val="24"/>
        </w:rPr>
        <w:t xml:space="preserve"> the views of, the </w:t>
      </w:r>
      <w:r w:rsidR="009C7523" w:rsidRPr="00E1418B">
        <w:rPr>
          <w:rFonts w:ascii="Calibri" w:hAnsi="Calibri"/>
          <w:color w:val="000000" w:themeColor="text1"/>
          <w:szCs w:val="24"/>
        </w:rPr>
        <w:t xml:space="preserve">peak </w:t>
      </w:r>
      <w:r w:rsidR="009C7523" w:rsidRPr="00E1418B">
        <w:rPr>
          <w:rFonts w:ascii="Calibri" w:hAnsi="Calibri"/>
          <w:color w:val="000000" w:themeColor="text1"/>
        </w:rPr>
        <w:t>workplace</w:t>
      </w:r>
      <w:r w:rsidR="002C1420" w:rsidRPr="00E1418B">
        <w:rPr>
          <w:rFonts w:ascii="Calibri" w:hAnsi="Calibri"/>
          <w:color w:val="000000" w:themeColor="text1"/>
        </w:rPr>
        <w:t xml:space="preserve"> consultation forum </w:t>
      </w:r>
      <w:r w:rsidRPr="00E1418B">
        <w:rPr>
          <w:rFonts w:ascii="Calibri" w:hAnsi="Calibri"/>
          <w:color w:val="000000" w:themeColor="text1"/>
          <w:szCs w:val="24"/>
        </w:rPr>
        <w:t xml:space="preserve">on issues relating to the implementation and operation of this Agreement, that is, issues affecting the employment conditions of employees.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allow a reasonable period for the </w:t>
      </w:r>
      <w:r w:rsidR="009C7523" w:rsidRPr="00E1418B">
        <w:rPr>
          <w:rFonts w:ascii="Calibri" w:hAnsi="Calibri"/>
          <w:color w:val="000000" w:themeColor="text1"/>
        </w:rPr>
        <w:t>peak workplace</w:t>
      </w:r>
      <w:r w:rsidR="002C1420" w:rsidRPr="00E1418B">
        <w:rPr>
          <w:rFonts w:ascii="Calibri" w:hAnsi="Calibri"/>
          <w:color w:val="000000" w:themeColor="text1"/>
        </w:rPr>
        <w:t xml:space="preserve"> consultation forum </w:t>
      </w:r>
      <w:r w:rsidRPr="00E1418B">
        <w:rPr>
          <w:rFonts w:ascii="Calibri" w:hAnsi="Calibri"/>
          <w:color w:val="000000" w:themeColor="text1"/>
          <w:szCs w:val="24"/>
        </w:rPr>
        <w:t>to consider any such issues.</w:t>
      </w:r>
    </w:p>
    <w:p w14:paraId="06E2B8D6" w14:textId="784FA4DA" w:rsidR="002619E1" w:rsidRPr="0011216F" w:rsidRDefault="002619E1" w:rsidP="0011216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consult with employees, through the</w:t>
      </w:r>
      <w:r w:rsidR="00C051DD" w:rsidRPr="00E1418B">
        <w:rPr>
          <w:rFonts w:ascii="Calibri" w:hAnsi="Calibri"/>
          <w:color w:val="000000" w:themeColor="text1"/>
        </w:rPr>
        <w:t xml:space="preserve"> </w:t>
      </w:r>
      <w:r w:rsidR="009C7523" w:rsidRPr="00E1418B">
        <w:rPr>
          <w:rFonts w:ascii="Calibri" w:hAnsi="Calibri"/>
          <w:color w:val="000000" w:themeColor="text1"/>
        </w:rPr>
        <w:t xml:space="preserve">peak workplace </w:t>
      </w:r>
      <w:r w:rsidR="00C051DD" w:rsidRPr="00E1418B">
        <w:rPr>
          <w:rFonts w:ascii="Calibri" w:hAnsi="Calibri"/>
          <w:color w:val="000000" w:themeColor="text1"/>
        </w:rPr>
        <w:t>consultation forum</w:t>
      </w:r>
      <w:r w:rsidRPr="00E1418B">
        <w:rPr>
          <w:rFonts w:ascii="Calibri" w:hAnsi="Calibri"/>
          <w:color w:val="000000" w:themeColor="text1"/>
          <w:szCs w:val="24"/>
        </w:rPr>
        <w:t>, about proposed changes to workplace policies before a final decision is made.</w:t>
      </w:r>
    </w:p>
    <w:p w14:paraId="3A024330" w14:textId="169CC377" w:rsidR="002619E1" w:rsidRPr="0011216F" w:rsidRDefault="002619E1" w:rsidP="0011216F">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provide relevant information to the employees or their representatives in a timely manner.</w:t>
      </w:r>
    </w:p>
    <w:p w14:paraId="6B321734" w14:textId="77777777" w:rsidR="007663CD" w:rsidRPr="00E1418B" w:rsidRDefault="007663CD" w:rsidP="006C1354">
      <w:pPr>
        <w:pStyle w:val="Heading3"/>
        <w:rPr>
          <w:rStyle w:val="Emphasis"/>
          <w:b w:val="0"/>
          <w:i w:val="0"/>
        </w:rPr>
      </w:pPr>
      <w:bookmarkStart w:id="780" w:name="_Toc304898968"/>
      <w:bookmarkStart w:id="781" w:name="_Toc304901955"/>
      <w:bookmarkStart w:id="782" w:name="_Toc306096175"/>
      <w:bookmarkStart w:id="783" w:name="_Toc306374646"/>
      <w:bookmarkStart w:id="784" w:name="_Toc307409892"/>
      <w:bookmarkStart w:id="785" w:name="_Toc307413244"/>
      <w:bookmarkStart w:id="786" w:name="_Toc149123013"/>
      <w:bookmarkStart w:id="787" w:name="_Toc162204087"/>
      <w:r w:rsidRPr="00E1418B">
        <w:rPr>
          <w:rStyle w:val="Emphasis"/>
          <w:i w:val="0"/>
          <w:iCs w:val="0"/>
        </w:rPr>
        <w:t>Consultation</w:t>
      </w:r>
      <w:bookmarkEnd w:id="780"/>
      <w:bookmarkEnd w:id="781"/>
      <w:bookmarkEnd w:id="782"/>
      <w:bookmarkEnd w:id="783"/>
      <w:bookmarkEnd w:id="784"/>
      <w:bookmarkEnd w:id="785"/>
      <w:bookmarkEnd w:id="786"/>
      <w:bookmarkEnd w:id="787"/>
    </w:p>
    <w:p w14:paraId="52663E04" w14:textId="5504C8E8" w:rsidR="00320D8F" w:rsidRPr="0011216F" w:rsidRDefault="006A3355" w:rsidP="006C1354">
      <w:pPr>
        <w:pStyle w:val="Heading4"/>
      </w:pPr>
      <w:bookmarkStart w:id="788" w:name="_Toc162204088"/>
      <w:r w:rsidRPr="0011216F">
        <w:t>Principles</w:t>
      </w:r>
      <w:bookmarkEnd w:id="788"/>
    </w:p>
    <w:p w14:paraId="544BECD8" w14:textId="77777777" w:rsidR="007663CD" w:rsidRPr="00E1418B" w:rsidRDefault="007663CD" w:rsidP="007663CD">
      <w:pPr>
        <w:numPr>
          <w:ilvl w:val="0"/>
          <w:numId w:val="51"/>
        </w:numPr>
        <w:tabs>
          <w:tab w:val="num" w:pos="2232"/>
        </w:tabs>
        <w:spacing w:before="0" w:after="0"/>
        <w:ind w:left="567" w:hanging="567"/>
        <w:rPr>
          <w:rFonts w:ascii="Calibri" w:hAnsi="Calibri"/>
          <w:szCs w:val="24"/>
        </w:rPr>
      </w:pPr>
      <w:r w:rsidRPr="00E1418B">
        <w:rPr>
          <w:rFonts w:ascii="Calibri" w:hAnsi="Calibri"/>
          <w:szCs w:val="24"/>
        </w:rPr>
        <w:t xml:space="preserve">Genuine and effective consultation with employees and the relevant union(s), </w:t>
      </w:r>
      <w:proofErr w:type="gramStart"/>
      <w:r w:rsidRPr="00E1418B">
        <w:rPr>
          <w:rFonts w:ascii="Calibri" w:hAnsi="Calibri"/>
          <w:szCs w:val="24"/>
        </w:rPr>
        <w:t>taking into account</w:t>
      </w:r>
      <w:proofErr w:type="gramEnd"/>
      <w:r w:rsidRPr="00E1418B">
        <w:rPr>
          <w:rFonts w:ascii="Calibri" w:hAnsi="Calibri"/>
          <w:szCs w:val="24"/>
        </w:rPr>
        <w:t xml:space="preserve"> the diverse needs of employees, fosters a positive and inclusive workplace, enabling the views of employees to be considered.</w:t>
      </w:r>
    </w:p>
    <w:p w14:paraId="7A50278F" w14:textId="77777777" w:rsidR="00E4556B" w:rsidRPr="00E1418B" w:rsidRDefault="00E4556B" w:rsidP="007663CD">
      <w:pPr>
        <w:pStyle w:val="ListParagraph"/>
        <w:spacing w:before="0" w:after="0"/>
        <w:ind w:left="709" w:firstLine="0"/>
        <w:rPr>
          <w:rFonts w:ascii="Calibri" w:hAnsi="Calibri"/>
          <w:szCs w:val="24"/>
        </w:rPr>
      </w:pPr>
    </w:p>
    <w:p w14:paraId="02F03DE4" w14:textId="7D245183" w:rsidR="007663CD" w:rsidRPr="00E1418B" w:rsidRDefault="007663CD" w:rsidP="007663CD">
      <w:pPr>
        <w:numPr>
          <w:ilvl w:val="0"/>
          <w:numId w:val="51"/>
        </w:numPr>
        <w:tabs>
          <w:tab w:val="num" w:pos="2232"/>
        </w:tabs>
        <w:spacing w:before="0" w:after="0"/>
        <w:ind w:left="567" w:hanging="567"/>
        <w:rPr>
          <w:rFonts w:ascii="Calibri" w:hAnsi="Calibri"/>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recognises:</w:t>
      </w:r>
    </w:p>
    <w:p w14:paraId="558305CE" w14:textId="77777777" w:rsidR="007663CD" w:rsidRPr="00E1418B" w:rsidRDefault="007663CD" w:rsidP="007663CD">
      <w:pPr>
        <w:numPr>
          <w:ilvl w:val="0"/>
          <w:numId w:val="18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the importance of inclusive and respectful consultative </w:t>
      </w:r>
      <w:proofErr w:type="gramStart"/>
      <w:r w:rsidRPr="00E1418B">
        <w:rPr>
          <w:rFonts w:ascii="Calibri" w:hAnsi="Calibri"/>
          <w:color w:val="000000" w:themeColor="text1"/>
          <w:szCs w:val="24"/>
        </w:rPr>
        <w:t>arrangements;</w:t>
      </w:r>
      <w:proofErr w:type="gramEnd"/>
    </w:p>
    <w:p w14:paraId="1E828F99" w14:textId="77777777" w:rsidR="007663CD" w:rsidRPr="00E1418B" w:rsidRDefault="007663CD" w:rsidP="007663CD">
      <w:pPr>
        <w:numPr>
          <w:ilvl w:val="0"/>
          <w:numId w:val="18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employees and the relevant union(s) should have a genuine opportunity to influence </w:t>
      </w:r>
      <w:proofErr w:type="gramStart"/>
      <w:r w:rsidRPr="00E1418B">
        <w:rPr>
          <w:rFonts w:ascii="Calibri" w:hAnsi="Calibri"/>
          <w:color w:val="000000" w:themeColor="text1"/>
          <w:szCs w:val="24"/>
        </w:rPr>
        <w:t>decisions;</w:t>
      </w:r>
      <w:proofErr w:type="gramEnd"/>
    </w:p>
    <w:p w14:paraId="11CBB04F" w14:textId="236AAC8A" w:rsidR="007663CD" w:rsidRPr="00E1418B" w:rsidRDefault="007663CD" w:rsidP="007663CD">
      <w:pPr>
        <w:numPr>
          <w:ilvl w:val="0"/>
          <w:numId w:val="18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the nature and extent of consultation will vary depending on the proposed change and the likely impact on employees. Consultation on </w:t>
      </w:r>
      <w:r w:rsidR="003E58D9" w:rsidRPr="00E1418B">
        <w:rPr>
          <w:rFonts w:ascii="Calibri" w:hAnsi="Calibri"/>
          <w:color w:val="000000" w:themeColor="text1"/>
          <w:szCs w:val="24"/>
        </w:rPr>
        <w:t xml:space="preserve">OIGAC </w:t>
      </w:r>
      <w:r w:rsidRPr="00E1418B">
        <w:rPr>
          <w:rFonts w:ascii="Calibri" w:hAnsi="Calibri"/>
          <w:color w:val="000000" w:themeColor="text1"/>
          <w:szCs w:val="24"/>
        </w:rPr>
        <w:t xml:space="preserve">policies may occur over at least two weeks, whereas a major change is likely to require a more extensive consultation </w:t>
      </w:r>
      <w:proofErr w:type="gramStart"/>
      <w:r w:rsidRPr="00E1418B">
        <w:rPr>
          <w:rFonts w:ascii="Calibri" w:hAnsi="Calibri"/>
          <w:color w:val="000000" w:themeColor="text1"/>
          <w:szCs w:val="24"/>
        </w:rPr>
        <w:t>process;</w:t>
      </w:r>
      <w:proofErr w:type="gramEnd"/>
    </w:p>
    <w:p w14:paraId="4E37845D" w14:textId="77777777" w:rsidR="007663CD" w:rsidRPr="00E1418B" w:rsidRDefault="007663CD" w:rsidP="007663CD">
      <w:pPr>
        <w:numPr>
          <w:ilvl w:val="0"/>
          <w:numId w:val="181"/>
        </w:numPr>
        <w:spacing w:before="0" w:after="0"/>
        <w:ind w:hanging="513"/>
        <w:rPr>
          <w:rFonts w:ascii="Calibri" w:hAnsi="Calibri"/>
          <w:color w:val="000000" w:themeColor="text1"/>
          <w:szCs w:val="24"/>
        </w:rPr>
      </w:pPr>
      <w:r w:rsidRPr="00E1418B">
        <w:rPr>
          <w:rFonts w:ascii="Calibri" w:hAnsi="Calibri"/>
          <w:color w:val="000000" w:themeColor="text1"/>
          <w:szCs w:val="24"/>
        </w:rPr>
        <w:t>consultation with employees and relevant union(s) on workplace matters that significantly affect or materially impact them is sound management practice; and</w:t>
      </w:r>
    </w:p>
    <w:p w14:paraId="338E3910" w14:textId="2C5BA186" w:rsidR="005355EF" w:rsidRPr="006C1354" w:rsidRDefault="007663CD" w:rsidP="006C1354">
      <w:pPr>
        <w:numPr>
          <w:ilvl w:val="0"/>
          <w:numId w:val="181"/>
        </w:numPr>
        <w:spacing w:before="0" w:after="0"/>
        <w:ind w:hanging="513"/>
        <w:rPr>
          <w:rFonts w:ascii="Calibri" w:hAnsi="Calibri"/>
          <w:color w:val="000000" w:themeColor="text1"/>
          <w:szCs w:val="24"/>
        </w:rPr>
      </w:pPr>
      <w:r w:rsidRPr="00E1418B">
        <w:rPr>
          <w:rFonts w:ascii="Calibri" w:hAnsi="Calibri"/>
          <w:color w:val="000000" w:themeColor="text1"/>
          <w:szCs w:val="24"/>
        </w:rPr>
        <w:t>the benefits of employee and union involvement and the right of employees to be represented by their union.</w:t>
      </w:r>
    </w:p>
    <w:p w14:paraId="722FDA80" w14:textId="77777777" w:rsidR="005355EF" w:rsidRPr="00E1418B" w:rsidRDefault="005355EF" w:rsidP="005355EF">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lastRenderedPageBreak/>
        <w:t>Genuine and effective consultation involves:</w:t>
      </w:r>
    </w:p>
    <w:p w14:paraId="30DE497A" w14:textId="77777777" w:rsidR="005355EF" w:rsidRPr="00E1418B" w:rsidRDefault="005355EF" w:rsidP="005355EF">
      <w:pPr>
        <w:numPr>
          <w:ilvl w:val="0"/>
          <w:numId w:val="182"/>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providing employees and the relevant union(s) with a genuine opportunity to influence the decision prior to a decision being </w:t>
      </w:r>
      <w:proofErr w:type="gramStart"/>
      <w:r w:rsidRPr="00E1418B">
        <w:rPr>
          <w:rFonts w:ascii="Calibri" w:hAnsi="Calibri"/>
          <w:color w:val="000000" w:themeColor="text1"/>
          <w:szCs w:val="24"/>
        </w:rPr>
        <w:t>made;</w:t>
      </w:r>
      <w:proofErr w:type="gramEnd"/>
    </w:p>
    <w:p w14:paraId="5AB5933A" w14:textId="77777777" w:rsidR="005355EF" w:rsidRPr="00E1418B" w:rsidRDefault="005355EF" w:rsidP="005355EF">
      <w:pPr>
        <w:numPr>
          <w:ilvl w:val="0"/>
          <w:numId w:val="182"/>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providing all relevant information to employees and the relevant union(s) in a timely manner to support consideration of the </w:t>
      </w:r>
      <w:proofErr w:type="gramStart"/>
      <w:r w:rsidRPr="00E1418B">
        <w:rPr>
          <w:rFonts w:ascii="Calibri" w:hAnsi="Calibri"/>
          <w:color w:val="000000" w:themeColor="text1"/>
          <w:szCs w:val="24"/>
        </w:rPr>
        <w:t>issues;</w:t>
      </w:r>
      <w:proofErr w:type="gramEnd"/>
    </w:p>
    <w:p w14:paraId="02DE03F9" w14:textId="77777777" w:rsidR="005355EF" w:rsidRPr="00E1418B" w:rsidRDefault="005355EF" w:rsidP="005355EF">
      <w:pPr>
        <w:numPr>
          <w:ilvl w:val="0"/>
          <w:numId w:val="182"/>
        </w:numPr>
        <w:spacing w:before="0" w:after="0"/>
        <w:ind w:hanging="513"/>
        <w:rPr>
          <w:rFonts w:ascii="Calibri" w:hAnsi="Calibri"/>
          <w:color w:val="000000" w:themeColor="text1"/>
          <w:szCs w:val="24"/>
        </w:rPr>
      </w:pPr>
      <w:r w:rsidRPr="00E1418B">
        <w:rPr>
          <w:rFonts w:ascii="Calibri" w:hAnsi="Calibri"/>
          <w:color w:val="000000" w:themeColor="text1"/>
          <w:szCs w:val="24"/>
        </w:rPr>
        <w:t>considering feedback from employees and the relevant union(s) in the decision-making process; and</w:t>
      </w:r>
    </w:p>
    <w:p w14:paraId="4BD13178" w14:textId="7C0D712C" w:rsidR="005355EF" w:rsidRPr="006C1354" w:rsidRDefault="005355EF" w:rsidP="006C1354">
      <w:pPr>
        <w:numPr>
          <w:ilvl w:val="0"/>
          <w:numId w:val="182"/>
        </w:numPr>
        <w:spacing w:before="0" w:after="0"/>
        <w:ind w:hanging="513"/>
        <w:rPr>
          <w:rFonts w:ascii="Calibri" w:hAnsi="Calibri"/>
          <w:color w:val="000000" w:themeColor="text1"/>
          <w:szCs w:val="24"/>
        </w:rPr>
      </w:pPr>
      <w:r w:rsidRPr="00E1418B">
        <w:rPr>
          <w:rFonts w:ascii="Calibri" w:hAnsi="Calibri"/>
          <w:color w:val="000000" w:themeColor="text1"/>
          <w:szCs w:val="24"/>
        </w:rPr>
        <w:t>advising employees and the relevant union(s) of the outcome of the process, including how their feedback was considered in the decision-making process.</w:t>
      </w:r>
    </w:p>
    <w:p w14:paraId="33639506" w14:textId="6452F170" w:rsidR="005355EF" w:rsidRPr="006C1354" w:rsidRDefault="00D62FE4" w:rsidP="006C1354">
      <w:pPr>
        <w:pStyle w:val="Heading4"/>
      </w:pPr>
      <w:bookmarkStart w:id="789" w:name="_Toc162204089"/>
      <w:r w:rsidRPr="006C1354">
        <w:t xml:space="preserve">When </w:t>
      </w:r>
      <w:r w:rsidR="007427AC" w:rsidRPr="006C1354">
        <w:t>consultation is required</w:t>
      </w:r>
      <w:bookmarkEnd w:id="789"/>
    </w:p>
    <w:p w14:paraId="0E58C526" w14:textId="77777777" w:rsidR="005355EF" w:rsidRPr="00E1418B" w:rsidRDefault="005355EF" w:rsidP="005355EF">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Consultation is required in relation to:</w:t>
      </w:r>
    </w:p>
    <w:p w14:paraId="7E8FFE98" w14:textId="77777777" w:rsidR="005355EF" w:rsidRPr="00E1418B" w:rsidRDefault="005355EF" w:rsidP="005355EF">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changes to work practices which materially alter how an employee carries out their </w:t>
      </w:r>
      <w:proofErr w:type="gramStart"/>
      <w:r w:rsidRPr="00E1418B">
        <w:rPr>
          <w:rFonts w:ascii="Calibri" w:hAnsi="Calibri"/>
          <w:color w:val="000000" w:themeColor="text1"/>
          <w:szCs w:val="24"/>
        </w:rPr>
        <w:t>work;</w:t>
      </w:r>
      <w:proofErr w:type="gramEnd"/>
    </w:p>
    <w:p w14:paraId="75270B78" w14:textId="77777777" w:rsidR="005355EF" w:rsidRPr="00E1418B" w:rsidRDefault="005355EF" w:rsidP="005355EF">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changes to or the introduction of policies or guidelines relevant to workplace matters (unless the changes are minor or procedural</w:t>
      </w:r>
      <w:proofErr w:type="gramStart"/>
      <w:r w:rsidRPr="00E1418B">
        <w:rPr>
          <w:rFonts w:ascii="Calibri" w:hAnsi="Calibri"/>
          <w:color w:val="000000" w:themeColor="text1"/>
          <w:szCs w:val="24"/>
        </w:rPr>
        <w:t>);</w:t>
      </w:r>
      <w:proofErr w:type="gramEnd"/>
    </w:p>
    <w:p w14:paraId="75EFFD57" w14:textId="77777777" w:rsidR="005355EF" w:rsidRPr="00E1418B" w:rsidRDefault="005355EF" w:rsidP="005355EF">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major change that is likely to have a significant effect on </w:t>
      </w:r>
      <w:proofErr w:type="gramStart"/>
      <w:r w:rsidRPr="00E1418B">
        <w:rPr>
          <w:rFonts w:ascii="Calibri" w:hAnsi="Calibri"/>
          <w:color w:val="000000" w:themeColor="text1"/>
          <w:szCs w:val="24"/>
        </w:rPr>
        <w:t>employees;</w:t>
      </w:r>
      <w:proofErr w:type="gramEnd"/>
    </w:p>
    <w:p w14:paraId="12D6F176" w14:textId="77777777" w:rsidR="005355EF" w:rsidRPr="00E1418B" w:rsidRDefault="005355EF" w:rsidP="005355EF">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implementation of decisions that significantly affect </w:t>
      </w:r>
      <w:proofErr w:type="gramStart"/>
      <w:r w:rsidRPr="00E1418B">
        <w:rPr>
          <w:rFonts w:ascii="Calibri" w:hAnsi="Calibri"/>
          <w:color w:val="000000" w:themeColor="text1"/>
          <w:szCs w:val="24"/>
        </w:rPr>
        <w:t>employees;</w:t>
      </w:r>
      <w:proofErr w:type="gramEnd"/>
    </w:p>
    <w:p w14:paraId="5AFA0346" w14:textId="77777777" w:rsidR="005355EF" w:rsidRPr="00E1418B" w:rsidRDefault="005355EF" w:rsidP="005355EF">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changes to employees’ regular roster or ordinary hours of work (subject to any other relevant provisions in this Agreement); and</w:t>
      </w:r>
    </w:p>
    <w:p w14:paraId="299777E3" w14:textId="18ECF94E" w:rsidR="005355EF" w:rsidRPr="006C1354" w:rsidRDefault="005355EF" w:rsidP="006C1354">
      <w:pPr>
        <w:numPr>
          <w:ilvl w:val="0"/>
          <w:numId w:val="183"/>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other workplace matters that are likely to </w:t>
      </w:r>
      <w:proofErr w:type="gramStart"/>
      <w:r w:rsidRPr="00E1418B">
        <w:rPr>
          <w:rFonts w:ascii="Calibri" w:hAnsi="Calibri"/>
          <w:color w:val="000000" w:themeColor="text1"/>
          <w:szCs w:val="24"/>
        </w:rPr>
        <w:t>significantly or materially impact employees</w:t>
      </w:r>
      <w:proofErr w:type="gramEnd"/>
      <w:r w:rsidRPr="00E1418B">
        <w:rPr>
          <w:rFonts w:ascii="Calibri" w:hAnsi="Calibri"/>
          <w:color w:val="000000" w:themeColor="text1"/>
          <w:szCs w:val="24"/>
        </w:rPr>
        <w:t>.</w:t>
      </w:r>
    </w:p>
    <w:p w14:paraId="07FE1F29" w14:textId="52091BF4" w:rsidR="00E965F0" w:rsidRPr="006C1354" w:rsidRDefault="005355EF"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0075287E" w:rsidRPr="00E1418B">
        <w:rPr>
          <w:rFonts w:ascii="Calibri" w:hAnsi="Calibri"/>
          <w:color w:val="000000" w:themeColor="text1"/>
          <w:szCs w:val="24"/>
        </w:rPr>
        <w:t xml:space="preserve"> and</w:t>
      </w:r>
      <w:r w:rsidRPr="00E1418B">
        <w:rPr>
          <w:rFonts w:ascii="Calibri" w:hAnsi="Calibri"/>
          <w:color w:val="000000" w:themeColor="text1"/>
          <w:szCs w:val="24"/>
        </w:rPr>
        <w:t xml:space="preserve"> employees and the relevant union(s) recognise that consultation prior to a decision may not be practicable where a decision is made by Government or is required due to matters beyond the reasonable control of the </w:t>
      </w:r>
      <w:r w:rsidR="00A12385" w:rsidRPr="00E1418B">
        <w:rPr>
          <w:rFonts w:ascii="Calibri" w:hAnsi="Calibri"/>
          <w:color w:val="000000" w:themeColor="text1"/>
          <w:szCs w:val="24"/>
        </w:rPr>
        <w:t>OIGAC</w:t>
      </w:r>
      <w:r w:rsidRPr="00E1418B">
        <w:rPr>
          <w:rFonts w:ascii="Calibri" w:hAnsi="Calibri"/>
          <w:color w:val="000000" w:themeColor="text1"/>
          <w:szCs w:val="24"/>
        </w:rPr>
        <w:t>. In these circumstances, consultation regarding the implementation of the decision will occur as early as is reasonably practicable.</w:t>
      </w:r>
    </w:p>
    <w:p w14:paraId="3AFE20D7" w14:textId="69BCEA53" w:rsidR="00E965F0" w:rsidRPr="006C1354" w:rsidRDefault="007427AC" w:rsidP="006C1354">
      <w:pPr>
        <w:pStyle w:val="Heading4"/>
      </w:pPr>
      <w:bookmarkStart w:id="790" w:name="_Toc162204090"/>
      <w:r w:rsidRPr="006C1354">
        <w:t xml:space="preserve">Provisions for consultation on major change and introduction of a change to regular roster </w:t>
      </w:r>
      <w:r w:rsidR="00435263" w:rsidRPr="006C1354">
        <w:t>or ordinary hours of work for employees</w:t>
      </w:r>
      <w:bookmarkEnd w:id="790"/>
    </w:p>
    <w:p w14:paraId="423EB3BE" w14:textId="1D12B4BB" w:rsidR="00E965F0" w:rsidRPr="00E1418B" w:rsidRDefault="00E965F0" w:rsidP="00E965F0">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This clause applies if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7A825F7B" w14:textId="77777777" w:rsidR="00E965F0" w:rsidRPr="00E1418B" w:rsidRDefault="00E965F0" w:rsidP="00E965F0">
      <w:pPr>
        <w:numPr>
          <w:ilvl w:val="0"/>
          <w:numId w:val="184"/>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proposes to introduce a major change to production, program, organisation, </w:t>
      </w:r>
      <w:proofErr w:type="gramStart"/>
      <w:r w:rsidRPr="00E1418B">
        <w:rPr>
          <w:rFonts w:ascii="Calibri" w:hAnsi="Calibri"/>
          <w:color w:val="000000" w:themeColor="text1"/>
          <w:szCs w:val="24"/>
        </w:rPr>
        <w:t>structure</w:t>
      </w:r>
      <w:proofErr w:type="gramEnd"/>
      <w:r w:rsidRPr="00E1418B">
        <w:rPr>
          <w:rFonts w:ascii="Calibri" w:hAnsi="Calibri"/>
          <w:color w:val="000000" w:themeColor="text1"/>
          <w:szCs w:val="24"/>
        </w:rPr>
        <w:t xml:space="preserve"> or technology in relation to its enterprise that is likely to have a significant effect on the employees; or</w:t>
      </w:r>
    </w:p>
    <w:p w14:paraId="7695DB41" w14:textId="77777777" w:rsidR="00E965F0" w:rsidRPr="00E1418B" w:rsidRDefault="00E965F0" w:rsidP="00D20643">
      <w:pPr>
        <w:numPr>
          <w:ilvl w:val="0"/>
          <w:numId w:val="184"/>
        </w:numPr>
        <w:spacing w:before="0" w:after="0"/>
        <w:ind w:hanging="513"/>
        <w:rPr>
          <w:rFonts w:ascii="Calibri" w:hAnsi="Calibri"/>
          <w:color w:val="000000" w:themeColor="text1"/>
          <w:szCs w:val="24"/>
        </w:rPr>
      </w:pPr>
      <w:r w:rsidRPr="00E1418B">
        <w:rPr>
          <w:rFonts w:ascii="Calibri" w:hAnsi="Calibri"/>
          <w:color w:val="000000" w:themeColor="text1"/>
          <w:szCs w:val="24"/>
        </w:rPr>
        <w:t>proposes to introduce a change to the regular roster or ordinary hours of work of employees.</w:t>
      </w:r>
    </w:p>
    <w:p w14:paraId="29E4C1DB" w14:textId="15B29CDE" w:rsidR="002D027F" w:rsidRPr="006C1354" w:rsidRDefault="002D027F" w:rsidP="006C1354">
      <w:pPr>
        <w:pStyle w:val="Heading4"/>
      </w:pPr>
      <w:bookmarkStart w:id="791" w:name="_Toc162204091"/>
      <w:r w:rsidRPr="006C1354">
        <w:t>Representation</w:t>
      </w:r>
      <w:bookmarkEnd w:id="791"/>
    </w:p>
    <w:p w14:paraId="586FF9A2" w14:textId="77777777" w:rsidR="00E965F0" w:rsidRPr="00E1418B" w:rsidRDefault="00E965F0" w:rsidP="00E965F0">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Employees may appoint a representative for the purposes of the procedures in this clause. A representative for the purpose of this clause may be a union representative.</w:t>
      </w:r>
    </w:p>
    <w:p w14:paraId="5EAD1BBE" w14:textId="7729E630" w:rsidR="00E965F0" w:rsidRPr="00E1418B" w:rsidRDefault="00E965F0" w:rsidP="00E965F0">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recognise the representative if:</w:t>
      </w:r>
    </w:p>
    <w:p w14:paraId="320E3D23" w14:textId="77777777" w:rsidR="00E965F0" w:rsidRPr="00E1418B" w:rsidRDefault="00E965F0" w:rsidP="00E965F0">
      <w:pPr>
        <w:numPr>
          <w:ilvl w:val="0"/>
          <w:numId w:val="185"/>
        </w:numPr>
        <w:spacing w:before="0" w:after="0"/>
        <w:ind w:hanging="513"/>
        <w:rPr>
          <w:rFonts w:ascii="Calibri" w:hAnsi="Calibri"/>
          <w:color w:val="000000" w:themeColor="text1"/>
          <w:szCs w:val="24"/>
        </w:rPr>
      </w:pPr>
      <w:r w:rsidRPr="00E1418B">
        <w:rPr>
          <w:rFonts w:ascii="Calibri" w:hAnsi="Calibri"/>
          <w:color w:val="000000" w:themeColor="text1"/>
          <w:szCs w:val="24"/>
        </w:rPr>
        <w:t>a relevant employee appoints, or relevant employees appoint, a representative for the purposes of consultation; and</w:t>
      </w:r>
    </w:p>
    <w:p w14:paraId="674C3DE1" w14:textId="77777777" w:rsidR="00E965F0" w:rsidRPr="00E1418B" w:rsidRDefault="00E965F0" w:rsidP="00E965F0">
      <w:pPr>
        <w:numPr>
          <w:ilvl w:val="0"/>
          <w:numId w:val="185"/>
        </w:numPr>
        <w:spacing w:before="0" w:after="0"/>
        <w:ind w:hanging="513"/>
        <w:rPr>
          <w:rFonts w:ascii="Calibri" w:hAnsi="Calibri"/>
          <w:color w:val="000000" w:themeColor="text1"/>
          <w:szCs w:val="24"/>
        </w:rPr>
      </w:pPr>
      <w:r w:rsidRPr="00E1418B">
        <w:rPr>
          <w:rFonts w:ascii="Calibri" w:hAnsi="Calibri"/>
          <w:color w:val="000000" w:themeColor="text1"/>
          <w:szCs w:val="24"/>
        </w:rPr>
        <w:t>the employee or employees advise the employer of the identity of the representative.</w:t>
      </w:r>
    </w:p>
    <w:p w14:paraId="25CDD667" w14:textId="3143944F" w:rsidR="002D027F" w:rsidRPr="006C1354" w:rsidRDefault="002D027F" w:rsidP="006C1354">
      <w:pPr>
        <w:pStyle w:val="Heading4"/>
      </w:pPr>
      <w:bookmarkStart w:id="792" w:name="_Toc162204092"/>
      <w:r w:rsidRPr="006C1354">
        <w:lastRenderedPageBreak/>
        <w:t>Major change</w:t>
      </w:r>
      <w:bookmarkEnd w:id="792"/>
    </w:p>
    <w:p w14:paraId="60A5226F" w14:textId="77777777" w:rsidR="00AD12FE" w:rsidRPr="00E1418B" w:rsidRDefault="00AD12FE" w:rsidP="00AD12F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In this clause, a major change is likely to have a significant effect on employees if it results in, for example:</w:t>
      </w:r>
    </w:p>
    <w:p w14:paraId="3A26D6C3"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termination of the employment of employees; or</w:t>
      </w:r>
    </w:p>
    <w:p w14:paraId="7F09D9E4"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major change to the composition, </w:t>
      </w:r>
      <w:proofErr w:type="gramStart"/>
      <w:r w:rsidRPr="00E1418B">
        <w:rPr>
          <w:rFonts w:ascii="Calibri" w:hAnsi="Calibri"/>
          <w:color w:val="000000" w:themeColor="text1"/>
          <w:szCs w:val="24"/>
        </w:rPr>
        <w:t>operation</w:t>
      </w:r>
      <w:proofErr w:type="gramEnd"/>
      <w:r w:rsidRPr="00E1418B">
        <w:rPr>
          <w:rFonts w:ascii="Calibri" w:hAnsi="Calibri"/>
          <w:color w:val="000000" w:themeColor="text1"/>
          <w:szCs w:val="24"/>
        </w:rPr>
        <w:t xml:space="preserve"> or size of the employer’s workforce or to the skills required of employees; or</w:t>
      </w:r>
    </w:p>
    <w:p w14:paraId="37F904FA"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elimination or diminution of job opportunities (including opportunities for promotion or tenure); or</w:t>
      </w:r>
    </w:p>
    <w:p w14:paraId="6740BC1E"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alteration of hours of work; or</w:t>
      </w:r>
    </w:p>
    <w:p w14:paraId="397DA7CF" w14:textId="49488C26"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need to retrain employees; or</w:t>
      </w:r>
    </w:p>
    <w:p w14:paraId="249B9308"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need to relocate employees to another workplace; or</w:t>
      </w:r>
    </w:p>
    <w:p w14:paraId="7F6463C8" w14:textId="77777777" w:rsidR="00AD12FE" w:rsidRPr="00E1418B" w:rsidRDefault="00AD12FE" w:rsidP="00AD12FE">
      <w:pPr>
        <w:numPr>
          <w:ilvl w:val="0"/>
          <w:numId w:val="186"/>
        </w:numPr>
        <w:spacing w:before="0" w:after="0"/>
        <w:ind w:hanging="513"/>
        <w:rPr>
          <w:rFonts w:ascii="Calibri" w:hAnsi="Calibri"/>
          <w:color w:val="000000" w:themeColor="text1"/>
          <w:szCs w:val="24"/>
        </w:rPr>
      </w:pPr>
      <w:r w:rsidRPr="00E1418B">
        <w:rPr>
          <w:rFonts w:ascii="Calibri" w:hAnsi="Calibri"/>
          <w:color w:val="000000" w:themeColor="text1"/>
          <w:szCs w:val="24"/>
        </w:rPr>
        <w:t>the restructuring of jobs.</w:t>
      </w:r>
    </w:p>
    <w:p w14:paraId="5B125633" w14:textId="435C851D" w:rsidR="00AD12FE" w:rsidRPr="00E1418B" w:rsidRDefault="00AD12FE" w:rsidP="00AD12F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The following additional consultation requirements in clause</w:t>
      </w:r>
      <w:r w:rsidR="002E7638" w:rsidRPr="00E1418B">
        <w:rPr>
          <w:rFonts w:ascii="Calibri" w:hAnsi="Calibri"/>
          <w:color w:val="000000" w:themeColor="text1"/>
          <w:szCs w:val="24"/>
        </w:rPr>
        <w:t>s</w:t>
      </w:r>
      <w:r w:rsidRPr="00E1418B">
        <w:rPr>
          <w:rFonts w:ascii="Calibri" w:hAnsi="Calibri"/>
          <w:color w:val="000000" w:themeColor="text1"/>
          <w:szCs w:val="24"/>
        </w:rPr>
        <w:t xml:space="preserve"> </w:t>
      </w:r>
      <w:r w:rsidR="007B182E" w:rsidRPr="00E1418B">
        <w:rPr>
          <w:rFonts w:ascii="Calibri" w:hAnsi="Calibri"/>
          <w:color w:val="000000" w:themeColor="text1"/>
          <w:szCs w:val="24"/>
        </w:rPr>
        <w:t xml:space="preserve">488 </w:t>
      </w:r>
      <w:r w:rsidR="00EA6139" w:rsidRPr="00E1418B">
        <w:rPr>
          <w:rFonts w:ascii="Calibri" w:hAnsi="Calibri"/>
          <w:color w:val="000000" w:themeColor="text1"/>
          <w:szCs w:val="24"/>
        </w:rPr>
        <w:t>to</w:t>
      </w:r>
      <w:r w:rsidR="002C27DE" w:rsidRPr="00E1418B">
        <w:rPr>
          <w:rFonts w:ascii="Calibri" w:hAnsi="Calibri"/>
          <w:color w:val="000000" w:themeColor="text1"/>
          <w:szCs w:val="24"/>
        </w:rPr>
        <w:t xml:space="preserve"> </w:t>
      </w:r>
      <w:r w:rsidR="007B182E" w:rsidRPr="00E1418B">
        <w:rPr>
          <w:rFonts w:ascii="Calibri" w:hAnsi="Calibri"/>
          <w:color w:val="000000" w:themeColor="text1"/>
          <w:szCs w:val="24"/>
        </w:rPr>
        <w:t xml:space="preserve">494 </w:t>
      </w:r>
      <w:r w:rsidRPr="00E1418B">
        <w:rPr>
          <w:rFonts w:ascii="Calibri" w:hAnsi="Calibri"/>
          <w:color w:val="000000" w:themeColor="text1"/>
          <w:szCs w:val="24"/>
        </w:rPr>
        <w:t xml:space="preserve">apply to a proposal to introduce a major change referred to in clause </w:t>
      </w:r>
      <w:r w:rsidR="007B182E" w:rsidRPr="00E1418B">
        <w:rPr>
          <w:rFonts w:ascii="Calibri" w:hAnsi="Calibri"/>
          <w:color w:val="000000" w:themeColor="text1"/>
          <w:szCs w:val="24"/>
        </w:rPr>
        <w:t xml:space="preserve">481 </w:t>
      </w:r>
      <w:r w:rsidR="004F529C" w:rsidRPr="00E1418B">
        <w:rPr>
          <w:rFonts w:ascii="Calibri" w:hAnsi="Calibri"/>
          <w:color w:val="000000" w:themeColor="text1"/>
          <w:szCs w:val="24"/>
        </w:rPr>
        <w:t>c)</w:t>
      </w:r>
      <w:r w:rsidRPr="00E1418B">
        <w:rPr>
          <w:rFonts w:ascii="Calibri" w:hAnsi="Calibri"/>
          <w:color w:val="000000" w:themeColor="text1"/>
          <w:szCs w:val="24"/>
        </w:rPr>
        <w:t>.</w:t>
      </w:r>
    </w:p>
    <w:p w14:paraId="35BBDEED" w14:textId="4F6B9355" w:rsidR="00AD12FE" w:rsidRPr="00E1418B" w:rsidRDefault="00AD12FE" w:rsidP="00AD12F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Consultation with employees and the relevant union(s) and or/recognised representatives will occur prior to a decision being made, subject to clause </w:t>
      </w:r>
      <w:r w:rsidR="007B182E" w:rsidRPr="00E1418B">
        <w:rPr>
          <w:rFonts w:ascii="Calibri" w:hAnsi="Calibri"/>
          <w:color w:val="000000" w:themeColor="text1"/>
          <w:szCs w:val="24"/>
        </w:rPr>
        <w:t>482</w:t>
      </w:r>
      <w:r w:rsidRPr="00E1418B">
        <w:rPr>
          <w:rFonts w:ascii="Calibri" w:hAnsi="Calibri"/>
          <w:color w:val="000000" w:themeColor="text1"/>
          <w:szCs w:val="24"/>
        </w:rPr>
        <w:t>.</w:t>
      </w:r>
    </w:p>
    <w:p w14:paraId="2F457C5E" w14:textId="3672ADF6" w:rsidR="00AD12FE" w:rsidRPr="00E1418B" w:rsidRDefault="00AD12FE" w:rsidP="00AD12F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practicable, a </w:t>
      </w:r>
      <w:r w:rsidR="003E58D9" w:rsidRPr="00E1418B">
        <w:rPr>
          <w:rFonts w:ascii="Calibri" w:hAnsi="Calibri"/>
          <w:color w:val="000000" w:themeColor="text1"/>
          <w:szCs w:val="24"/>
        </w:rPr>
        <w:t xml:space="preserve">OIGAC </w:t>
      </w:r>
      <w:r w:rsidRPr="00E1418B">
        <w:rPr>
          <w:rFonts w:ascii="Calibri" w:hAnsi="Calibri"/>
          <w:color w:val="000000" w:themeColor="text1"/>
          <w:szCs w:val="24"/>
        </w:rPr>
        <w:t xml:space="preserve">change </w:t>
      </w:r>
      <w:proofErr w:type="gramStart"/>
      <w:r w:rsidRPr="00E1418B">
        <w:rPr>
          <w:rFonts w:ascii="Calibri" w:hAnsi="Calibri"/>
          <w:color w:val="000000" w:themeColor="text1"/>
          <w:szCs w:val="24"/>
        </w:rPr>
        <w:t>manager</w:t>
      </w:r>
      <w:proofErr w:type="gramEnd"/>
      <w:r w:rsidRPr="00E1418B">
        <w:rPr>
          <w:rFonts w:ascii="Calibri" w:hAnsi="Calibri"/>
          <w:color w:val="000000" w:themeColor="text1"/>
          <w:szCs w:val="24"/>
        </w:rPr>
        <w:t xml:space="preserve"> or a primary point of contact will be appointed and their details provided to employees and the relevant union(s) and/or their recognised representatives.</w:t>
      </w:r>
    </w:p>
    <w:p w14:paraId="621144C3" w14:textId="70BB9A54" w:rsidR="00AD12FE" w:rsidRPr="00E1418B" w:rsidRDefault="00AD12FE" w:rsidP="00AD12F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notify employees and relevant union(s) and/or recognised representatives of the proposal to introduce the major change as soon as practicable.</w:t>
      </w:r>
    </w:p>
    <w:p w14:paraId="4CA1ED14" w14:textId="1C9923A4" w:rsidR="002619E1" w:rsidRPr="00E1418B" w:rsidRDefault="002619E1" w:rsidP="00E46ECF">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As soon as practicable after proposing the change, or notifying of the change in circumstances described at clause </w:t>
      </w:r>
      <w:r w:rsidR="007B182E" w:rsidRPr="00E1418B">
        <w:rPr>
          <w:rFonts w:ascii="Calibri" w:hAnsi="Calibri"/>
          <w:color w:val="000000" w:themeColor="text1"/>
          <w:szCs w:val="24"/>
        </w:rPr>
        <w:t>482</w:t>
      </w:r>
      <w:r w:rsidRPr="00E1418B">
        <w:rPr>
          <w:rFonts w:ascii="Calibri" w:hAnsi="Calibri"/>
          <w:color w:val="000000" w:themeColor="text1"/>
          <w:szCs w:val="24"/>
        </w:rPr>
        <w:t xml:space="preserve">, the </w:t>
      </w:r>
      <w:r w:rsidR="00A12385" w:rsidRPr="00E1418B">
        <w:rPr>
          <w:rFonts w:ascii="Calibri" w:hAnsi="Calibri"/>
          <w:color w:val="000000" w:themeColor="text1"/>
          <w:szCs w:val="24"/>
        </w:rPr>
        <w:t>OIGAC</w:t>
      </w:r>
      <w:r w:rsidR="006F221D" w:rsidRPr="00E1418B">
        <w:rPr>
          <w:rFonts w:ascii="Calibri" w:hAnsi="Calibri"/>
          <w:color w:val="000000" w:themeColor="text1"/>
          <w:szCs w:val="24"/>
        </w:rPr>
        <w:t>:</w:t>
      </w:r>
    </w:p>
    <w:p w14:paraId="4733BC14" w14:textId="41FCD7CF" w:rsidR="006F221D" w:rsidRPr="00E1418B" w:rsidRDefault="00BA79CC" w:rsidP="00E46ECF">
      <w:pPr>
        <w:numPr>
          <w:ilvl w:val="0"/>
          <w:numId w:val="187"/>
        </w:numPr>
        <w:spacing w:before="0" w:after="0"/>
        <w:ind w:hanging="513"/>
        <w:rPr>
          <w:rFonts w:ascii="Calibri" w:hAnsi="Calibri"/>
          <w:color w:val="000000" w:themeColor="text1"/>
          <w:szCs w:val="24"/>
        </w:rPr>
      </w:pPr>
      <w:r w:rsidRPr="00E1418B">
        <w:rPr>
          <w:rFonts w:ascii="Calibri" w:hAnsi="Calibri"/>
          <w:color w:val="000000" w:themeColor="text1"/>
          <w:szCs w:val="24"/>
        </w:rPr>
        <w:t>must discuss with affected employees and relevant union(s) and/or other recognised representatives</w:t>
      </w:r>
      <w:r w:rsidR="00F20C8D" w:rsidRPr="00E1418B">
        <w:rPr>
          <w:rFonts w:ascii="Calibri" w:hAnsi="Calibri"/>
          <w:color w:val="000000" w:themeColor="text1"/>
          <w:szCs w:val="24"/>
        </w:rPr>
        <w:t>:</w:t>
      </w:r>
    </w:p>
    <w:p w14:paraId="7D63E545" w14:textId="3DE42746" w:rsidR="00BB2452" w:rsidRPr="00E1418B" w:rsidRDefault="00BB2452" w:rsidP="00E46ECF">
      <w:pPr>
        <w:numPr>
          <w:ilvl w:val="0"/>
          <w:numId w:val="188"/>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the proposed </w:t>
      </w:r>
      <w:proofErr w:type="gramStart"/>
      <w:r w:rsidRPr="00E1418B">
        <w:rPr>
          <w:rFonts w:ascii="Calibri" w:hAnsi="Calibri"/>
          <w:color w:val="000000" w:themeColor="text1"/>
          <w:szCs w:val="24"/>
        </w:rPr>
        <w:t>change</w:t>
      </w:r>
      <w:r w:rsidR="00F350A3" w:rsidRPr="00E1418B">
        <w:rPr>
          <w:rFonts w:ascii="Calibri" w:hAnsi="Calibri"/>
          <w:color w:val="000000" w:themeColor="text1"/>
          <w:szCs w:val="24"/>
        </w:rPr>
        <w:t>;</w:t>
      </w:r>
      <w:proofErr w:type="gramEnd"/>
    </w:p>
    <w:p w14:paraId="553E7ACE" w14:textId="22C868A9" w:rsidR="002619E1" w:rsidRPr="00E1418B" w:rsidRDefault="002619E1" w:rsidP="00E46ECF">
      <w:pPr>
        <w:numPr>
          <w:ilvl w:val="0"/>
          <w:numId w:val="188"/>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the effect the proposed change is likely to have on the employees</w:t>
      </w:r>
      <w:r w:rsidR="00E94903" w:rsidRPr="00E1418B">
        <w:rPr>
          <w:rFonts w:ascii="Calibri" w:hAnsi="Calibri"/>
          <w:color w:val="000000" w:themeColor="text1"/>
          <w:szCs w:val="24"/>
        </w:rPr>
        <w:t xml:space="preserve">; </w:t>
      </w:r>
      <w:r w:rsidRPr="00E1418B">
        <w:rPr>
          <w:rFonts w:ascii="Calibri" w:hAnsi="Calibri"/>
          <w:color w:val="000000" w:themeColor="text1"/>
          <w:szCs w:val="24"/>
        </w:rPr>
        <w:t xml:space="preserve">and </w:t>
      </w:r>
    </w:p>
    <w:p w14:paraId="58FA1C5B" w14:textId="77777777" w:rsidR="002619E1" w:rsidRPr="00E1418B" w:rsidRDefault="002619E1" w:rsidP="00E46ECF">
      <w:pPr>
        <w:numPr>
          <w:ilvl w:val="0"/>
          <w:numId w:val="188"/>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proposed measures to avert or mitigate the adverse effect of the proposed change on the employees; and</w:t>
      </w:r>
    </w:p>
    <w:p w14:paraId="0E1EC201" w14:textId="6E23604E" w:rsidR="002619E1" w:rsidRPr="00E1418B" w:rsidRDefault="002619E1" w:rsidP="00E46ECF">
      <w:pPr>
        <w:numPr>
          <w:ilvl w:val="0"/>
          <w:numId w:val="187"/>
        </w:numPr>
        <w:spacing w:before="0" w:after="0"/>
        <w:ind w:hanging="513"/>
        <w:rPr>
          <w:rFonts w:ascii="Calibri" w:hAnsi="Calibri"/>
          <w:color w:val="000000" w:themeColor="text1"/>
          <w:szCs w:val="24"/>
        </w:rPr>
      </w:pPr>
      <w:r w:rsidRPr="00E1418B">
        <w:rPr>
          <w:rFonts w:ascii="Calibri" w:hAnsi="Calibri"/>
          <w:color w:val="000000" w:themeColor="text1"/>
          <w:szCs w:val="24"/>
        </w:rPr>
        <w:t>for the purposes of the discussion – provide, in writing, to employees and the relevant union(s) and/or other recognised representatives:</w:t>
      </w:r>
    </w:p>
    <w:p w14:paraId="4D0545E7" w14:textId="54AC1235" w:rsidR="002619E1" w:rsidRPr="00E1418B" w:rsidRDefault="002619E1" w:rsidP="006963A9">
      <w:pPr>
        <w:numPr>
          <w:ilvl w:val="0"/>
          <w:numId w:val="189"/>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all relevant information about the proposed change, including the nature of the change </w:t>
      </w:r>
      <w:proofErr w:type="gramStart"/>
      <w:r w:rsidRPr="00E1418B">
        <w:rPr>
          <w:rFonts w:ascii="Calibri" w:hAnsi="Calibri"/>
          <w:color w:val="000000" w:themeColor="text1"/>
          <w:szCs w:val="24"/>
        </w:rPr>
        <w:t>proposed;</w:t>
      </w:r>
      <w:proofErr w:type="gramEnd"/>
      <w:r w:rsidRPr="00E1418B">
        <w:rPr>
          <w:rFonts w:ascii="Calibri" w:hAnsi="Calibri"/>
          <w:color w:val="000000" w:themeColor="text1"/>
          <w:szCs w:val="24"/>
        </w:rPr>
        <w:t xml:space="preserve"> </w:t>
      </w:r>
    </w:p>
    <w:p w14:paraId="042D0BB9" w14:textId="68435910" w:rsidR="00473739" w:rsidRPr="00E1418B" w:rsidRDefault="002619E1" w:rsidP="00E94903">
      <w:pPr>
        <w:numPr>
          <w:ilvl w:val="0"/>
          <w:numId w:val="189"/>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information about the expected effects of the proposed change on the employees; and</w:t>
      </w:r>
    </w:p>
    <w:p w14:paraId="5F292C04" w14:textId="77777777" w:rsidR="002619E1" w:rsidRPr="00E1418B" w:rsidRDefault="002619E1" w:rsidP="006963A9">
      <w:pPr>
        <w:numPr>
          <w:ilvl w:val="0"/>
          <w:numId w:val="189"/>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any other matters likely to affect the employees.</w:t>
      </w:r>
    </w:p>
    <w:p w14:paraId="0CEA84F7" w14:textId="12869196" w:rsidR="000303F3" w:rsidRPr="00E1418B" w:rsidRDefault="000303F3" w:rsidP="000303F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give prompt and genuine consideration to matters raised about the major change by employees and the relevant union(s) and/or other recognised representatives.</w:t>
      </w:r>
    </w:p>
    <w:p w14:paraId="209085AE" w14:textId="43D20877" w:rsidR="000303F3" w:rsidRPr="00E1418B" w:rsidRDefault="000303F3" w:rsidP="000303F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However,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is not required to disclose confidential or commercially sensitive information to employees and the relevant union(s) and/or other recognised representatives.</w:t>
      </w:r>
    </w:p>
    <w:p w14:paraId="38E2E5C1" w14:textId="4DAEF49A" w:rsidR="000303F3" w:rsidRPr="00E1418B" w:rsidRDefault="000303F3" w:rsidP="000303F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If a term in this Agreement provides for a major change to production, program, organisation, </w:t>
      </w:r>
      <w:proofErr w:type="gramStart"/>
      <w:r w:rsidRPr="00E1418B">
        <w:rPr>
          <w:rFonts w:ascii="Calibri" w:hAnsi="Calibri"/>
          <w:color w:val="000000" w:themeColor="text1"/>
          <w:szCs w:val="24"/>
        </w:rPr>
        <w:t>structure</w:t>
      </w:r>
      <w:proofErr w:type="gramEnd"/>
      <w:r w:rsidRPr="00E1418B">
        <w:rPr>
          <w:rFonts w:ascii="Calibri" w:hAnsi="Calibri"/>
          <w:color w:val="000000" w:themeColor="text1"/>
          <w:szCs w:val="24"/>
        </w:rPr>
        <w:t xml:space="preserve"> or technology in relation to the enterprise of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the requirements set out in clauses </w:t>
      </w:r>
      <w:r w:rsidR="007B182E" w:rsidRPr="00E1418B">
        <w:rPr>
          <w:rFonts w:ascii="Calibri" w:hAnsi="Calibri"/>
          <w:color w:val="000000" w:themeColor="text1"/>
          <w:szCs w:val="24"/>
        </w:rPr>
        <w:t xml:space="preserve">488 </w:t>
      </w:r>
      <w:r w:rsidR="00A13EAD" w:rsidRPr="00E1418B">
        <w:rPr>
          <w:rFonts w:ascii="Calibri" w:hAnsi="Calibri"/>
          <w:color w:val="000000" w:themeColor="text1"/>
          <w:szCs w:val="24"/>
        </w:rPr>
        <w:t xml:space="preserve">to </w:t>
      </w:r>
      <w:r w:rsidR="007B182E" w:rsidRPr="00E1418B">
        <w:rPr>
          <w:rFonts w:ascii="Calibri" w:hAnsi="Calibri"/>
          <w:color w:val="000000" w:themeColor="text1"/>
          <w:szCs w:val="24"/>
        </w:rPr>
        <w:t xml:space="preserve">492 </w:t>
      </w:r>
      <w:r w:rsidRPr="00E1418B">
        <w:rPr>
          <w:rFonts w:ascii="Calibri" w:hAnsi="Calibri"/>
          <w:color w:val="000000" w:themeColor="text1"/>
          <w:szCs w:val="24"/>
        </w:rPr>
        <w:t>are taken not to apply.</w:t>
      </w:r>
    </w:p>
    <w:p w14:paraId="089D5812" w14:textId="30160956" w:rsidR="002D027F" w:rsidRPr="006C1354" w:rsidRDefault="00652500" w:rsidP="006C1354">
      <w:pPr>
        <w:pStyle w:val="Heading4"/>
      </w:pPr>
      <w:bookmarkStart w:id="793" w:name="_Toc162204093"/>
      <w:r w:rsidRPr="006C1354">
        <w:lastRenderedPageBreak/>
        <w:t>Change to regular roster or ordinary hours of work</w:t>
      </w:r>
      <w:bookmarkEnd w:id="793"/>
    </w:p>
    <w:p w14:paraId="1FB10C05" w14:textId="630A7DA1" w:rsidR="000303F3" w:rsidRPr="00E1418B" w:rsidRDefault="000303F3" w:rsidP="000303F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The following additional consultation requirements in clause</w:t>
      </w:r>
      <w:r w:rsidR="004B2ACC" w:rsidRPr="00E1418B">
        <w:rPr>
          <w:rFonts w:ascii="Calibri" w:hAnsi="Calibri"/>
          <w:color w:val="000000" w:themeColor="text1"/>
          <w:szCs w:val="24"/>
        </w:rPr>
        <w:t>s</w:t>
      </w:r>
      <w:r w:rsidRPr="00E1418B">
        <w:rPr>
          <w:rFonts w:ascii="Calibri" w:hAnsi="Calibri"/>
          <w:color w:val="000000" w:themeColor="text1"/>
          <w:szCs w:val="24"/>
        </w:rPr>
        <w:t xml:space="preserve"> </w:t>
      </w:r>
      <w:r w:rsidR="007B182E" w:rsidRPr="00E1418B">
        <w:rPr>
          <w:rFonts w:ascii="Calibri" w:hAnsi="Calibri"/>
          <w:color w:val="000000" w:themeColor="text1"/>
          <w:szCs w:val="24"/>
        </w:rPr>
        <w:t>496 to</w:t>
      </w:r>
      <w:r w:rsidR="00BB4FAA">
        <w:rPr>
          <w:rFonts w:ascii="Calibri" w:hAnsi="Calibri"/>
          <w:color w:val="000000" w:themeColor="text1"/>
          <w:szCs w:val="24"/>
        </w:rPr>
        <w:t xml:space="preserve"> </w:t>
      </w:r>
      <w:r w:rsidR="001E762E">
        <w:rPr>
          <w:rFonts w:ascii="Calibri" w:hAnsi="Calibri"/>
          <w:color w:val="000000" w:themeColor="text1"/>
          <w:szCs w:val="24"/>
        </w:rPr>
        <w:t>500</w:t>
      </w:r>
      <w:r w:rsidR="007B182E" w:rsidRPr="00E1418B">
        <w:rPr>
          <w:rFonts w:ascii="Calibri" w:hAnsi="Calibri"/>
          <w:color w:val="000000" w:themeColor="text1"/>
          <w:szCs w:val="24"/>
        </w:rPr>
        <w:t xml:space="preserve"> </w:t>
      </w:r>
      <w:r w:rsidRPr="00E1418B">
        <w:rPr>
          <w:rFonts w:ascii="Calibri" w:hAnsi="Calibri"/>
          <w:color w:val="000000" w:themeColor="text1"/>
          <w:szCs w:val="24"/>
        </w:rPr>
        <w:t xml:space="preserve">apply to a proposal to introduce a change referred to in clause </w:t>
      </w:r>
      <w:r w:rsidR="007B182E" w:rsidRPr="00E1418B">
        <w:rPr>
          <w:rFonts w:ascii="Calibri" w:hAnsi="Calibri"/>
          <w:color w:val="000000" w:themeColor="text1"/>
          <w:szCs w:val="24"/>
        </w:rPr>
        <w:t xml:space="preserve">481 </w:t>
      </w:r>
      <w:r w:rsidR="00EF332D" w:rsidRPr="00E1418B">
        <w:rPr>
          <w:rFonts w:ascii="Calibri" w:hAnsi="Calibri"/>
          <w:color w:val="000000" w:themeColor="text1"/>
          <w:szCs w:val="24"/>
        </w:rPr>
        <w:t>e)</w:t>
      </w:r>
      <w:r w:rsidRPr="00E1418B">
        <w:rPr>
          <w:rFonts w:ascii="Calibri" w:hAnsi="Calibri"/>
          <w:color w:val="000000" w:themeColor="text1"/>
          <w:szCs w:val="24"/>
        </w:rPr>
        <w:t>.</w:t>
      </w:r>
    </w:p>
    <w:p w14:paraId="7BF38A82" w14:textId="1B9763A3" w:rsidR="000303F3" w:rsidRPr="00E1418B" w:rsidRDefault="000303F3" w:rsidP="000303F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notify affected employees and the relevant union(s) and/or other recognised representatives of the proposed change.</w:t>
      </w:r>
    </w:p>
    <w:p w14:paraId="6B28D3BD" w14:textId="7DC80968" w:rsidR="00C11293" w:rsidRPr="00E1418B" w:rsidRDefault="002619E1" w:rsidP="00C11293">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As </w:t>
      </w:r>
      <w:r w:rsidR="00C11293" w:rsidRPr="00E1418B">
        <w:rPr>
          <w:rFonts w:ascii="Calibri" w:hAnsi="Calibri"/>
          <w:color w:val="000000" w:themeColor="text1"/>
          <w:szCs w:val="24"/>
        </w:rPr>
        <w:t xml:space="preserve">soon as practicable after proposing to introduce the change, the </w:t>
      </w:r>
      <w:r w:rsidR="00A12385" w:rsidRPr="00E1418B">
        <w:rPr>
          <w:rFonts w:ascii="Calibri" w:hAnsi="Calibri"/>
          <w:color w:val="000000" w:themeColor="text1"/>
          <w:szCs w:val="24"/>
        </w:rPr>
        <w:t>OIGAC</w:t>
      </w:r>
      <w:r w:rsidR="00C11293" w:rsidRPr="00E1418B">
        <w:rPr>
          <w:rFonts w:ascii="Calibri" w:hAnsi="Calibri"/>
          <w:color w:val="000000" w:themeColor="text1"/>
          <w:szCs w:val="24"/>
        </w:rPr>
        <w:t xml:space="preserve"> must:</w:t>
      </w:r>
    </w:p>
    <w:p w14:paraId="1708389A" w14:textId="269B9B05" w:rsidR="00C11293" w:rsidRPr="00E1418B" w:rsidRDefault="0055123E" w:rsidP="005317AC">
      <w:pPr>
        <w:numPr>
          <w:ilvl w:val="1"/>
          <w:numId w:val="200"/>
        </w:numPr>
        <w:spacing w:before="0" w:after="0"/>
        <w:ind w:left="1134" w:hanging="567"/>
        <w:rPr>
          <w:rFonts w:ascii="Calibri" w:hAnsi="Calibri"/>
          <w:color w:val="000000" w:themeColor="text1"/>
          <w:szCs w:val="24"/>
        </w:rPr>
      </w:pPr>
      <w:r w:rsidRPr="00E1418B">
        <w:rPr>
          <w:rFonts w:ascii="Calibri" w:hAnsi="Calibri"/>
          <w:color w:val="000000" w:themeColor="text1"/>
          <w:szCs w:val="24"/>
        </w:rPr>
        <w:t>discuss with employees and the relevant union(s) and/or other recognised representatives</w:t>
      </w:r>
      <w:r w:rsidR="00382370" w:rsidRPr="00E1418B">
        <w:rPr>
          <w:rFonts w:ascii="Calibri" w:hAnsi="Calibri"/>
          <w:color w:val="000000" w:themeColor="text1"/>
          <w:szCs w:val="24"/>
        </w:rPr>
        <w:t xml:space="preserve"> </w:t>
      </w:r>
      <w:r w:rsidR="00C11293" w:rsidRPr="00E1418B">
        <w:rPr>
          <w:rFonts w:ascii="Calibri" w:hAnsi="Calibri"/>
          <w:color w:val="000000" w:themeColor="text1"/>
          <w:szCs w:val="24"/>
        </w:rPr>
        <w:t>the proposed introduction of the change; and</w:t>
      </w:r>
    </w:p>
    <w:p w14:paraId="427E9E52" w14:textId="0CC19502" w:rsidR="00C11293" w:rsidRPr="00E1418B" w:rsidRDefault="00C11293" w:rsidP="00C11293">
      <w:pPr>
        <w:numPr>
          <w:ilvl w:val="0"/>
          <w:numId w:val="200"/>
        </w:numPr>
        <w:spacing w:before="0" w:after="0"/>
        <w:ind w:hanging="513"/>
        <w:rPr>
          <w:rFonts w:ascii="Calibri" w:hAnsi="Calibri"/>
          <w:color w:val="000000" w:themeColor="text1"/>
          <w:szCs w:val="24"/>
        </w:rPr>
      </w:pPr>
      <w:r w:rsidRPr="00E1418B">
        <w:rPr>
          <w:rFonts w:ascii="Calibri" w:hAnsi="Calibri"/>
          <w:color w:val="000000" w:themeColor="text1"/>
          <w:szCs w:val="24"/>
        </w:rPr>
        <w:t>for the purposes of the discussion – provide to the employees and relevant union(s) and/or other recognised representatives:</w:t>
      </w:r>
    </w:p>
    <w:p w14:paraId="503C8031" w14:textId="0CC19502" w:rsidR="00C11293" w:rsidRPr="00E1418B" w:rsidRDefault="00C11293" w:rsidP="00C11293">
      <w:pPr>
        <w:numPr>
          <w:ilvl w:val="0"/>
          <w:numId w:val="201"/>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all relevant information about the proposed change, including the nature of the proposed change; and</w:t>
      </w:r>
    </w:p>
    <w:p w14:paraId="6590BBBC" w14:textId="0CC19502" w:rsidR="00C11293" w:rsidRPr="00E1418B" w:rsidRDefault="00C11293" w:rsidP="00C11293">
      <w:pPr>
        <w:numPr>
          <w:ilvl w:val="0"/>
          <w:numId w:val="201"/>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information about what the employer reasonably believes will be the effects of the proposed change on the employees; and </w:t>
      </w:r>
    </w:p>
    <w:p w14:paraId="4B267F47" w14:textId="0FE6006D" w:rsidR="00C11293" w:rsidRPr="00E1418B" w:rsidRDefault="00C11293" w:rsidP="00C11293">
      <w:pPr>
        <w:numPr>
          <w:ilvl w:val="0"/>
          <w:numId w:val="201"/>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 xml:space="preserve">information about any other matters that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reasonably believes are likely to affect the employees; and</w:t>
      </w:r>
    </w:p>
    <w:p w14:paraId="7E632B3B" w14:textId="653C8573" w:rsidR="00C11293" w:rsidRPr="006C1354" w:rsidRDefault="00C11293" w:rsidP="006C1354">
      <w:pPr>
        <w:numPr>
          <w:ilvl w:val="0"/>
          <w:numId w:val="200"/>
        </w:numPr>
        <w:spacing w:before="0" w:after="0"/>
        <w:ind w:hanging="513"/>
        <w:rPr>
          <w:rFonts w:ascii="Calibri" w:hAnsi="Calibri"/>
          <w:color w:val="000000" w:themeColor="text1"/>
          <w:szCs w:val="24"/>
        </w:rPr>
      </w:pPr>
      <w:r w:rsidRPr="00E1418B">
        <w:rPr>
          <w:rFonts w:ascii="Calibri" w:hAnsi="Calibri"/>
          <w:color w:val="000000" w:themeColor="text1"/>
          <w:szCs w:val="24"/>
        </w:rPr>
        <w:t>invite employees and the relevant union(s) and/or other recognised representatives to give their views about the impact of the change (including any impact in relation to their family or caring responsibilities).</w:t>
      </w:r>
    </w:p>
    <w:p w14:paraId="44E55D2B" w14:textId="4C8D7C8B" w:rsidR="00732FF8" w:rsidRPr="006C1354" w:rsidRDefault="00EC4A64"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must give prompt and genuine consideration to matters raised about the proposed change by the employees and the relevant union(s) and/or other recognised representatives.</w:t>
      </w:r>
    </w:p>
    <w:p w14:paraId="00D4A6A9" w14:textId="7BBBB249" w:rsidR="002619E1" w:rsidRPr="006C1354" w:rsidRDefault="002619E1"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However,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is not required to disclose confidential or commercially sensitive information to the relevant employees and the relevant union(s) and/or other recognised representatives.</w:t>
      </w:r>
    </w:p>
    <w:p w14:paraId="5B6BD598" w14:textId="3C368BD0" w:rsidR="002619E1" w:rsidRPr="00F33567" w:rsidRDefault="00260548" w:rsidP="00F33567">
      <w:pPr>
        <w:pStyle w:val="Heading4"/>
      </w:pPr>
      <w:bookmarkStart w:id="794" w:name="_Toc162204094"/>
      <w:r w:rsidRPr="00F33567">
        <w:t xml:space="preserve">Interaction </w:t>
      </w:r>
      <w:r w:rsidR="00CE00EA" w:rsidRPr="00F33567">
        <w:t>with emergency management activities</w:t>
      </w:r>
      <w:bookmarkEnd w:id="794"/>
    </w:p>
    <w:p w14:paraId="52EE10E5" w14:textId="77777777" w:rsidR="002619E1" w:rsidRPr="00E1418B" w:rsidRDefault="002619E1">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Nothing in this term restricts or limits the ability of a designated emergency management body to undertake activities provided at section 195A(1) of the FW Act.</w:t>
      </w:r>
    </w:p>
    <w:p w14:paraId="48E02401" w14:textId="478078D1" w:rsidR="002619E1" w:rsidRPr="00F33567" w:rsidRDefault="002619E1" w:rsidP="00F33567">
      <w:pPr>
        <w:pStyle w:val="Heading4"/>
      </w:pPr>
      <w:bookmarkStart w:id="795" w:name="_Toc162204095"/>
      <w:r w:rsidRPr="00F33567">
        <w:t xml:space="preserve">APS </w:t>
      </w:r>
      <w:r w:rsidR="00F81438" w:rsidRPr="00F33567">
        <w:t>c</w:t>
      </w:r>
      <w:r w:rsidRPr="00F33567">
        <w:t xml:space="preserve">onsultative </w:t>
      </w:r>
      <w:r w:rsidR="00F81438" w:rsidRPr="00F33567">
        <w:t>c</w:t>
      </w:r>
      <w:r w:rsidRPr="00F33567">
        <w:t>ommittee</w:t>
      </w:r>
      <w:bookmarkEnd w:id="795"/>
    </w:p>
    <w:p w14:paraId="59D2060A" w14:textId="5E4B3DA8" w:rsidR="002619E1" w:rsidRPr="00E1418B" w:rsidRDefault="002619E1" w:rsidP="00CE64B6">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will support the operation of the APS </w:t>
      </w:r>
      <w:r w:rsidR="00F81438">
        <w:rPr>
          <w:rFonts w:ascii="Calibri" w:hAnsi="Calibri"/>
          <w:color w:val="000000" w:themeColor="text1"/>
          <w:szCs w:val="24"/>
        </w:rPr>
        <w:t>c</w:t>
      </w:r>
      <w:r w:rsidRPr="00E1418B">
        <w:rPr>
          <w:rFonts w:ascii="Calibri" w:hAnsi="Calibri"/>
          <w:color w:val="000000" w:themeColor="text1"/>
          <w:szCs w:val="24"/>
        </w:rPr>
        <w:t xml:space="preserve">onsultative </w:t>
      </w:r>
      <w:r w:rsidR="00F81438">
        <w:rPr>
          <w:rFonts w:ascii="Calibri" w:hAnsi="Calibri"/>
          <w:color w:val="000000" w:themeColor="text1"/>
          <w:szCs w:val="24"/>
        </w:rPr>
        <w:t>c</w:t>
      </w:r>
      <w:r w:rsidRPr="00E1418B">
        <w:rPr>
          <w:rFonts w:ascii="Calibri" w:hAnsi="Calibri"/>
          <w:color w:val="000000" w:themeColor="text1"/>
          <w:szCs w:val="24"/>
        </w:rPr>
        <w:t xml:space="preserve">ommittee to the extent possible. This includes providing information requested by the Australian Public Service Commission to support the operation of the APS </w:t>
      </w:r>
      <w:r w:rsidR="00F81438">
        <w:rPr>
          <w:rFonts w:ascii="Calibri" w:hAnsi="Calibri"/>
          <w:color w:val="000000" w:themeColor="text1"/>
          <w:szCs w:val="24"/>
        </w:rPr>
        <w:t>c</w:t>
      </w:r>
      <w:r w:rsidRPr="00E1418B">
        <w:rPr>
          <w:rFonts w:ascii="Calibri" w:hAnsi="Calibri"/>
          <w:color w:val="000000" w:themeColor="text1"/>
          <w:szCs w:val="24"/>
        </w:rPr>
        <w:t xml:space="preserve">onsultative </w:t>
      </w:r>
      <w:r w:rsidR="0072537C">
        <w:rPr>
          <w:rFonts w:ascii="Calibri" w:hAnsi="Calibri"/>
          <w:color w:val="000000" w:themeColor="text1"/>
          <w:szCs w:val="24"/>
        </w:rPr>
        <w:t>c</w:t>
      </w:r>
      <w:r w:rsidRPr="00E1418B">
        <w:rPr>
          <w:rFonts w:ascii="Calibri" w:hAnsi="Calibri"/>
          <w:color w:val="000000" w:themeColor="text1"/>
          <w:szCs w:val="24"/>
        </w:rPr>
        <w:t>ommittee, subject to legislative requirements.</w:t>
      </w:r>
    </w:p>
    <w:p w14:paraId="5C87612B" w14:textId="7EA0FABD" w:rsidR="007B1ADD" w:rsidRPr="00E1418B" w:rsidRDefault="007B1ADD" w:rsidP="00C447ED">
      <w:pPr>
        <w:pStyle w:val="Heading3"/>
      </w:pPr>
      <w:bookmarkStart w:id="796" w:name="_Toc149123016"/>
      <w:bookmarkStart w:id="797" w:name="_Toc162204096"/>
      <w:r w:rsidRPr="00E1418B">
        <w:t>Delegates’ rights</w:t>
      </w:r>
      <w:bookmarkEnd w:id="796"/>
      <w:bookmarkEnd w:id="797"/>
    </w:p>
    <w:p w14:paraId="50A78CE1" w14:textId="0FAA1B2A" w:rsidR="007B1ADD" w:rsidRPr="00E1418B" w:rsidRDefault="007B1ADD" w:rsidP="007B1ADD">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Union delegates play an important and legitimate role in the workplace. This includes representing their members and supporting employee access to union </w:t>
      </w:r>
      <w:proofErr w:type="gramStart"/>
      <w:r w:rsidRPr="00E1418B">
        <w:rPr>
          <w:rFonts w:ascii="Calibri" w:hAnsi="Calibri"/>
          <w:color w:val="000000" w:themeColor="text1"/>
          <w:szCs w:val="24"/>
        </w:rPr>
        <w:t>officials, and</w:t>
      </w:r>
      <w:proofErr w:type="gramEnd"/>
      <w:r w:rsidRPr="00E1418B">
        <w:rPr>
          <w:rFonts w:ascii="Calibri" w:hAnsi="Calibri"/>
          <w:color w:val="000000" w:themeColor="text1"/>
          <w:szCs w:val="24"/>
        </w:rPr>
        <w:t xml:space="preserve"> providing employee views to the </w:t>
      </w:r>
      <w:r w:rsidR="00A12385" w:rsidRPr="00E1418B">
        <w:rPr>
          <w:rFonts w:ascii="Calibri" w:hAnsi="Calibri"/>
          <w:color w:val="000000" w:themeColor="text1"/>
          <w:szCs w:val="24"/>
        </w:rPr>
        <w:t>OIGAC</w:t>
      </w:r>
      <w:r w:rsidRPr="00E1418B">
        <w:rPr>
          <w:rFonts w:ascii="Calibri" w:hAnsi="Calibri"/>
          <w:color w:val="000000" w:themeColor="text1"/>
          <w:szCs w:val="24"/>
        </w:rPr>
        <w:t>.</w:t>
      </w:r>
    </w:p>
    <w:p w14:paraId="61623712" w14:textId="77777777" w:rsidR="007B1ADD" w:rsidRPr="00E1418B" w:rsidRDefault="007B1ADD" w:rsidP="007B1ADD">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The role of union delegates is to be respected and supported.</w:t>
      </w:r>
    </w:p>
    <w:p w14:paraId="41D3D3CE" w14:textId="4CDC58F7" w:rsidR="007B1ADD" w:rsidRPr="00E1418B" w:rsidRDefault="007B1ADD" w:rsidP="007B1ADD">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union delegates will work together respectfully and collaboratively.</w:t>
      </w:r>
    </w:p>
    <w:p w14:paraId="762584E1" w14:textId="77777777" w:rsidR="007B1ADD" w:rsidRPr="00F33567" w:rsidRDefault="007B1ADD" w:rsidP="00F33567">
      <w:pPr>
        <w:pStyle w:val="Heading4"/>
      </w:pPr>
      <w:bookmarkStart w:id="798" w:name="_Toc149123017"/>
      <w:bookmarkStart w:id="799" w:name="_Toc162204097"/>
      <w:r w:rsidRPr="00F33567">
        <w:t>Supporting the role of union delegates</w:t>
      </w:r>
      <w:bookmarkEnd w:id="798"/>
      <w:bookmarkEnd w:id="799"/>
    </w:p>
    <w:p w14:paraId="1867A38D" w14:textId="1168CF51" w:rsidR="007B1ADD" w:rsidRPr="00E1418B" w:rsidRDefault="007B1ADD" w:rsidP="007B1ADD">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respects the role of union delegates to:</w:t>
      </w:r>
    </w:p>
    <w:p w14:paraId="5AFA1CC8" w14:textId="77777777" w:rsidR="007B1ADD" w:rsidRPr="00E1418B" w:rsidRDefault="007B1ADD" w:rsidP="007B1ADD">
      <w:pPr>
        <w:numPr>
          <w:ilvl w:val="0"/>
          <w:numId w:val="190"/>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provide information, consult with and seek feedback from employees in the </w:t>
      </w:r>
      <w:proofErr w:type="gramStart"/>
      <w:r w:rsidRPr="00E1418B">
        <w:rPr>
          <w:rFonts w:ascii="Calibri" w:hAnsi="Calibri"/>
          <w:color w:val="000000" w:themeColor="text1"/>
          <w:szCs w:val="24"/>
        </w:rPr>
        <w:t>workplace on workplace</w:t>
      </w:r>
      <w:proofErr w:type="gramEnd"/>
      <w:r w:rsidRPr="00E1418B">
        <w:rPr>
          <w:rFonts w:ascii="Calibri" w:hAnsi="Calibri"/>
          <w:color w:val="000000" w:themeColor="text1"/>
          <w:szCs w:val="24"/>
        </w:rPr>
        <w:t xml:space="preserve"> matters;</w:t>
      </w:r>
    </w:p>
    <w:p w14:paraId="482F0636" w14:textId="77777777" w:rsidR="007B1ADD" w:rsidRPr="00E1418B" w:rsidRDefault="007B1ADD" w:rsidP="007B1ADD">
      <w:pPr>
        <w:numPr>
          <w:ilvl w:val="0"/>
          <w:numId w:val="190"/>
        </w:numPr>
        <w:spacing w:before="0" w:after="0"/>
        <w:ind w:hanging="513"/>
        <w:rPr>
          <w:rFonts w:ascii="Calibri" w:hAnsi="Calibri"/>
          <w:color w:val="000000" w:themeColor="text1"/>
          <w:szCs w:val="24"/>
        </w:rPr>
      </w:pPr>
      <w:r w:rsidRPr="00E1418B">
        <w:rPr>
          <w:rFonts w:ascii="Calibri" w:hAnsi="Calibri"/>
          <w:color w:val="000000" w:themeColor="text1"/>
          <w:szCs w:val="24"/>
        </w:rPr>
        <w:lastRenderedPageBreak/>
        <w:t xml:space="preserve">consult with other delegates and union officials, and get advice and assistance from union </w:t>
      </w:r>
      <w:proofErr w:type="gramStart"/>
      <w:r w:rsidRPr="00E1418B">
        <w:rPr>
          <w:rFonts w:ascii="Calibri" w:hAnsi="Calibri"/>
          <w:color w:val="000000" w:themeColor="text1"/>
          <w:szCs w:val="24"/>
        </w:rPr>
        <w:t>officials;</w:t>
      </w:r>
      <w:proofErr w:type="gramEnd"/>
    </w:p>
    <w:p w14:paraId="4F0E327D" w14:textId="77777777" w:rsidR="007B1ADD" w:rsidRPr="00E1418B" w:rsidRDefault="007B1ADD" w:rsidP="007B1ADD">
      <w:pPr>
        <w:numPr>
          <w:ilvl w:val="0"/>
          <w:numId w:val="190"/>
        </w:numPr>
        <w:spacing w:before="0" w:after="0"/>
        <w:ind w:hanging="513"/>
        <w:rPr>
          <w:rFonts w:ascii="Calibri" w:hAnsi="Calibri"/>
          <w:color w:val="000000" w:themeColor="text1"/>
          <w:szCs w:val="24"/>
        </w:rPr>
      </w:pPr>
      <w:r w:rsidRPr="00E1418B">
        <w:rPr>
          <w:rFonts w:ascii="Calibri" w:hAnsi="Calibri"/>
          <w:color w:val="000000" w:themeColor="text1"/>
          <w:szCs w:val="24"/>
        </w:rPr>
        <w:t>represent the interests of members to the employer and industrial tribunals; and</w:t>
      </w:r>
    </w:p>
    <w:p w14:paraId="004CB0F8" w14:textId="7465C031" w:rsidR="007B1ADD" w:rsidRPr="006C1354" w:rsidRDefault="007B1ADD" w:rsidP="006C1354">
      <w:pPr>
        <w:numPr>
          <w:ilvl w:val="0"/>
          <w:numId w:val="190"/>
        </w:numPr>
        <w:spacing w:before="0" w:after="0"/>
        <w:ind w:hanging="513"/>
        <w:rPr>
          <w:rFonts w:ascii="Calibri" w:hAnsi="Calibri"/>
          <w:color w:val="000000" w:themeColor="text1"/>
          <w:szCs w:val="24"/>
        </w:rPr>
      </w:pPr>
      <w:r w:rsidRPr="00E1418B">
        <w:rPr>
          <w:rFonts w:ascii="Calibri" w:hAnsi="Calibri"/>
          <w:color w:val="000000" w:themeColor="text1"/>
          <w:szCs w:val="24"/>
        </w:rPr>
        <w:t>represent members at relevant union forums, consultative committees or bargaining.</w:t>
      </w:r>
    </w:p>
    <w:p w14:paraId="0E3C9FD1" w14:textId="009E7E3E" w:rsidR="007B1ADD" w:rsidRPr="006C1354" w:rsidRDefault="007B1ADD"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and union delegates recognise that undertaking the role of a union delegate is not the primary purpose of an employee’s </w:t>
      </w:r>
      <w:proofErr w:type="gramStart"/>
      <w:r w:rsidRPr="00E1418B">
        <w:rPr>
          <w:rFonts w:ascii="Calibri" w:hAnsi="Calibri"/>
          <w:color w:val="000000" w:themeColor="text1"/>
          <w:szCs w:val="24"/>
        </w:rPr>
        <w:t>engagement, and</w:t>
      </w:r>
      <w:proofErr w:type="gramEnd"/>
      <w:r w:rsidRPr="00E1418B">
        <w:rPr>
          <w:rFonts w:ascii="Calibri" w:hAnsi="Calibri"/>
          <w:color w:val="000000" w:themeColor="text1"/>
          <w:szCs w:val="24"/>
        </w:rPr>
        <w:t xml:space="preserve"> must work with and not unreasonably impact their regular duties. Honorary officials may request additional time and facilities from time to time.</w:t>
      </w:r>
    </w:p>
    <w:p w14:paraId="15965150" w14:textId="57C4058C" w:rsidR="007B1ADD" w:rsidRPr="006C1354" w:rsidRDefault="007B1ADD"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Union delegates will be provided with reasonable paid time during their normal working hours to perform their union delegate role. The paid time provided should not result in disruption to critical services or operational requirements.</w:t>
      </w:r>
    </w:p>
    <w:p w14:paraId="42BA1765" w14:textId="331887BB" w:rsidR="007B1ADD" w:rsidRPr="00E1418B" w:rsidRDefault="007B1ADD" w:rsidP="007B1ADD">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To support the role of union delegates,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will, subject to legislative and operational requirements, including privacy and security requirements:</w:t>
      </w:r>
    </w:p>
    <w:p w14:paraId="78205368" w14:textId="5858BEE2" w:rsidR="007B1ADD" w:rsidRPr="00E1418B" w:rsidRDefault="007B1ADD" w:rsidP="007B1ADD">
      <w:pPr>
        <w:numPr>
          <w:ilvl w:val="0"/>
          <w:numId w:val="19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provide union delegates with reasonable access to </w:t>
      </w:r>
      <w:r w:rsidR="003E58D9" w:rsidRPr="00E1418B">
        <w:rPr>
          <w:rFonts w:ascii="Calibri" w:hAnsi="Calibri"/>
          <w:color w:val="000000" w:themeColor="text1"/>
          <w:szCs w:val="24"/>
        </w:rPr>
        <w:t xml:space="preserve">OIGAC </w:t>
      </w:r>
      <w:r w:rsidRPr="00E1418B">
        <w:rPr>
          <w:rFonts w:ascii="Calibri" w:hAnsi="Calibri"/>
          <w:color w:val="000000" w:themeColor="text1"/>
          <w:szCs w:val="24"/>
        </w:rPr>
        <w:t xml:space="preserve">facilities and resources, including for paid or unpaid meetings between employees and their unions and to communicate with union </w:t>
      </w:r>
      <w:proofErr w:type="gramStart"/>
      <w:r w:rsidRPr="00E1418B">
        <w:rPr>
          <w:rFonts w:ascii="Calibri" w:hAnsi="Calibri"/>
          <w:color w:val="000000" w:themeColor="text1"/>
          <w:szCs w:val="24"/>
        </w:rPr>
        <w:t>officials;</w:t>
      </w:r>
      <w:proofErr w:type="gramEnd"/>
    </w:p>
    <w:p w14:paraId="0B2CB532" w14:textId="1200ED4A" w:rsidR="0093517D" w:rsidRPr="00E1418B" w:rsidRDefault="007B1ADD" w:rsidP="007B1ADD">
      <w:pPr>
        <w:numPr>
          <w:ilvl w:val="0"/>
          <w:numId w:val="19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advise union delegates and other union officials of the </w:t>
      </w:r>
      <w:r w:rsidR="003E58D9" w:rsidRPr="00E1418B">
        <w:rPr>
          <w:rFonts w:ascii="Calibri" w:hAnsi="Calibri"/>
          <w:color w:val="000000" w:themeColor="text1"/>
          <w:szCs w:val="24"/>
        </w:rPr>
        <w:t xml:space="preserve">OIGAC </w:t>
      </w:r>
      <w:r w:rsidRPr="00E1418B">
        <w:rPr>
          <w:rFonts w:ascii="Calibri" w:hAnsi="Calibri"/>
          <w:color w:val="000000" w:themeColor="text1"/>
          <w:szCs w:val="24"/>
        </w:rPr>
        <w:t xml:space="preserve">facilities and resources available for their use, which may include telephone, photocopying, internet and </w:t>
      </w:r>
      <w:proofErr w:type="gramStart"/>
      <w:r w:rsidRPr="00E1418B">
        <w:rPr>
          <w:rFonts w:ascii="Calibri" w:hAnsi="Calibri"/>
          <w:color w:val="000000" w:themeColor="text1"/>
          <w:szCs w:val="24"/>
        </w:rPr>
        <w:t>email;</w:t>
      </w:r>
      <w:proofErr w:type="gramEnd"/>
    </w:p>
    <w:p w14:paraId="4D2FEEBE" w14:textId="5EAC09A0" w:rsidR="007B1ADD" w:rsidRPr="00E1418B" w:rsidRDefault="007B1ADD" w:rsidP="007B1ADD">
      <w:pPr>
        <w:numPr>
          <w:ilvl w:val="0"/>
          <w:numId w:val="191"/>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allow reasonable official union communication appropriate to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from union delegates with employees, including through email, intranet pages and notice boards. This may include providing a link to a union website for employees to access union information. Any assistance in facilitating email communications does not include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vetoing reasonable </w:t>
      </w:r>
      <w:proofErr w:type="gramStart"/>
      <w:r w:rsidRPr="00E1418B">
        <w:rPr>
          <w:rFonts w:ascii="Calibri" w:hAnsi="Calibri"/>
          <w:color w:val="000000" w:themeColor="text1"/>
          <w:szCs w:val="24"/>
        </w:rPr>
        <w:t>communications;</w:t>
      </w:r>
      <w:proofErr w:type="gramEnd"/>
    </w:p>
    <w:p w14:paraId="42E6D5FA" w14:textId="77777777" w:rsidR="007B1ADD" w:rsidRPr="00E1418B" w:rsidRDefault="007B1ADD" w:rsidP="007B1ADD">
      <w:pPr>
        <w:numPr>
          <w:ilvl w:val="0"/>
          <w:numId w:val="191"/>
        </w:numPr>
        <w:spacing w:before="0" w:after="0"/>
        <w:ind w:hanging="513"/>
        <w:rPr>
          <w:rFonts w:ascii="Calibri" w:hAnsi="Calibri"/>
          <w:color w:val="000000" w:themeColor="text1"/>
          <w:szCs w:val="24"/>
        </w:rPr>
      </w:pPr>
      <w:r w:rsidRPr="00E1418B">
        <w:rPr>
          <w:rFonts w:ascii="Calibri" w:hAnsi="Calibri"/>
          <w:color w:val="000000" w:themeColor="text1"/>
          <w:szCs w:val="24"/>
        </w:rPr>
        <w:t>provide access to new employees as part of induction; and</w:t>
      </w:r>
    </w:p>
    <w:p w14:paraId="4F58CE42" w14:textId="51DCA20F" w:rsidR="007B1ADD" w:rsidRPr="006C1354" w:rsidRDefault="007B1ADD" w:rsidP="006C1354">
      <w:pPr>
        <w:numPr>
          <w:ilvl w:val="0"/>
          <w:numId w:val="191"/>
        </w:numPr>
        <w:spacing w:before="0" w:after="0"/>
        <w:ind w:hanging="513"/>
        <w:rPr>
          <w:rFonts w:ascii="Calibri" w:hAnsi="Calibri"/>
          <w:color w:val="000000" w:themeColor="text1"/>
          <w:szCs w:val="24"/>
        </w:rPr>
      </w:pPr>
      <w:r w:rsidRPr="00E1418B">
        <w:rPr>
          <w:rFonts w:ascii="Calibri" w:hAnsi="Calibri"/>
          <w:color w:val="000000" w:themeColor="text1"/>
          <w:szCs w:val="24"/>
        </w:rPr>
        <w:t>provide reasonable access to union delegates to attend appropriate paid time training in workplace relations matters, during normal working hours.</w:t>
      </w:r>
    </w:p>
    <w:p w14:paraId="53B406CB" w14:textId="700540CB" w:rsidR="00070BAE" w:rsidRPr="006C1354" w:rsidRDefault="007B1ADD" w:rsidP="006C1354">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Where APS employees are elected as officials of a trade union or professional association, they are not required to seek permission from the workplace or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before speaking publicly in that capacity, subject to the APS Code of Conduct and legislative requirements.</w:t>
      </w:r>
    </w:p>
    <w:p w14:paraId="3C758C16" w14:textId="77777777" w:rsidR="00070BAE" w:rsidRPr="00E1418B" w:rsidRDefault="00070BAE" w:rsidP="00C447ED">
      <w:pPr>
        <w:pStyle w:val="Heading3"/>
      </w:pPr>
      <w:bookmarkStart w:id="800" w:name="_Toc307413247"/>
      <w:bookmarkStart w:id="801" w:name="_Toc149123018"/>
      <w:bookmarkStart w:id="802" w:name="_Toc162204098"/>
      <w:r w:rsidRPr="00E1418B">
        <w:t xml:space="preserve">Dispute </w:t>
      </w:r>
      <w:bookmarkStart w:id="803" w:name="_Toc304898973"/>
      <w:bookmarkStart w:id="804" w:name="_Toc304901960"/>
      <w:bookmarkStart w:id="805" w:name="_Toc306096179"/>
      <w:bookmarkStart w:id="806" w:name="_Toc306374650"/>
      <w:bookmarkStart w:id="807" w:name="_Toc307409896"/>
      <w:bookmarkStart w:id="808" w:name="_Toc307413248"/>
      <w:bookmarkEnd w:id="800"/>
      <w:r w:rsidRPr="00E1418B">
        <w:t>resolution</w:t>
      </w:r>
      <w:bookmarkEnd w:id="801"/>
      <w:bookmarkEnd w:id="802"/>
    </w:p>
    <w:p w14:paraId="048C08E1" w14:textId="77777777" w:rsidR="00070BAE" w:rsidRPr="00E1418B" w:rsidRDefault="00070BAE" w:rsidP="00070BA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If a dispute relates to:</w:t>
      </w:r>
    </w:p>
    <w:p w14:paraId="0B3D4DE6" w14:textId="546AB97A" w:rsidR="00070BAE" w:rsidRPr="00E1418B" w:rsidRDefault="00070BAE" w:rsidP="00070BAE">
      <w:pPr>
        <w:numPr>
          <w:ilvl w:val="0"/>
          <w:numId w:val="192"/>
        </w:numPr>
        <w:spacing w:before="0" w:after="0"/>
        <w:ind w:hanging="513"/>
        <w:rPr>
          <w:rFonts w:ascii="Calibri" w:hAnsi="Calibri"/>
          <w:color w:val="000000" w:themeColor="text1"/>
          <w:szCs w:val="24"/>
        </w:rPr>
      </w:pPr>
      <w:r w:rsidRPr="00E1418B">
        <w:rPr>
          <w:rFonts w:ascii="Calibri" w:hAnsi="Calibri"/>
          <w:color w:val="000000" w:themeColor="text1"/>
          <w:szCs w:val="24"/>
        </w:rPr>
        <w:t>a matter arising under this Agreement; or</w:t>
      </w:r>
    </w:p>
    <w:p w14:paraId="49E21FD6" w14:textId="77777777" w:rsidR="00070BAE" w:rsidRPr="00E1418B" w:rsidRDefault="00070BAE" w:rsidP="00070BAE">
      <w:pPr>
        <w:numPr>
          <w:ilvl w:val="0"/>
          <w:numId w:val="192"/>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the </w:t>
      </w:r>
      <w:proofErr w:type="gramStart"/>
      <w:r w:rsidRPr="00E1418B">
        <w:rPr>
          <w:rFonts w:ascii="Calibri" w:hAnsi="Calibri"/>
          <w:color w:val="000000" w:themeColor="text1"/>
          <w:szCs w:val="24"/>
        </w:rPr>
        <w:t>NES;</w:t>
      </w:r>
      <w:proofErr w:type="gramEnd"/>
    </w:p>
    <w:p w14:paraId="02EC1FD3" w14:textId="77777777" w:rsidR="00070BAE" w:rsidRPr="00E1418B" w:rsidRDefault="00070BAE" w:rsidP="00070BAE">
      <w:pPr>
        <w:spacing w:before="0" w:after="0"/>
        <w:ind w:left="567" w:firstLine="0"/>
        <w:rPr>
          <w:rFonts w:ascii="Calibri" w:hAnsi="Calibri"/>
          <w:color w:val="000000" w:themeColor="text1"/>
          <w:szCs w:val="24"/>
        </w:rPr>
      </w:pPr>
      <w:r w:rsidRPr="00E1418B">
        <w:rPr>
          <w:rFonts w:ascii="Calibri" w:hAnsi="Calibri"/>
          <w:color w:val="000000" w:themeColor="text1"/>
          <w:szCs w:val="24"/>
        </w:rPr>
        <w:t>this term sets out procedures to settle the dispute.</w:t>
      </w:r>
    </w:p>
    <w:p w14:paraId="4DA4A467" w14:textId="77777777" w:rsidR="00070BAE" w:rsidRPr="00E1418B" w:rsidRDefault="00070BAE" w:rsidP="00070BA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An employee or union who is covered by this Agreement may initiate and/or be a party to a dispute under this term.</w:t>
      </w:r>
    </w:p>
    <w:p w14:paraId="08B105F3" w14:textId="77777777" w:rsidR="00070BAE" w:rsidRPr="00E1418B" w:rsidRDefault="00070BAE" w:rsidP="00070BA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An employee who is a party to the dispute may appoint a representative for the purposes of the procedures in this term. Representatives will be recognised and dealt with in good faith.</w:t>
      </w:r>
    </w:p>
    <w:p w14:paraId="07B1F49F" w14:textId="77777777" w:rsidR="00070BAE" w:rsidRPr="00E1418B" w:rsidRDefault="00070BAE" w:rsidP="00070BA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Parties to the dispute must attempt to resolve the dispute at the workplace level, by discussion between the employee or employees and relevant managers. Parties to the dispute will notify higher level managers to assist in the resolution of the dispute. Parties will </w:t>
      </w:r>
      <w:proofErr w:type="gramStart"/>
      <w:r w:rsidRPr="00E1418B">
        <w:rPr>
          <w:rFonts w:ascii="Calibri" w:hAnsi="Calibri"/>
          <w:color w:val="000000" w:themeColor="text1"/>
          <w:szCs w:val="24"/>
        </w:rPr>
        <w:t>give genuine consideration to</w:t>
      </w:r>
      <w:proofErr w:type="gramEnd"/>
      <w:r w:rsidRPr="00E1418B">
        <w:rPr>
          <w:rFonts w:ascii="Calibri" w:hAnsi="Calibri"/>
          <w:color w:val="000000" w:themeColor="text1"/>
          <w:szCs w:val="24"/>
        </w:rPr>
        <w:t xml:space="preserve"> proposals to resolve the dispute.</w:t>
      </w:r>
    </w:p>
    <w:p w14:paraId="5BD42E3C" w14:textId="214B3CA1" w:rsidR="00070BAE" w:rsidRPr="00E1418B" w:rsidRDefault="00070BAE" w:rsidP="00070BAE">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lastRenderedPageBreak/>
        <w:t xml:space="preserve">If a dispute about a matter arising under this Agreement is unable to be resolved at the workplace level, and all appropriate steps under clause </w:t>
      </w:r>
      <w:r w:rsidR="004375C6" w:rsidRPr="00E1418B">
        <w:rPr>
          <w:rFonts w:ascii="Calibri" w:hAnsi="Calibri"/>
          <w:color w:val="000000" w:themeColor="text1"/>
          <w:szCs w:val="24"/>
        </w:rPr>
        <w:t xml:space="preserve">513 </w:t>
      </w:r>
      <w:r w:rsidRPr="00E1418B">
        <w:rPr>
          <w:rFonts w:ascii="Calibri" w:hAnsi="Calibri"/>
          <w:color w:val="000000" w:themeColor="text1"/>
          <w:szCs w:val="24"/>
        </w:rPr>
        <w:t>have been taken, a party to the dispute may refer the dispute to the Fair Work Commission.</w:t>
      </w:r>
    </w:p>
    <w:p w14:paraId="447AB622" w14:textId="77777777" w:rsidR="00070BAE" w:rsidRPr="00E1418B" w:rsidRDefault="00070BAE" w:rsidP="00070BAE">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Fair Work Commission may deal with the dispute in two stages:</w:t>
      </w:r>
    </w:p>
    <w:p w14:paraId="32AA0E65" w14:textId="77777777" w:rsidR="00070BAE" w:rsidRPr="00E1418B" w:rsidRDefault="00070BAE" w:rsidP="00070BAE">
      <w:pPr>
        <w:numPr>
          <w:ilvl w:val="0"/>
          <w:numId w:val="193"/>
        </w:numPr>
        <w:spacing w:before="0" w:after="0"/>
        <w:ind w:hanging="513"/>
        <w:rPr>
          <w:rFonts w:ascii="Calibri" w:hAnsi="Calibri"/>
          <w:color w:val="000000" w:themeColor="text1"/>
          <w:szCs w:val="24"/>
        </w:rPr>
      </w:pPr>
      <w:r w:rsidRPr="00E1418B">
        <w:rPr>
          <w:rFonts w:ascii="Calibri" w:hAnsi="Calibri"/>
          <w:color w:val="000000" w:themeColor="text1"/>
          <w:szCs w:val="24"/>
        </w:rPr>
        <w:t>the Fair Work Commission will first attempt to resolve the dispute as it considers appropriate, including by mediation, conciliation, expressing an opinion or making a recommendation; and</w:t>
      </w:r>
    </w:p>
    <w:p w14:paraId="40F6FC94" w14:textId="77777777" w:rsidR="00070BAE" w:rsidRPr="00E1418B" w:rsidRDefault="00070BAE" w:rsidP="00070BAE">
      <w:pPr>
        <w:numPr>
          <w:ilvl w:val="0"/>
          <w:numId w:val="193"/>
        </w:numPr>
        <w:spacing w:before="0" w:after="0"/>
        <w:ind w:hanging="513"/>
        <w:rPr>
          <w:rFonts w:ascii="Calibri" w:hAnsi="Calibri"/>
          <w:color w:val="000000" w:themeColor="text1"/>
          <w:szCs w:val="24"/>
        </w:rPr>
      </w:pPr>
      <w:r w:rsidRPr="00E1418B">
        <w:rPr>
          <w:rFonts w:ascii="Calibri" w:hAnsi="Calibri"/>
          <w:color w:val="000000" w:themeColor="text1"/>
          <w:szCs w:val="24"/>
        </w:rPr>
        <w:t>if the Fair Work Commission is unable to resolve the dispute at the first stage, the Fair Work Commission may then:</w:t>
      </w:r>
    </w:p>
    <w:p w14:paraId="5E4482F8" w14:textId="77777777" w:rsidR="00070BAE" w:rsidRPr="00E1418B" w:rsidRDefault="00070BAE" w:rsidP="00070BAE">
      <w:pPr>
        <w:numPr>
          <w:ilvl w:val="0"/>
          <w:numId w:val="194"/>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arbitrate the dispute; and</w:t>
      </w:r>
    </w:p>
    <w:p w14:paraId="05614FB2" w14:textId="77777777" w:rsidR="00070BAE" w:rsidRPr="00E1418B" w:rsidRDefault="00070BAE" w:rsidP="00070BAE">
      <w:pPr>
        <w:numPr>
          <w:ilvl w:val="0"/>
          <w:numId w:val="194"/>
        </w:numPr>
        <w:tabs>
          <w:tab w:val="left" w:pos="1701"/>
        </w:tabs>
        <w:spacing w:before="0" w:after="0"/>
        <w:rPr>
          <w:rFonts w:ascii="Calibri" w:hAnsi="Calibri"/>
          <w:color w:val="000000" w:themeColor="text1"/>
          <w:szCs w:val="24"/>
        </w:rPr>
      </w:pPr>
      <w:proofErr w:type="gramStart"/>
      <w:r w:rsidRPr="00E1418B">
        <w:rPr>
          <w:rFonts w:ascii="Calibri" w:hAnsi="Calibri"/>
          <w:color w:val="000000" w:themeColor="text1"/>
          <w:szCs w:val="24"/>
        </w:rPr>
        <w:t>make a determination</w:t>
      </w:r>
      <w:proofErr w:type="gramEnd"/>
      <w:r w:rsidRPr="00E1418B">
        <w:rPr>
          <w:rFonts w:ascii="Calibri" w:hAnsi="Calibri"/>
          <w:color w:val="000000" w:themeColor="text1"/>
          <w:szCs w:val="24"/>
        </w:rPr>
        <w:t xml:space="preserve"> that is binding on the parties.</w:t>
      </w:r>
    </w:p>
    <w:p w14:paraId="013B0CDA" w14:textId="77777777" w:rsidR="00070BAE" w:rsidRPr="006C1354" w:rsidRDefault="00070BAE" w:rsidP="00F33567">
      <w:pPr>
        <w:ind w:left="0" w:firstLine="0"/>
      </w:pPr>
      <w:r w:rsidRPr="006C1354">
        <w:t>Note: If the Fair Work Commission arbitrates the dispute, it may also use the powers that are available to it under the FW Act. A decision that the Fair Work Commission makes when arbitrating a dispute is a decision for the purpose of Division 3 of Part 5.1 of the FW Act. Therefore, an appeal may be made against the decision.</w:t>
      </w:r>
    </w:p>
    <w:p w14:paraId="5168A89D" w14:textId="09751F11" w:rsidR="00070BAE" w:rsidRPr="00E1418B" w:rsidRDefault="00070BAE" w:rsidP="00AA386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While the parties are attempting to resolve the dispute using the procedures in this term:</w:t>
      </w:r>
    </w:p>
    <w:p w14:paraId="37196953" w14:textId="13276FB1" w:rsidR="00070BAE" w:rsidRPr="00E1418B" w:rsidRDefault="00070BAE" w:rsidP="00070BAE">
      <w:pPr>
        <w:numPr>
          <w:ilvl w:val="0"/>
          <w:numId w:val="195"/>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an employee must continue to perform their work as they would normally in accordance with established custom and practice at the </w:t>
      </w:r>
      <w:r w:rsidR="00A12385" w:rsidRPr="00E1418B">
        <w:rPr>
          <w:rFonts w:ascii="Calibri" w:hAnsi="Calibri"/>
          <w:color w:val="000000" w:themeColor="text1"/>
          <w:szCs w:val="24"/>
        </w:rPr>
        <w:t>OIGAC</w:t>
      </w:r>
      <w:r w:rsidRPr="00E1418B">
        <w:rPr>
          <w:rFonts w:ascii="Calibri" w:hAnsi="Calibri"/>
          <w:color w:val="000000" w:themeColor="text1"/>
          <w:szCs w:val="24"/>
        </w:rPr>
        <w:t xml:space="preserve"> that existed immediately prior to the dispute arising unless they have a reasonable concern about an imminent risk to their health or safety; and</w:t>
      </w:r>
    </w:p>
    <w:p w14:paraId="64EA75BC" w14:textId="5E61A5F5" w:rsidR="00070BAE" w:rsidRPr="00E1418B" w:rsidRDefault="00070BAE" w:rsidP="00070BAE">
      <w:pPr>
        <w:numPr>
          <w:ilvl w:val="0"/>
          <w:numId w:val="195"/>
        </w:numPr>
        <w:spacing w:before="0" w:after="0"/>
        <w:ind w:hanging="513"/>
        <w:rPr>
          <w:rFonts w:ascii="Calibri" w:hAnsi="Calibri"/>
          <w:color w:val="000000" w:themeColor="text1"/>
          <w:szCs w:val="24"/>
        </w:rPr>
      </w:pPr>
      <w:r w:rsidRPr="00E1418B">
        <w:rPr>
          <w:rFonts w:ascii="Calibri" w:hAnsi="Calibri"/>
          <w:color w:val="000000" w:themeColor="text1"/>
          <w:szCs w:val="24"/>
        </w:rPr>
        <w:t xml:space="preserve">subject to clause </w:t>
      </w:r>
      <w:r w:rsidR="004375C6" w:rsidRPr="00E1418B">
        <w:rPr>
          <w:rFonts w:ascii="Calibri" w:hAnsi="Calibri"/>
          <w:color w:val="000000" w:themeColor="text1"/>
          <w:szCs w:val="24"/>
        </w:rPr>
        <w:t xml:space="preserve">516 </w:t>
      </w:r>
      <w:r w:rsidR="005927A8" w:rsidRPr="00E1418B">
        <w:rPr>
          <w:rFonts w:ascii="Calibri" w:hAnsi="Calibri"/>
          <w:color w:val="000000" w:themeColor="text1"/>
          <w:szCs w:val="24"/>
        </w:rPr>
        <w:t>a)</w:t>
      </w:r>
      <w:r w:rsidRPr="00E1418B">
        <w:rPr>
          <w:rFonts w:ascii="Calibri" w:hAnsi="Calibri"/>
          <w:color w:val="000000" w:themeColor="text1"/>
          <w:szCs w:val="24"/>
        </w:rPr>
        <w:t>, an employee must comply with a direction given by the employer to perform other available work at the same workplace, or at another workplace, unless:</w:t>
      </w:r>
    </w:p>
    <w:p w14:paraId="11B38C4F" w14:textId="77777777" w:rsidR="00070BAE" w:rsidRPr="00E1418B" w:rsidRDefault="00070BAE" w:rsidP="00070BAE">
      <w:pPr>
        <w:numPr>
          <w:ilvl w:val="0"/>
          <w:numId w:val="196"/>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the work is not safe; or</w:t>
      </w:r>
    </w:p>
    <w:p w14:paraId="301A7277" w14:textId="77777777" w:rsidR="00070BAE" w:rsidRPr="00E1418B" w:rsidRDefault="00070BAE" w:rsidP="00070BAE">
      <w:pPr>
        <w:numPr>
          <w:ilvl w:val="0"/>
          <w:numId w:val="196"/>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applicable work health and safety legislation would not permit the work to be performed; or</w:t>
      </w:r>
    </w:p>
    <w:p w14:paraId="01A608D0" w14:textId="77777777" w:rsidR="00070BAE" w:rsidRPr="00E1418B" w:rsidRDefault="00070BAE" w:rsidP="00070BAE">
      <w:pPr>
        <w:numPr>
          <w:ilvl w:val="0"/>
          <w:numId w:val="196"/>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the work is not appropriate for the employee to perform; or</w:t>
      </w:r>
    </w:p>
    <w:p w14:paraId="59ACD546" w14:textId="77777777" w:rsidR="00070BAE" w:rsidRPr="00E1418B" w:rsidRDefault="00070BAE" w:rsidP="00070BAE">
      <w:pPr>
        <w:numPr>
          <w:ilvl w:val="0"/>
          <w:numId w:val="196"/>
        </w:numPr>
        <w:tabs>
          <w:tab w:val="left" w:pos="1701"/>
        </w:tabs>
        <w:spacing w:before="0" w:after="0"/>
        <w:rPr>
          <w:rFonts w:ascii="Calibri" w:hAnsi="Calibri"/>
          <w:color w:val="000000" w:themeColor="text1"/>
          <w:szCs w:val="24"/>
        </w:rPr>
      </w:pPr>
      <w:r w:rsidRPr="00E1418B">
        <w:rPr>
          <w:rFonts w:ascii="Calibri" w:hAnsi="Calibri"/>
          <w:color w:val="000000" w:themeColor="text1"/>
          <w:szCs w:val="24"/>
        </w:rPr>
        <w:t>there are other reasonable grounds for the employee to refuse to comply with the direction.</w:t>
      </w:r>
    </w:p>
    <w:p w14:paraId="5827D86A" w14:textId="58224642" w:rsidR="00070BAE" w:rsidRPr="00E1418B" w:rsidRDefault="00070BAE" w:rsidP="00AA386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parties to the dispute agree to be bound by a decision made by the Fair Work Commission in accordance with this term.</w:t>
      </w:r>
      <w:bookmarkEnd w:id="803"/>
      <w:bookmarkEnd w:id="804"/>
      <w:bookmarkEnd w:id="805"/>
      <w:bookmarkEnd w:id="806"/>
      <w:bookmarkEnd w:id="807"/>
      <w:bookmarkEnd w:id="808"/>
    </w:p>
    <w:p w14:paraId="042CF53F" w14:textId="2BC1D163" w:rsidR="00070BAE" w:rsidRPr="00E1418B" w:rsidRDefault="00070BAE" w:rsidP="00AA3866">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Any disputes arising under the </w:t>
      </w:r>
      <w:r w:rsidR="00D45FE8" w:rsidRPr="00E1418B">
        <w:rPr>
          <w:rFonts w:ascii="Calibri" w:hAnsi="Calibri"/>
          <w:i/>
          <w:iCs/>
          <w:color w:val="000000" w:themeColor="text1"/>
          <w:szCs w:val="24"/>
        </w:rPr>
        <w:t>Office</w:t>
      </w:r>
      <w:r w:rsidR="008B0A69" w:rsidRPr="00E1418B">
        <w:rPr>
          <w:rFonts w:ascii="Calibri" w:hAnsi="Calibri"/>
          <w:i/>
          <w:iCs/>
          <w:color w:val="000000" w:themeColor="text1"/>
          <w:szCs w:val="24"/>
        </w:rPr>
        <w:t xml:space="preserve"> of the Inspector-General of Aged Care Determination 2023/01 (Non-SES Employees)</w:t>
      </w:r>
      <w:r w:rsidR="00D014E4" w:rsidRPr="00E1418B">
        <w:rPr>
          <w:rFonts w:ascii="Calibri" w:hAnsi="Calibri"/>
          <w:i/>
          <w:iCs/>
          <w:color w:val="000000" w:themeColor="text1"/>
          <w:szCs w:val="24"/>
        </w:rPr>
        <w:t xml:space="preserve"> </w:t>
      </w:r>
      <w:r w:rsidRPr="00E1418B">
        <w:rPr>
          <w:rFonts w:ascii="Calibri" w:hAnsi="Calibri"/>
          <w:color w:val="000000" w:themeColor="text1"/>
          <w:szCs w:val="24"/>
        </w:rPr>
        <w:t>or the NES that were formally notified under clause</w:t>
      </w:r>
      <w:r w:rsidR="006F7E6B" w:rsidRPr="00E1418B">
        <w:rPr>
          <w:rFonts w:ascii="Calibri" w:hAnsi="Calibri"/>
          <w:color w:val="000000" w:themeColor="text1"/>
          <w:szCs w:val="24"/>
        </w:rPr>
        <w:t>s</w:t>
      </w:r>
      <w:r w:rsidRPr="00E1418B">
        <w:rPr>
          <w:rFonts w:ascii="Calibri" w:hAnsi="Calibri"/>
          <w:color w:val="000000" w:themeColor="text1"/>
          <w:szCs w:val="24"/>
        </w:rPr>
        <w:t xml:space="preserve"> </w:t>
      </w:r>
      <w:r w:rsidR="00FD17DE" w:rsidRPr="00E1418B">
        <w:rPr>
          <w:rFonts w:ascii="Calibri" w:hAnsi="Calibri"/>
          <w:color w:val="000000" w:themeColor="text1"/>
          <w:szCs w:val="24"/>
        </w:rPr>
        <w:t>291 to 297</w:t>
      </w:r>
      <w:r w:rsidR="00FE6969">
        <w:rPr>
          <w:rFonts w:ascii="Calibri" w:hAnsi="Calibri"/>
          <w:color w:val="000000" w:themeColor="text1"/>
          <w:szCs w:val="24"/>
        </w:rPr>
        <w:t xml:space="preserve"> </w:t>
      </w:r>
      <w:r w:rsidRPr="00E1418B">
        <w:rPr>
          <w:rFonts w:ascii="Calibri" w:hAnsi="Calibri"/>
          <w:color w:val="000000" w:themeColor="text1"/>
          <w:szCs w:val="24"/>
        </w:rPr>
        <w:t xml:space="preserve">of that </w:t>
      </w:r>
      <w:r w:rsidR="00D57EEA" w:rsidRPr="00E1418B">
        <w:rPr>
          <w:rFonts w:ascii="Calibri" w:hAnsi="Calibri"/>
          <w:color w:val="000000" w:themeColor="text1"/>
          <w:szCs w:val="24"/>
        </w:rPr>
        <w:t>d</w:t>
      </w:r>
      <w:r w:rsidR="00054B44" w:rsidRPr="00E1418B">
        <w:rPr>
          <w:rFonts w:ascii="Calibri" w:hAnsi="Calibri"/>
          <w:color w:val="000000" w:themeColor="text1"/>
          <w:szCs w:val="24"/>
        </w:rPr>
        <w:t xml:space="preserve">etermination </w:t>
      </w:r>
      <w:r w:rsidRPr="00E1418B">
        <w:rPr>
          <w:rFonts w:ascii="Calibri" w:hAnsi="Calibri"/>
          <w:color w:val="000000" w:themeColor="text1"/>
          <w:szCs w:val="24"/>
        </w:rPr>
        <w:t>before the commencement of this Agreement, that remain unresolved at the date of commencement of this Agreement, will be progressed under the dispute resolution procedures in this Agreement.</w:t>
      </w:r>
    </w:p>
    <w:p w14:paraId="5381AF18" w14:textId="14EDE32F" w:rsidR="002B5833" w:rsidRPr="00AB6168" w:rsidRDefault="002B5833" w:rsidP="00AB6168">
      <w:pPr>
        <w:pStyle w:val="Heading4"/>
      </w:pPr>
      <w:bookmarkStart w:id="809" w:name="_Toc162204099"/>
      <w:r w:rsidRPr="00AB6168">
        <w:t>Leave of absence to attend proceedings</w:t>
      </w:r>
      <w:bookmarkEnd w:id="809"/>
    </w:p>
    <w:p w14:paraId="034E394F" w14:textId="4B4FA43A" w:rsidR="002619E1" w:rsidRPr="00E1418B" w:rsidRDefault="002619E1" w:rsidP="006E4E2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 xml:space="preserve">Where </w:t>
      </w:r>
      <w:r w:rsidR="00A11CEE" w:rsidRPr="00E1418B">
        <w:rPr>
          <w:rFonts w:ascii="Calibri" w:hAnsi="Calibri"/>
          <w:color w:val="000000" w:themeColor="text1"/>
          <w:szCs w:val="24"/>
        </w:rPr>
        <w:t xml:space="preserve">the </w:t>
      </w:r>
      <w:r w:rsidRPr="00E1418B">
        <w:rPr>
          <w:rFonts w:ascii="Calibri" w:hAnsi="Calibri"/>
          <w:color w:val="000000" w:themeColor="text1"/>
          <w:szCs w:val="24"/>
        </w:rPr>
        <w:t>provisions of</w:t>
      </w:r>
      <w:r w:rsidR="00A56C38" w:rsidRPr="00E1418B">
        <w:rPr>
          <w:rFonts w:ascii="Calibri" w:hAnsi="Calibri"/>
          <w:color w:val="000000" w:themeColor="text1"/>
          <w:szCs w:val="24"/>
        </w:rPr>
        <w:t xml:space="preserve"> clauses</w:t>
      </w:r>
      <w:r w:rsidR="00CF22D3" w:rsidRPr="00E1418B">
        <w:rPr>
          <w:rFonts w:ascii="Calibri" w:hAnsi="Calibri"/>
          <w:color w:val="000000" w:themeColor="text1"/>
          <w:szCs w:val="24"/>
        </w:rPr>
        <w:t xml:space="preserve"> </w:t>
      </w:r>
      <w:r w:rsidR="004375C6" w:rsidRPr="00E1418B">
        <w:rPr>
          <w:rFonts w:ascii="Calibri" w:hAnsi="Calibri"/>
          <w:color w:val="000000" w:themeColor="text1"/>
          <w:szCs w:val="24"/>
        </w:rPr>
        <w:t xml:space="preserve">510 </w:t>
      </w:r>
      <w:r w:rsidR="0068473E" w:rsidRPr="00E1418B">
        <w:rPr>
          <w:rFonts w:ascii="Calibri" w:hAnsi="Calibri"/>
          <w:color w:val="000000" w:themeColor="text1"/>
          <w:szCs w:val="24"/>
        </w:rPr>
        <w:t xml:space="preserve">to </w:t>
      </w:r>
      <w:r w:rsidR="004375C6" w:rsidRPr="00E1418B">
        <w:rPr>
          <w:rFonts w:ascii="Calibri" w:hAnsi="Calibri"/>
          <w:color w:val="000000" w:themeColor="text1"/>
          <w:szCs w:val="24"/>
        </w:rPr>
        <w:t xml:space="preserve">514 </w:t>
      </w:r>
      <w:r w:rsidRPr="00E1418B">
        <w:rPr>
          <w:rFonts w:ascii="Calibri" w:hAnsi="Calibri"/>
          <w:color w:val="000000" w:themeColor="text1"/>
          <w:szCs w:val="24"/>
        </w:rPr>
        <w:t>have been complied with, and to assist in</w:t>
      </w:r>
      <w:r w:rsidR="00746CC5" w:rsidRPr="00E1418B">
        <w:rPr>
          <w:rFonts w:ascii="Calibri" w:hAnsi="Calibri"/>
          <w:color w:val="000000" w:themeColor="text1"/>
          <w:szCs w:val="24"/>
        </w:rPr>
        <w:t xml:space="preserve"> r</w:t>
      </w:r>
      <w:r w:rsidRPr="00E1418B">
        <w:rPr>
          <w:rFonts w:ascii="Calibri" w:hAnsi="Calibri"/>
          <w:color w:val="000000" w:themeColor="text1"/>
          <w:szCs w:val="24"/>
        </w:rPr>
        <w:t xml:space="preserve">esolution of the matter, the employee, and/or the union delegate or other employee representative referred to in </w:t>
      </w:r>
      <w:r w:rsidR="00CF22D3" w:rsidRPr="00E1418B">
        <w:rPr>
          <w:rFonts w:ascii="Calibri" w:hAnsi="Calibri"/>
          <w:color w:val="000000" w:themeColor="text1"/>
          <w:szCs w:val="24"/>
        </w:rPr>
        <w:t xml:space="preserve">clause </w:t>
      </w:r>
      <w:r w:rsidR="004375C6" w:rsidRPr="00E1418B">
        <w:rPr>
          <w:rFonts w:ascii="Calibri" w:hAnsi="Calibri"/>
          <w:color w:val="000000" w:themeColor="text1"/>
          <w:szCs w:val="24"/>
        </w:rPr>
        <w:t>511</w:t>
      </w:r>
      <w:r w:rsidRPr="00E1418B">
        <w:rPr>
          <w:rFonts w:ascii="Calibri" w:hAnsi="Calibri"/>
          <w:color w:val="000000" w:themeColor="text1"/>
          <w:szCs w:val="24"/>
        </w:rPr>
        <w:t xml:space="preserve">, or employee required to provide evidence, will be granted paid time to attend dispute resolution processes and proceedings in the Fair Work Commission arising from referral of the matter in </w:t>
      </w:r>
      <w:r w:rsidR="00084223" w:rsidRPr="00E1418B">
        <w:rPr>
          <w:rFonts w:ascii="Calibri" w:hAnsi="Calibri"/>
          <w:color w:val="000000" w:themeColor="text1"/>
          <w:szCs w:val="24"/>
        </w:rPr>
        <w:t>clause</w:t>
      </w:r>
      <w:r w:rsidR="00BE7ECA" w:rsidRPr="00E1418B">
        <w:rPr>
          <w:rFonts w:ascii="Calibri" w:hAnsi="Calibri"/>
          <w:color w:val="000000" w:themeColor="text1"/>
          <w:szCs w:val="24"/>
        </w:rPr>
        <w:t> </w:t>
      </w:r>
      <w:r w:rsidR="004375C6" w:rsidRPr="00E1418B">
        <w:rPr>
          <w:rFonts w:ascii="Calibri" w:hAnsi="Calibri"/>
          <w:color w:val="000000" w:themeColor="text1"/>
          <w:szCs w:val="24"/>
        </w:rPr>
        <w:t>514</w:t>
      </w:r>
      <w:r w:rsidRPr="00E1418B">
        <w:rPr>
          <w:rFonts w:ascii="Calibri" w:hAnsi="Calibri"/>
          <w:color w:val="000000" w:themeColor="text1"/>
          <w:szCs w:val="24"/>
        </w:rPr>
        <w:t>.</w:t>
      </w:r>
    </w:p>
    <w:p w14:paraId="5C31450F" w14:textId="055B5D51" w:rsidR="00200F6F" w:rsidRPr="00AB6168" w:rsidRDefault="00200F6F" w:rsidP="00AB6168">
      <w:pPr>
        <w:pStyle w:val="Heading4"/>
      </w:pPr>
      <w:bookmarkStart w:id="810" w:name="_Toc162204100"/>
      <w:r w:rsidRPr="00AB6168">
        <w:lastRenderedPageBreak/>
        <w:t>Review of termination of employment</w:t>
      </w:r>
      <w:bookmarkEnd w:id="810"/>
    </w:p>
    <w:p w14:paraId="77E165B3" w14:textId="77777777" w:rsidR="002619E1" w:rsidRPr="00E1418B" w:rsidRDefault="002619E1" w:rsidP="006E4E2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Termination of, or a decision to terminate, employment cannot be reviewed under the review of actions framework or dispute resolution procedure outlined in this Agreement.</w:t>
      </w:r>
    </w:p>
    <w:p w14:paraId="41E4BA26" w14:textId="77777777" w:rsidR="002619E1" w:rsidRPr="00E1418B" w:rsidRDefault="002619E1" w:rsidP="006E4E2A">
      <w:pPr>
        <w:numPr>
          <w:ilvl w:val="0"/>
          <w:numId w:val="51"/>
        </w:numPr>
        <w:tabs>
          <w:tab w:val="num" w:pos="2232"/>
        </w:tabs>
        <w:spacing w:before="0" w:after="0"/>
        <w:ind w:left="567" w:hanging="567"/>
        <w:rPr>
          <w:rFonts w:ascii="Calibri" w:hAnsi="Calibri"/>
          <w:color w:val="000000" w:themeColor="text1"/>
        </w:rPr>
      </w:pPr>
      <w:r w:rsidRPr="00E1418B">
        <w:rPr>
          <w:rFonts w:ascii="Calibri" w:hAnsi="Calibri"/>
          <w:color w:val="000000" w:themeColor="text1"/>
          <w:szCs w:val="24"/>
        </w:rPr>
        <w:t>The sole and exhaustive rights and remedies of an employee in relation to termination of employment are those that the employee has under:</w:t>
      </w:r>
    </w:p>
    <w:p w14:paraId="7EC6268F" w14:textId="77777777" w:rsidR="002619E1" w:rsidRPr="00E1418B" w:rsidRDefault="002619E1" w:rsidP="006E4E2A">
      <w:pPr>
        <w:numPr>
          <w:ilvl w:val="0"/>
          <w:numId w:val="197"/>
        </w:numPr>
        <w:spacing w:before="0" w:after="0"/>
        <w:ind w:hanging="513"/>
        <w:rPr>
          <w:rFonts w:ascii="Calibri" w:hAnsi="Calibri"/>
          <w:color w:val="000000" w:themeColor="text1"/>
        </w:rPr>
      </w:pPr>
      <w:r w:rsidRPr="00E1418B">
        <w:rPr>
          <w:rFonts w:ascii="Calibri" w:hAnsi="Calibri"/>
          <w:color w:val="000000" w:themeColor="text1"/>
        </w:rPr>
        <w:t xml:space="preserve">Parts 3-1 and 3-2 of the </w:t>
      </w:r>
      <w:r w:rsidRPr="00E1418B">
        <w:rPr>
          <w:rFonts w:ascii="Calibri" w:hAnsi="Calibri"/>
          <w:iCs/>
          <w:color w:val="000000" w:themeColor="text1"/>
        </w:rPr>
        <w:t xml:space="preserve">FW </w:t>
      </w:r>
      <w:proofErr w:type="gramStart"/>
      <w:r w:rsidRPr="00E1418B">
        <w:rPr>
          <w:rFonts w:ascii="Calibri" w:hAnsi="Calibri"/>
          <w:iCs/>
          <w:color w:val="000000" w:themeColor="text1"/>
        </w:rPr>
        <w:t>Act</w:t>
      </w:r>
      <w:r w:rsidRPr="00E1418B">
        <w:rPr>
          <w:rFonts w:ascii="Calibri" w:hAnsi="Calibri"/>
          <w:i/>
          <w:color w:val="000000" w:themeColor="text1"/>
        </w:rPr>
        <w:t>;</w:t>
      </w:r>
      <w:proofErr w:type="gramEnd"/>
    </w:p>
    <w:p w14:paraId="12C2253A" w14:textId="77777777" w:rsidR="002619E1" w:rsidRPr="00E1418B" w:rsidRDefault="002619E1" w:rsidP="006E4E2A">
      <w:pPr>
        <w:numPr>
          <w:ilvl w:val="0"/>
          <w:numId w:val="197"/>
        </w:numPr>
        <w:spacing w:before="0" w:after="0"/>
        <w:ind w:hanging="513"/>
        <w:rPr>
          <w:rFonts w:ascii="Calibri" w:hAnsi="Calibri"/>
          <w:color w:val="000000" w:themeColor="text1"/>
        </w:rPr>
      </w:pPr>
      <w:r w:rsidRPr="00E1418B">
        <w:rPr>
          <w:rFonts w:ascii="Calibri" w:hAnsi="Calibri"/>
          <w:color w:val="000000" w:themeColor="text1"/>
        </w:rPr>
        <w:t>other Commonwealth laws; and</w:t>
      </w:r>
    </w:p>
    <w:p w14:paraId="3D1ADD7D" w14:textId="77777777" w:rsidR="002619E1" w:rsidRPr="00E1418B" w:rsidRDefault="002619E1" w:rsidP="006E4E2A">
      <w:pPr>
        <w:numPr>
          <w:ilvl w:val="0"/>
          <w:numId w:val="197"/>
        </w:numPr>
        <w:spacing w:before="0" w:after="0"/>
        <w:ind w:hanging="513"/>
        <w:rPr>
          <w:rFonts w:ascii="Calibri" w:hAnsi="Calibri"/>
          <w:color w:val="000000" w:themeColor="text1"/>
        </w:rPr>
      </w:pPr>
      <w:r w:rsidRPr="00E1418B">
        <w:rPr>
          <w:rFonts w:ascii="Calibri" w:hAnsi="Calibri"/>
          <w:color w:val="000000" w:themeColor="text1"/>
        </w:rPr>
        <w:t>common law.</w:t>
      </w:r>
    </w:p>
    <w:p w14:paraId="582A6C34" w14:textId="4833AA1F" w:rsidR="00174A60" w:rsidRPr="00E1418B" w:rsidRDefault="002619E1" w:rsidP="006E4E2A">
      <w:pPr>
        <w:numPr>
          <w:ilvl w:val="0"/>
          <w:numId w:val="51"/>
        </w:numPr>
        <w:tabs>
          <w:tab w:val="num" w:pos="2232"/>
        </w:tabs>
        <w:spacing w:before="0" w:after="0"/>
        <w:ind w:left="567" w:hanging="567"/>
        <w:rPr>
          <w:rFonts w:ascii="Calibri" w:hAnsi="Calibri"/>
          <w:color w:val="000000" w:themeColor="text1"/>
          <w:szCs w:val="24"/>
        </w:rPr>
      </w:pPr>
      <w:r w:rsidRPr="00E1418B">
        <w:rPr>
          <w:rFonts w:ascii="Calibri" w:hAnsi="Calibri"/>
          <w:color w:val="000000" w:themeColor="text1"/>
          <w:szCs w:val="24"/>
        </w:rPr>
        <w:t xml:space="preserve">Nothing in this Agreement prevents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from terminating the employment of an employee for serious misconduct, without further notice or payment in lieu, in accordance with the </w:t>
      </w:r>
      <w:r w:rsidRPr="00E1418B">
        <w:rPr>
          <w:rFonts w:ascii="Calibri" w:hAnsi="Calibri"/>
          <w:iCs/>
          <w:color w:val="000000" w:themeColor="text1"/>
          <w:szCs w:val="24"/>
        </w:rPr>
        <w:t>FW Act</w:t>
      </w:r>
      <w:r w:rsidRPr="00E1418B">
        <w:rPr>
          <w:rFonts w:ascii="Calibri" w:hAnsi="Calibri"/>
          <w:i/>
          <w:color w:val="000000" w:themeColor="text1"/>
          <w:szCs w:val="24"/>
        </w:rPr>
        <w:t xml:space="preserve"> </w:t>
      </w:r>
      <w:r w:rsidRPr="00E1418B">
        <w:rPr>
          <w:rFonts w:ascii="Calibri" w:hAnsi="Calibri"/>
          <w:color w:val="000000" w:themeColor="text1"/>
          <w:szCs w:val="24"/>
        </w:rPr>
        <w:t xml:space="preserve">subject to compliance with the procedures established by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for determining whether an employee has breached the Code of Conduct under section 13 of the </w:t>
      </w:r>
      <w:r w:rsidRPr="00E1418B">
        <w:rPr>
          <w:rFonts w:ascii="Calibri" w:hAnsi="Calibri"/>
          <w:iCs/>
          <w:color w:val="000000" w:themeColor="text1"/>
          <w:szCs w:val="24"/>
        </w:rPr>
        <w:t>PS Act</w:t>
      </w:r>
      <w:r w:rsidRPr="00E1418B">
        <w:rPr>
          <w:rFonts w:ascii="Calibri" w:hAnsi="Calibri"/>
          <w:color w:val="000000" w:themeColor="text1"/>
          <w:szCs w:val="24"/>
        </w:rPr>
        <w:t>.</w:t>
      </w:r>
    </w:p>
    <w:p w14:paraId="0B27DC97" w14:textId="77777777" w:rsidR="0017459E" w:rsidRPr="00AB6168" w:rsidRDefault="0017459E" w:rsidP="00AB6168">
      <w:r w:rsidRPr="00E1418B">
        <w:rPr>
          <w:color w:val="000000" w:themeColor="text1"/>
        </w:rPr>
        <w:br w:type="page"/>
      </w:r>
    </w:p>
    <w:p w14:paraId="5A321DD7" w14:textId="0E346588" w:rsidR="00174A60" w:rsidRPr="00AB6168" w:rsidRDefault="00174A60" w:rsidP="00174A60">
      <w:pPr>
        <w:pStyle w:val="Heading2"/>
        <w:numPr>
          <w:ilvl w:val="0"/>
          <w:numId w:val="0"/>
        </w:numPr>
        <w:ind w:left="360" w:hanging="360"/>
      </w:pPr>
      <w:bookmarkStart w:id="811" w:name="_Toc162204101"/>
      <w:r w:rsidRPr="00E1418B">
        <w:rPr>
          <w:color w:val="000000" w:themeColor="text1"/>
        </w:rPr>
        <w:lastRenderedPageBreak/>
        <w:t>ATTACHMENT A – DEFINITIONS</w:t>
      </w:r>
      <w:bookmarkEnd w:id="811"/>
    </w:p>
    <w:p w14:paraId="4FAFB325" w14:textId="0EE47901" w:rsidR="00174A60" w:rsidRPr="00E1418B" w:rsidRDefault="00217D96" w:rsidP="00F33567">
      <w:r w:rsidRPr="00E1418B">
        <w:t>The following definitions apply to this Agreement:</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450"/>
      </w:tblGrid>
      <w:tr w:rsidR="00AB6168" w:rsidRPr="00E1418B" w14:paraId="356EA33D" w14:textId="77777777" w:rsidTr="00AB6168">
        <w:trPr>
          <w:tblHeader/>
        </w:trPr>
        <w:tc>
          <w:tcPr>
            <w:tcW w:w="1843" w:type="dxa"/>
            <w:shd w:val="clear" w:color="auto" w:fill="D9E2F3" w:themeFill="accent1" w:themeFillTint="33"/>
          </w:tcPr>
          <w:p w14:paraId="6BD72885" w14:textId="138FB7F2" w:rsidR="00AB6168" w:rsidRPr="00E1418B" w:rsidRDefault="00AB6168">
            <w:pPr>
              <w:spacing w:before="0" w:after="0"/>
              <w:ind w:left="0" w:firstLine="0"/>
              <w:rPr>
                <w:rFonts w:ascii="Calibri" w:hAnsi="Calibri"/>
                <w:b/>
                <w:bCs/>
                <w:color w:val="000000" w:themeColor="text1"/>
              </w:rPr>
            </w:pPr>
            <w:r>
              <w:rPr>
                <w:rFonts w:ascii="Calibri" w:hAnsi="Calibri"/>
                <w:b/>
                <w:bCs/>
                <w:color w:val="000000" w:themeColor="text1"/>
              </w:rPr>
              <w:t>Definitions</w:t>
            </w:r>
          </w:p>
        </w:tc>
        <w:tc>
          <w:tcPr>
            <w:tcW w:w="7450" w:type="dxa"/>
            <w:shd w:val="clear" w:color="auto" w:fill="auto"/>
          </w:tcPr>
          <w:p w14:paraId="383A7386" w14:textId="539BA818" w:rsidR="00AB6168" w:rsidRPr="00E1418B" w:rsidRDefault="00AB6168">
            <w:pPr>
              <w:spacing w:before="0" w:after="0"/>
              <w:ind w:left="0" w:firstLine="0"/>
              <w:rPr>
                <w:rFonts w:ascii="Calibri" w:hAnsi="Calibri"/>
                <w:color w:val="000000" w:themeColor="text1"/>
              </w:rPr>
            </w:pPr>
            <w:r>
              <w:rPr>
                <w:rFonts w:ascii="Calibri" w:hAnsi="Calibri"/>
                <w:color w:val="000000" w:themeColor="text1"/>
              </w:rPr>
              <w:t>Explanation of definitions</w:t>
            </w:r>
          </w:p>
        </w:tc>
      </w:tr>
      <w:tr w:rsidR="00E03853" w:rsidRPr="00E1418B" w14:paraId="66E01ACF" w14:textId="1E9A0AED" w:rsidTr="00AB6168">
        <w:trPr>
          <w:tblHeader/>
        </w:trPr>
        <w:tc>
          <w:tcPr>
            <w:tcW w:w="1843" w:type="dxa"/>
            <w:shd w:val="clear" w:color="auto" w:fill="D9E2F3" w:themeFill="accent1" w:themeFillTint="33"/>
          </w:tcPr>
          <w:p w14:paraId="6A690FA7" w14:textId="1D102900" w:rsidR="00E03853" w:rsidRPr="00E1418B" w:rsidRDefault="008A5CDD">
            <w:pPr>
              <w:spacing w:before="0" w:after="0"/>
              <w:ind w:left="0" w:firstLine="0"/>
              <w:rPr>
                <w:rFonts w:ascii="Calibri" w:hAnsi="Calibri"/>
                <w:b/>
                <w:bCs/>
                <w:color w:val="000000" w:themeColor="text1"/>
              </w:rPr>
            </w:pPr>
            <w:r w:rsidRPr="00E1418B">
              <w:rPr>
                <w:rFonts w:ascii="Calibri" w:hAnsi="Calibri"/>
                <w:b/>
                <w:bCs/>
                <w:color w:val="000000" w:themeColor="text1"/>
              </w:rPr>
              <w:t>Agency Head</w:t>
            </w:r>
          </w:p>
        </w:tc>
        <w:tc>
          <w:tcPr>
            <w:tcW w:w="7450" w:type="dxa"/>
            <w:shd w:val="clear" w:color="auto" w:fill="auto"/>
          </w:tcPr>
          <w:p w14:paraId="5B8A620B" w14:textId="4B48FC78" w:rsidR="00E03853" w:rsidRPr="00E1418B" w:rsidRDefault="0058385C">
            <w:pPr>
              <w:spacing w:before="0" w:after="0"/>
              <w:ind w:left="0" w:firstLine="0"/>
              <w:rPr>
                <w:rFonts w:ascii="Calibri" w:hAnsi="Calibri"/>
                <w:color w:val="000000" w:themeColor="text1"/>
              </w:rPr>
            </w:pPr>
            <w:r w:rsidRPr="00E1418B">
              <w:rPr>
                <w:rFonts w:ascii="Calibri" w:hAnsi="Calibri"/>
                <w:color w:val="000000" w:themeColor="text1"/>
              </w:rPr>
              <w:t xml:space="preserve">Means the </w:t>
            </w:r>
            <w:r w:rsidR="00A12385" w:rsidRPr="00E1418B">
              <w:rPr>
                <w:rFonts w:ascii="Calibri" w:hAnsi="Calibri"/>
                <w:color w:val="000000" w:themeColor="text1"/>
              </w:rPr>
              <w:t>Inspector-General</w:t>
            </w:r>
            <w:r w:rsidRPr="00E1418B">
              <w:rPr>
                <w:rFonts w:ascii="Calibri" w:hAnsi="Calibri"/>
                <w:color w:val="000000" w:themeColor="text1"/>
              </w:rPr>
              <w:t xml:space="preserve"> of </w:t>
            </w:r>
            <w:r w:rsidR="00D1457B" w:rsidRPr="00E1418B">
              <w:rPr>
                <w:rFonts w:ascii="Calibri" w:hAnsi="Calibri"/>
                <w:color w:val="000000" w:themeColor="text1"/>
              </w:rPr>
              <w:t xml:space="preserve">the </w:t>
            </w:r>
            <w:r w:rsidR="00A12385" w:rsidRPr="00E1418B">
              <w:rPr>
                <w:rFonts w:ascii="Calibri" w:hAnsi="Calibri"/>
                <w:color w:val="000000" w:themeColor="text1"/>
              </w:rPr>
              <w:t>OIGAC</w:t>
            </w:r>
            <w:r w:rsidR="00D1457B" w:rsidRPr="00E1418B">
              <w:rPr>
                <w:rFonts w:ascii="Calibri" w:hAnsi="Calibri"/>
                <w:color w:val="000000" w:themeColor="text1"/>
              </w:rPr>
              <w:t xml:space="preserve"> </w:t>
            </w:r>
            <w:r w:rsidRPr="00E1418B">
              <w:rPr>
                <w:rFonts w:ascii="Calibri" w:hAnsi="Calibri"/>
                <w:color w:val="000000" w:themeColor="text1"/>
              </w:rPr>
              <w:t xml:space="preserve">or the </w:t>
            </w:r>
            <w:r w:rsidR="00A12385" w:rsidRPr="00E1418B">
              <w:rPr>
                <w:rFonts w:ascii="Calibri" w:hAnsi="Calibri"/>
                <w:color w:val="000000" w:themeColor="text1"/>
              </w:rPr>
              <w:t>Inspector-General</w:t>
            </w:r>
            <w:r w:rsidR="009172F6" w:rsidRPr="00E1418B">
              <w:rPr>
                <w:rFonts w:ascii="Calibri" w:hAnsi="Calibri"/>
                <w:color w:val="000000" w:themeColor="text1"/>
              </w:rPr>
              <w:t>’s</w:t>
            </w:r>
            <w:r w:rsidRPr="00E1418B">
              <w:rPr>
                <w:rFonts w:ascii="Calibri" w:hAnsi="Calibri"/>
                <w:color w:val="000000" w:themeColor="text1"/>
              </w:rPr>
              <w:t xml:space="preserve"> delegate.</w:t>
            </w:r>
          </w:p>
        </w:tc>
      </w:tr>
      <w:tr w:rsidR="00AF3DD7" w:rsidRPr="00E1418B" w14:paraId="31C03029" w14:textId="77777777" w:rsidTr="005271B0">
        <w:trPr>
          <w:cantSplit/>
        </w:trPr>
        <w:tc>
          <w:tcPr>
            <w:tcW w:w="1843" w:type="dxa"/>
            <w:shd w:val="clear" w:color="auto" w:fill="D9E2F3" w:themeFill="accent1" w:themeFillTint="33"/>
          </w:tcPr>
          <w:p w14:paraId="4B512762" w14:textId="5D8FD269" w:rsidR="00AF3DD7" w:rsidRPr="00E1418B" w:rsidRDefault="00AF3DD7" w:rsidP="005271B0">
            <w:pPr>
              <w:spacing w:before="0" w:after="0"/>
              <w:ind w:left="0" w:firstLine="0"/>
              <w:rPr>
                <w:rFonts w:ascii="Calibri" w:hAnsi="Calibri"/>
                <w:b/>
                <w:color w:val="000000" w:themeColor="text1"/>
              </w:rPr>
            </w:pPr>
            <w:r w:rsidRPr="00E1418B">
              <w:rPr>
                <w:rFonts w:ascii="Calibri" w:hAnsi="Calibri"/>
                <w:b/>
                <w:color w:val="000000" w:themeColor="text1"/>
              </w:rPr>
              <w:t>Agreement</w:t>
            </w:r>
          </w:p>
        </w:tc>
        <w:tc>
          <w:tcPr>
            <w:tcW w:w="7450" w:type="dxa"/>
            <w:shd w:val="clear" w:color="auto" w:fill="auto"/>
          </w:tcPr>
          <w:p w14:paraId="0360C05C" w14:textId="073C32A4" w:rsidR="00AF3DD7" w:rsidRPr="00E1418B" w:rsidRDefault="00AF3DD7" w:rsidP="005271B0">
            <w:pPr>
              <w:spacing w:before="0" w:after="0"/>
              <w:ind w:left="0" w:firstLine="0"/>
              <w:rPr>
                <w:rFonts w:ascii="Calibri" w:hAnsi="Calibri"/>
                <w:i/>
                <w:iCs/>
                <w:color w:val="000000" w:themeColor="text1"/>
              </w:rPr>
            </w:pPr>
            <w:r w:rsidRPr="00E1418B">
              <w:rPr>
                <w:rFonts w:ascii="Calibri" w:hAnsi="Calibri"/>
                <w:color w:val="000000" w:themeColor="text1"/>
              </w:rPr>
              <w:t xml:space="preserve">Means the </w:t>
            </w:r>
            <w:r w:rsidR="00A12385" w:rsidRPr="00E1418B">
              <w:rPr>
                <w:rFonts w:ascii="Calibri" w:hAnsi="Calibri"/>
                <w:i/>
                <w:iCs/>
                <w:color w:val="000000" w:themeColor="text1"/>
              </w:rPr>
              <w:t>O</w:t>
            </w:r>
            <w:r w:rsidR="003A72DF" w:rsidRPr="00E1418B">
              <w:rPr>
                <w:rFonts w:ascii="Calibri" w:hAnsi="Calibri"/>
                <w:i/>
                <w:iCs/>
                <w:color w:val="000000" w:themeColor="text1"/>
              </w:rPr>
              <w:t xml:space="preserve">ffice of the </w:t>
            </w:r>
            <w:r w:rsidR="00A12385" w:rsidRPr="00E1418B">
              <w:rPr>
                <w:rFonts w:ascii="Calibri" w:hAnsi="Calibri"/>
                <w:i/>
                <w:iCs/>
                <w:color w:val="000000" w:themeColor="text1"/>
              </w:rPr>
              <w:t>I</w:t>
            </w:r>
            <w:r w:rsidR="003A72DF" w:rsidRPr="00E1418B">
              <w:rPr>
                <w:rFonts w:ascii="Calibri" w:hAnsi="Calibri"/>
                <w:i/>
                <w:iCs/>
                <w:color w:val="000000" w:themeColor="text1"/>
              </w:rPr>
              <w:t>nspector-</w:t>
            </w:r>
            <w:r w:rsidR="00A12385" w:rsidRPr="00E1418B">
              <w:rPr>
                <w:rFonts w:ascii="Calibri" w:hAnsi="Calibri"/>
                <w:i/>
                <w:iCs/>
                <w:color w:val="000000" w:themeColor="text1"/>
              </w:rPr>
              <w:t>G</w:t>
            </w:r>
            <w:r w:rsidR="003A72DF" w:rsidRPr="00E1418B">
              <w:rPr>
                <w:rFonts w:ascii="Calibri" w:hAnsi="Calibri"/>
                <w:i/>
                <w:iCs/>
                <w:color w:val="000000" w:themeColor="text1"/>
              </w:rPr>
              <w:t xml:space="preserve">eneral of </w:t>
            </w:r>
            <w:r w:rsidR="00A12385" w:rsidRPr="00E1418B">
              <w:rPr>
                <w:rFonts w:ascii="Calibri" w:hAnsi="Calibri"/>
                <w:i/>
                <w:iCs/>
                <w:color w:val="000000" w:themeColor="text1"/>
              </w:rPr>
              <w:t>A</w:t>
            </w:r>
            <w:r w:rsidR="003A72DF" w:rsidRPr="00E1418B">
              <w:rPr>
                <w:rFonts w:ascii="Calibri" w:hAnsi="Calibri"/>
                <w:i/>
                <w:iCs/>
                <w:color w:val="000000" w:themeColor="text1"/>
              </w:rPr>
              <w:t xml:space="preserve">ged </w:t>
            </w:r>
            <w:r w:rsidR="00A12385" w:rsidRPr="00E1418B">
              <w:rPr>
                <w:rFonts w:ascii="Calibri" w:hAnsi="Calibri"/>
                <w:i/>
                <w:iCs/>
                <w:color w:val="000000" w:themeColor="text1"/>
              </w:rPr>
              <w:t>C</w:t>
            </w:r>
            <w:r w:rsidR="003A72DF" w:rsidRPr="00E1418B">
              <w:rPr>
                <w:rFonts w:ascii="Calibri" w:hAnsi="Calibri"/>
                <w:i/>
                <w:iCs/>
                <w:color w:val="000000" w:themeColor="text1"/>
              </w:rPr>
              <w:t>are</w:t>
            </w:r>
            <w:r w:rsidRPr="00E1418B">
              <w:rPr>
                <w:rFonts w:ascii="Calibri" w:hAnsi="Calibri"/>
                <w:i/>
                <w:iCs/>
                <w:color w:val="000000" w:themeColor="text1"/>
              </w:rPr>
              <w:t xml:space="preserve"> Enterprise Agreement 202</w:t>
            </w:r>
            <w:r w:rsidR="00DC6318" w:rsidRPr="00E1418B">
              <w:rPr>
                <w:rFonts w:ascii="Calibri" w:hAnsi="Calibri"/>
                <w:i/>
                <w:iCs/>
                <w:color w:val="000000" w:themeColor="text1"/>
              </w:rPr>
              <w:t>4</w:t>
            </w:r>
            <w:r w:rsidRPr="00E1418B">
              <w:rPr>
                <w:rFonts w:ascii="Calibri" w:hAnsi="Calibri"/>
                <w:i/>
                <w:iCs/>
                <w:color w:val="000000" w:themeColor="text1"/>
              </w:rPr>
              <w:t>–202</w:t>
            </w:r>
            <w:r w:rsidR="007654BC" w:rsidRPr="00E1418B">
              <w:rPr>
                <w:rFonts w:ascii="Calibri" w:hAnsi="Calibri"/>
                <w:i/>
                <w:iCs/>
                <w:color w:val="000000" w:themeColor="text1"/>
              </w:rPr>
              <w:t>7</w:t>
            </w:r>
            <w:r w:rsidRPr="00E1418B">
              <w:rPr>
                <w:rFonts w:ascii="Calibri" w:hAnsi="Calibri"/>
                <w:i/>
                <w:iCs/>
                <w:color w:val="000000" w:themeColor="text1"/>
              </w:rPr>
              <w:t>.</w:t>
            </w:r>
          </w:p>
        </w:tc>
      </w:tr>
      <w:tr w:rsidR="00174A60" w:rsidRPr="00E1418B" w14:paraId="3A38E874" w14:textId="77777777" w:rsidTr="005271B0">
        <w:trPr>
          <w:cantSplit/>
        </w:trPr>
        <w:tc>
          <w:tcPr>
            <w:tcW w:w="1843" w:type="dxa"/>
            <w:shd w:val="clear" w:color="auto" w:fill="D9E2F3" w:themeFill="accent1" w:themeFillTint="33"/>
          </w:tcPr>
          <w:p w14:paraId="037F7992"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APS</w:t>
            </w:r>
          </w:p>
        </w:tc>
        <w:tc>
          <w:tcPr>
            <w:tcW w:w="7450" w:type="dxa"/>
            <w:shd w:val="clear" w:color="auto" w:fill="auto"/>
          </w:tcPr>
          <w:p w14:paraId="4C6783D2" w14:textId="7777777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the Australian Public Service.</w:t>
            </w:r>
          </w:p>
        </w:tc>
      </w:tr>
      <w:tr w:rsidR="00C72C38" w:rsidRPr="00E1418B" w14:paraId="6BAE842C" w14:textId="77777777" w:rsidTr="005271B0">
        <w:trPr>
          <w:cantSplit/>
        </w:trPr>
        <w:tc>
          <w:tcPr>
            <w:tcW w:w="1843" w:type="dxa"/>
            <w:shd w:val="clear" w:color="auto" w:fill="D9E2F3" w:themeFill="accent1" w:themeFillTint="33"/>
          </w:tcPr>
          <w:p w14:paraId="62D25687" w14:textId="5A2D3DF4" w:rsidR="00C72C38" w:rsidRPr="00E1418B" w:rsidRDefault="00C72C38" w:rsidP="005271B0">
            <w:pPr>
              <w:spacing w:before="0" w:after="0"/>
              <w:ind w:left="0" w:firstLine="0"/>
              <w:rPr>
                <w:rFonts w:ascii="Calibri" w:hAnsi="Calibri"/>
                <w:b/>
                <w:color w:val="000000" w:themeColor="text1"/>
              </w:rPr>
            </w:pPr>
            <w:r w:rsidRPr="00E1418B">
              <w:rPr>
                <w:rFonts w:ascii="Calibri" w:hAnsi="Calibri"/>
                <w:b/>
                <w:color w:val="000000" w:themeColor="text1"/>
              </w:rPr>
              <w:t xml:space="preserve">APS </w:t>
            </w:r>
            <w:r w:rsidR="00455F1C" w:rsidRPr="00E1418B">
              <w:rPr>
                <w:rFonts w:ascii="Calibri" w:hAnsi="Calibri"/>
                <w:b/>
                <w:color w:val="000000" w:themeColor="text1"/>
              </w:rPr>
              <w:t>a</w:t>
            </w:r>
            <w:r w:rsidRPr="00E1418B">
              <w:rPr>
                <w:rFonts w:ascii="Calibri" w:hAnsi="Calibri"/>
                <w:b/>
                <w:color w:val="000000" w:themeColor="text1"/>
              </w:rPr>
              <w:t>gency</w:t>
            </w:r>
          </w:p>
        </w:tc>
        <w:tc>
          <w:tcPr>
            <w:tcW w:w="7450" w:type="dxa"/>
            <w:shd w:val="clear" w:color="auto" w:fill="auto"/>
          </w:tcPr>
          <w:p w14:paraId="3A4E5F65" w14:textId="6B3A9DE7" w:rsidR="00C72C38" w:rsidRPr="00E1418B" w:rsidRDefault="00C72C38"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an </w:t>
            </w:r>
            <w:r w:rsidR="0017581A" w:rsidRPr="00E1418B">
              <w:rPr>
                <w:rFonts w:ascii="Calibri" w:hAnsi="Calibri"/>
                <w:color w:val="000000" w:themeColor="text1"/>
              </w:rPr>
              <w:t>a</w:t>
            </w:r>
            <w:r w:rsidRPr="00E1418B">
              <w:rPr>
                <w:rFonts w:ascii="Calibri" w:hAnsi="Calibri"/>
                <w:color w:val="000000" w:themeColor="text1"/>
              </w:rPr>
              <w:t>gency whos</w:t>
            </w:r>
            <w:r w:rsidR="00E776F9" w:rsidRPr="00E1418B">
              <w:rPr>
                <w:rFonts w:ascii="Calibri" w:hAnsi="Calibri"/>
                <w:color w:val="000000" w:themeColor="text1"/>
              </w:rPr>
              <w:t>e</w:t>
            </w:r>
            <w:r w:rsidRPr="00E1418B">
              <w:rPr>
                <w:rFonts w:ascii="Calibri" w:hAnsi="Calibri"/>
                <w:color w:val="000000" w:themeColor="text1"/>
              </w:rPr>
              <w:t xml:space="preserve"> employees are employed under the </w:t>
            </w:r>
            <w:r w:rsidR="009172F6" w:rsidRPr="00E1418B">
              <w:rPr>
                <w:rFonts w:ascii="Calibri" w:hAnsi="Calibri"/>
                <w:color w:val="000000" w:themeColor="text1"/>
              </w:rPr>
              <w:t>PS Act</w:t>
            </w:r>
            <w:r w:rsidRPr="00E1418B">
              <w:rPr>
                <w:rFonts w:ascii="Calibri" w:hAnsi="Calibri"/>
                <w:i/>
                <w:iCs/>
                <w:color w:val="000000" w:themeColor="text1"/>
              </w:rPr>
              <w:t xml:space="preserve">, </w:t>
            </w:r>
            <w:r w:rsidRPr="00E1418B">
              <w:rPr>
                <w:rFonts w:ascii="Calibri" w:hAnsi="Calibri"/>
                <w:color w:val="000000" w:themeColor="text1"/>
              </w:rPr>
              <w:t xml:space="preserve">including an </w:t>
            </w:r>
            <w:r w:rsidR="000A569C" w:rsidRPr="00E1418B">
              <w:rPr>
                <w:rFonts w:ascii="Calibri" w:hAnsi="Calibri"/>
                <w:color w:val="000000" w:themeColor="text1"/>
              </w:rPr>
              <w:t>a</w:t>
            </w:r>
            <w:r w:rsidRPr="00E1418B">
              <w:rPr>
                <w:rFonts w:ascii="Calibri" w:hAnsi="Calibri"/>
                <w:color w:val="000000" w:themeColor="text1"/>
              </w:rPr>
              <w:t xml:space="preserve">gency as defined in section 7 of the </w:t>
            </w:r>
            <w:r w:rsidR="009172F6" w:rsidRPr="00E1418B">
              <w:rPr>
                <w:rFonts w:ascii="Calibri" w:hAnsi="Calibri"/>
                <w:color w:val="000000" w:themeColor="text1"/>
              </w:rPr>
              <w:t>PS Act</w:t>
            </w:r>
            <w:r w:rsidRPr="00E1418B">
              <w:rPr>
                <w:rFonts w:ascii="Calibri" w:hAnsi="Calibri"/>
                <w:color w:val="000000" w:themeColor="text1"/>
              </w:rPr>
              <w:t xml:space="preserve"> whose employees are employed under that Act</w:t>
            </w:r>
            <w:r w:rsidR="00AD0D89" w:rsidRPr="00E1418B">
              <w:rPr>
                <w:rFonts w:ascii="Calibri" w:hAnsi="Calibri"/>
                <w:color w:val="000000" w:themeColor="text1"/>
              </w:rPr>
              <w:t>.</w:t>
            </w:r>
          </w:p>
        </w:tc>
      </w:tr>
      <w:tr w:rsidR="009172F6" w:rsidRPr="00E1418B" w14:paraId="4C0BA1C0" w14:textId="77777777" w:rsidTr="005271B0">
        <w:trPr>
          <w:cantSplit/>
        </w:trPr>
        <w:tc>
          <w:tcPr>
            <w:tcW w:w="1843" w:type="dxa"/>
            <w:shd w:val="clear" w:color="auto" w:fill="D9E2F3" w:themeFill="accent1" w:themeFillTint="33"/>
          </w:tcPr>
          <w:p w14:paraId="36EA4DF1" w14:textId="0EFD7689" w:rsidR="009172F6" w:rsidRPr="00E1418B" w:rsidRDefault="009172F6" w:rsidP="005271B0">
            <w:pPr>
              <w:spacing w:before="0" w:after="0"/>
              <w:ind w:left="0" w:firstLine="0"/>
              <w:rPr>
                <w:rFonts w:ascii="Calibri" w:hAnsi="Calibri"/>
                <w:b/>
                <w:color w:val="000000" w:themeColor="text1"/>
              </w:rPr>
            </w:pPr>
            <w:r w:rsidRPr="00E1418B">
              <w:rPr>
                <w:rFonts w:ascii="Calibri" w:hAnsi="Calibri"/>
                <w:b/>
                <w:color w:val="000000" w:themeColor="text1"/>
              </w:rPr>
              <w:t>APS consultative committee</w:t>
            </w:r>
          </w:p>
        </w:tc>
        <w:tc>
          <w:tcPr>
            <w:tcW w:w="7450" w:type="dxa"/>
            <w:shd w:val="clear" w:color="auto" w:fill="auto"/>
          </w:tcPr>
          <w:p w14:paraId="55BCEE37" w14:textId="36982B3C" w:rsidR="009172F6" w:rsidRPr="00E1418B" w:rsidRDefault="009172F6"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committee established by the APS Commissioner to consider matters pertaining to the (APS) employment relationship and of interest to the </w:t>
            </w:r>
            <w:proofErr w:type="gramStart"/>
            <w:r w:rsidRPr="00E1418B">
              <w:rPr>
                <w:rFonts w:ascii="Calibri" w:hAnsi="Calibri"/>
                <w:color w:val="000000" w:themeColor="text1"/>
              </w:rPr>
              <w:t>APS as a whole</w:t>
            </w:r>
            <w:proofErr w:type="gramEnd"/>
            <w:r w:rsidRPr="00E1418B">
              <w:rPr>
                <w:rFonts w:ascii="Calibri" w:hAnsi="Calibri"/>
                <w:color w:val="000000" w:themeColor="text1"/>
              </w:rPr>
              <w:t>.</w:t>
            </w:r>
          </w:p>
        </w:tc>
      </w:tr>
      <w:tr w:rsidR="009172F6" w:rsidRPr="00E1418B" w14:paraId="66F55936" w14:textId="77777777" w:rsidTr="005271B0">
        <w:trPr>
          <w:cantSplit/>
        </w:trPr>
        <w:tc>
          <w:tcPr>
            <w:tcW w:w="1843" w:type="dxa"/>
            <w:shd w:val="clear" w:color="auto" w:fill="D9E2F3" w:themeFill="accent1" w:themeFillTint="33"/>
          </w:tcPr>
          <w:p w14:paraId="2B1A1FD6" w14:textId="4FCF5A3B" w:rsidR="009172F6" w:rsidRPr="00E1418B" w:rsidRDefault="009172F6" w:rsidP="005271B0">
            <w:pPr>
              <w:spacing w:before="0" w:after="0"/>
              <w:ind w:left="0" w:firstLine="0"/>
              <w:rPr>
                <w:rFonts w:ascii="Calibri" w:hAnsi="Calibri"/>
                <w:b/>
                <w:color w:val="000000" w:themeColor="text1"/>
              </w:rPr>
            </w:pPr>
            <w:r w:rsidRPr="00E1418B">
              <w:rPr>
                <w:rFonts w:ascii="Calibri" w:hAnsi="Calibri"/>
                <w:b/>
                <w:color w:val="000000" w:themeColor="text1"/>
              </w:rPr>
              <w:t>Australian Defence Force Cadets</w:t>
            </w:r>
          </w:p>
        </w:tc>
        <w:tc>
          <w:tcPr>
            <w:tcW w:w="7450" w:type="dxa"/>
            <w:shd w:val="clear" w:color="auto" w:fill="auto"/>
          </w:tcPr>
          <w:p w14:paraId="24443015" w14:textId="609108A3" w:rsidR="009172F6" w:rsidRPr="00E1418B" w:rsidRDefault="009172F6" w:rsidP="005271B0">
            <w:pPr>
              <w:spacing w:before="0" w:after="0"/>
              <w:ind w:left="0" w:firstLine="0"/>
              <w:rPr>
                <w:rFonts w:ascii="Calibri" w:hAnsi="Calibri"/>
                <w:color w:val="000000" w:themeColor="text1"/>
              </w:rPr>
            </w:pPr>
            <w:r w:rsidRPr="00E1418B">
              <w:rPr>
                <w:rFonts w:ascii="Calibri" w:hAnsi="Calibri"/>
                <w:color w:val="000000" w:themeColor="text1"/>
              </w:rPr>
              <w:t>Means the Australian Navy Cadets, Australian Army Cadets, or the Australian Air Force Cadets.</w:t>
            </w:r>
          </w:p>
        </w:tc>
      </w:tr>
      <w:tr w:rsidR="00DA4FA9" w:rsidRPr="00E1418B" w14:paraId="02E5815C" w14:textId="77777777" w:rsidTr="005271B0">
        <w:trPr>
          <w:cantSplit/>
        </w:trPr>
        <w:tc>
          <w:tcPr>
            <w:tcW w:w="1843" w:type="dxa"/>
            <w:shd w:val="clear" w:color="auto" w:fill="D9E2F3" w:themeFill="accent1" w:themeFillTint="33"/>
          </w:tcPr>
          <w:p w14:paraId="48546A2B" w14:textId="105D65BF" w:rsidR="00DA4FA9" w:rsidRPr="00E1418B" w:rsidRDefault="00DA4FA9" w:rsidP="005271B0">
            <w:pPr>
              <w:spacing w:before="0" w:after="0"/>
              <w:ind w:left="0" w:firstLine="0"/>
              <w:rPr>
                <w:rFonts w:ascii="Calibri" w:hAnsi="Calibri"/>
                <w:b/>
                <w:color w:val="000000" w:themeColor="text1"/>
              </w:rPr>
            </w:pPr>
            <w:r w:rsidRPr="00E1418B">
              <w:rPr>
                <w:rFonts w:ascii="Calibri" w:hAnsi="Calibri"/>
                <w:b/>
                <w:color w:val="000000" w:themeColor="text1"/>
              </w:rPr>
              <w:t>Bandwidth</w:t>
            </w:r>
          </w:p>
        </w:tc>
        <w:tc>
          <w:tcPr>
            <w:tcW w:w="7450" w:type="dxa"/>
            <w:shd w:val="clear" w:color="auto" w:fill="auto"/>
          </w:tcPr>
          <w:p w14:paraId="6979DB78" w14:textId="42300702" w:rsidR="00DA4FA9" w:rsidRPr="00E1418B" w:rsidRDefault="00DA4FA9" w:rsidP="005271B0">
            <w:pPr>
              <w:spacing w:before="0" w:after="0"/>
              <w:ind w:left="0" w:firstLine="0"/>
              <w:rPr>
                <w:rFonts w:ascii="Calibri" w:hAnsi="Calibri"/>
                <w:color w:val="000000" w:themeColor="text1"/>
              </w:rPr>
            </w:pPr>
            <w:r w:rsidRPr="00E1418B">
              <w:rPr>
                <w:rFonts w:ascii="Calibri" w:hAnsi="Calibri"/>
                <w:color w:val="000000" w:themeColor="text1"/>
              </w:rPr>
              <w:t>Means the span of hours during which an employee can perform ordinary hours.</w:t>
            </w:r>
          </w:p>
        </w:tc>
      </w:tr>
      <w:tr w:rsidR="00587F40" w:rsidRPr="00E1418B" w14:paraId="1E9E6097" w14:textId="77777777" w:rsidTr="005271B0">
        <w:trPr>
          <w:cantSplit/>
        </w:trPr>
        <w:tc>
          <w:tcPr>
            <w:tcW w:w="1843" w:type="dxa"/>
            <w:shd w:val="clear" w:color="auto" w:fill="D9E2F3" w:themeFill="accent1" w:themeFillTint="33"/>
          </w:tcPr>
          <w:p w14:paraId="1CC55774" w14:textId="2467C0C3" w:rsidR="00587F40" w:rsidRPr="00E1418B" w:rsidRDefault="00587F40" w:rsidP="005271B0">
            <w:pPr>
              <w:spacing w:before="0" w:after="0"/>
              <w:ind w:left="0" w:firstLine="0"/>
              <w:rPr>
                <w:rFonts w:ascii="Calibri" w:hAnsi="Calibri"/>
                <w:b/>
                <w:color w:val="000000" w:themeColor="text1"/>
              </w:rPr>
            </w:pPr>
            <w:r w:rsidRPr="00E1418B">
              <w:rPr>
                <w:rFonts w:ascii="Calibri" w:hAnsi="Calibri"/>
                <w:b/>
                <w:color w:val="000000" w:themeColor="text1"/>
              </w:rPr>
              <w:t>Broadband</w:t>
            </w:r>
            <w:r w:rsidR="00B52C0F">
              <w:rPr>
                <w:rFonts w:ascii="Calibri" w:hAnsi="Calibri"/>
                <w:b/>
                <w:color w:val="000000" w:themeColor="text1"/>
              </w:rPr>
              <w:t xml:space="preserve"> / </w:t>
            </w:r>
            <w:proofErr w:type="spellStart"/>
            <w:r w:rsidR="00B52C0F">
              <w:rPr>
                <w:rFonts w:ascii="Calibri" w:hAnsi="Calibri"/>
                <w:b/>
                <w:color w:val="000000" w:themeColor="text1"/>
              </w:rPr>
              <w:t>broadbanding</w:t>
            </w:r>
            <w:proofErr w:type="spellEnd"/>
          </w:p>
        </w:tc>
        <w:tc>
          <w:tcPr>
            <w:tcW w:w="7450" w:type="dxa"/>
            <w:shd w:val="clear" w:color="auto" w:fill="auto"/>
          </w:tcPr>
          <w:p w14:paraId="59B8B902" w14:textId="7FC34102" w:rsidR="00587F40" w:rsidRPr="00E1418B" w:rsidRDefault="006C162C" w:rsidP="005271B0">
            <w:pPr>
              <w:spacing w:before="0" w:after="0"/>
              <w:ind w:left="0" w:firstLine="0"/>
              <w:rPr>
                <w:rFonts w:ascii="Calibri" w:hAnsi="Calibri"/>
                <w:color w:val="000000" w:themeColor="text1"/>
              </w:rPr>
            </w:pPr>
            <w:r w:rsidRPr="00E1418B">
              <w:rPr>
                <w:rFonts w:ascii="Calibri" w:hAnsi="Calibri"/>
                <w:color w:val="000000" w:themeColor="text1"/>
              </w:rPr>
              <w:t xml:space="preserve">Refers to the allocation of more than one approved classification by the </w:t>
            </w:r>
            <w:r w:rsidR="00A12385" w:rsidRPr="00E1418B">
              <w:rPr>
                <w:rFonts w:ascii="Calibri" w:hAnsi="Calibri"/>
                <w:color w:val="000000" w:themeColor="text1"/>
              </w:rPr>
              <w:t>Inspector-General</w:t>
            </w:r>
            <w:r w:rsidRPr="00E1418B">
              <w:rPr>
                <w:rFonts w:ascii="Calibri" w:hAnsi="Calibri"/>
                <w:color w:val="000000" w:themeColor="text1"/>
              </w:rPr>
              <w:t xml:space="preserve"> to a group of duties involving work value applying to more than one classification under sub-rule 9(4) of the </w:t>
            </w:r>
            <w:r w:rsidRPr="00E1418B">
              <w:rPr>
                <w:rFonts w:ascii="Calibri" w:hAnsi="Calibri"/>
                <w:i/>
                <w:iCs/>
                <w:color w:val="000000" w:themeColor="text1"/>
              </w:rPr>
              <w:t>Public Service Classification Rules 2000.</w:t>
            </w:r>
            <w:r w:rsidRPr="00E1418B">
              <w:rPr>
                <w:rFonts w:ascii="Calibri" w:hAnsi="Calibri"/>
                <w:color w:val="000000" w:themeColor="text1"/>
              </w:rPr>
              <w:t xml:space="preserve"> A broadband encompasses the full range of work value of the classifications contained within it.</w:t>
            </w:r>
          </w:p>
        </w:tc>
      </w:tr>
      <w:tr w:rsidR="00993800" w:rsidRPr="00E1418B" w14:paraId="4A8905F2" w14:textId="77777777" w:rsidTr="005271B0">
        <w:trPr>
          <w:cantSplit/>
        </w:trPr>
        <w:tc>
          <w:tcPr>
            <w:tcW w:w="1843" w:type="dxa"/>
            <w:shd w:val="clear" w:color="auto" w:fill="D9E2F3" w:themeFill="accent1" w:themeFillTint="33"/>
          </w:tcPr>
          <w:p w14:paraId="0CE73F1B" w14:textId="77AB9B41" w:rsidR="00993800" w:rsidRPr="00E1418B" w:rsidRDefault="00993800" w:rsidP="005271B0">
            <w:pPr>
              <w:spacing w:before="0" w:after="0"/>
              <w:ind w:left="0" w:firstLine="0"/>
              <w:rPr>
                <w:rFonts w:ascii="Calibri" w:hAnsi="Calibri"/>
                <w:b/>
                <w:color w:val="000000" w:themeColor="text1"/>
              </w:rPr>
            </w:pPr>
            <w:r w:rsidRPr="00E1418B">
              <w:rPr>
                <w:rFonts w:ascii="Calibri" w:hAnsi="Calibri"/>
                <w:b/>
                <w:color w:val="000000" w:themeColor="text1"/>
              </w:rPr>
              <w:t xml:space="preserve">Casual employee (irregular </w:t>
            </w:r>
            <w:r w:rsidR="00131AAD" w:rsidRPr="00E1418B">
              <w:rPr>
                <w:rFonts w:ascii="Calibri" w:hAnsi="Calibri"/>
                <w:b/>
                <w:color w:val="000000" w:themeColor="text1"/>
              </w:rPr>
              <w:t>or</w:t>
            </w:r>
            <w:r w:rsidRPr="00E1418B">
              <w:rPr>
                <w:rFonts w:ascii="Calibri" w:hAnsi="Calibri"/>
                <w:b/>
                <w:color w:val="000000" w:themeColor="text1"/>
              </w:rPr>
              <w:t xml:space="preserve"> intermittent employee)</w:t>
            </w:r>
          </w:p>
        </w:tc>
        <w:tc>
          <w:tcPr>
            <w:tcW w:w="7450" w:type="dxa"/>
            <w:shd w:val="clear" w:color="auto" w:fill="auto"/>
          </w:tcPr>
          <w:p w14:paraId="3BBB4623" w14:textId="0CAFA3DD" w:rsidR="00076024" w:rsidRPr="00E1418B" w:rsidRDefault="00993800">
            <w:pPr>
              <w:spacing w:before="0" w:after="0"/>
              <w:ind w:left="0" w:firstLine="0"/>
              <w:rPr>
                <w:rFonts w:ascii="Calibri" w:hAnsi="Calibri"/>
                <w:color w:val="000000" w:themeColor="text1"/>
              </w:rPr>
            </w:pPr>
            <w:r w:rsidRPr="00E1418B">
              <w:rPr>
                <w:rFonts w:ascii="Calibri" w:hAnsi="Calibri"/>
                <w:color w:val="000000" w:themeColor="text1"/>
              </w:rPr>
              <w:t xml:space="preserve">Means an employee engaged under section 22(2) of the </w:t>
            </w:r>
            <w:r w:rsidR="009172F6" w:rsidRPr="00E1418B">
              <w:rPr>
                <w:rFonts w:ascii="Calibri" w:hAnsi="Calibri"/>
                <w:color w:val="000000" w:themeColor="text1"/>
              </w:rPr>
              <w:t>PS Act</w:t>
            </w:r>
            <w:r w:rsidRPr="00E1418B">
              <w:rPr>
                <w:rFonts w:ascii="Calibri" w:hAnsi="Calibri"/>
                <w:color w:val="000000" w:themeColor="text1"/>
              </w:rPr>
              <w:t xml:space="preserve"> who</w:t>
            </w:r>
            <w:r w:rsidR="00076024" w:rsidRPr="00E1418B">
              <w:rPr>
                <w:rFonts w:ascii="Calibri" w:hAnsi="Calibri"/>
                <w:color w:val="000000" w:themeColor="text1"/>
              </w:rPr>
              <w:t>:</w:t>
            </w:r>
          </w:p>
          <w:p w14:paraId="38A7617A" w14:textId="492DFD85" w:rsidR="00C8460F" w:rsidRPr="00E1418B" w:rsidRDefault="00993800" w:rsidP="00601516">
            <w:pPr>
              <w:pStyle w:val="ListParagraph"/>
              <w:numPr>
                <w:ilvl w:val="1"/>
                <w:numId w:val="51"/>
              </w:numPr>
              <w:spacing w:before="0" w:after="0"/>
              <w:ind w:left="319" w:hanging="283"/>
              <w:rPr>
                <w:rFonts w:ascii="Calibri" w:hAnsi="Calibri"/>
                <w:color w:val="000000" w:themeColor="text1"/>
              </w:rPr>
            </w:pPr>
            <w:r w:rsidRPr="00E1418B">
              <w:rPr>
                <w:rFonts w:ascii="Calibri" w:hAnsi="Calibri"/>
                <w:color w:val="000000" w:themeColor="text1"/>
              </w:rPr>
              <w:t>is a casual</w:t>
            </w:r>
            <w:r w:rsidR="0032008D" w:rsidRPr="00E1418B">
              <w:rPr>
                <w:rFonts w:ascii="Calibri" w:hAnsi="Calibri"/>
                <w:color w:val="000000" w:themeColor="text1"/>
              </w:rPr>
              <w:t xml:space="preserve"> employee as defined by the </w:t>
            </w:r>
            <w:r w:rsidR="009172F6" w:rsidRPr="00E1418B">
              <w:rPr>
                <w:rFonts w:ascii="Calibri" w:hAnsi="Calibri"/>
                <w:color w:val="000000" w:themeColor="text1"/>
              </w:rPr>
              <w:t>FW Act</w:t>
            </w:r>
            <w:r w:rsidR="00A407E0" w:rsidRPr="00E1418B">
              <w:rPr>
                <w:rFonts w:ascii="Calibri" w:hAnsi="Calibri"/>
                <w:color w:val="000000" w:themeColor="text1"/>
              </w:rPr>
              <w:t>; and</w:t>
            </w:r>
          </w:p>
          <w:p w14:paraId="1E6CAF2D" w14:textId="14D26CEF" w:rsidR="00993800" w:rsidRPr="00E1418B" w:rsidRDefault="0032008D" w:rsidP="00601516">
            <w:pPr>
              <w:pStyle w:val="ListParagraph"/>
              <w:numPr>
                <w:ilvl w:val="1"/>
                <w:numId w:val="51"/>
              </w:numPr>
              <w:spacing w:before="0" w:after="0"/>
              <w:ind w:left="319" w:hanging="283"/>
              <w:rPr>
                <w:rFonts w:ascii="Calibri" w:hAnsi="Calibri"/>
                <w:color w:val="000000" w:themeColor="text1"/>
              </w:rPr>
            </w:pPr>
            <w:r w:rsidRPr="00E1418B">
              <w:rPr>
                <w:rFonts w:ascii="Calibri" w:hAnsi="Calibri"/>
                <w:color w:val="000000" w:themeColor="text1"/>
              </w:rPr>
              <w:t xml:space="preserve">works on an irregular </w:t>
            </w:r>
            <w:r w:rsidR="00131AAD" w:rsidRPr="00E1418B">
              <w:rPr>
                <w:rFonts w:ascii="Calibri" w:hAnsi="Calibri"/>
                <w:color w:val="000000" w:themeColor="text1"/>
              </w:rPr>
              <w:t>or</w:t>
            </w:r>
            <w:r w:rsidRPr="00E1418B">
              <w:rPr>
                <w:rFonts w:ascii="Calibri" w:hAnsi="Calibri"/>
                <w:color w:val="000000" w:themeColor="text1"/>
              </w:rPr>
              <w:t xml:space="preserve"> intermittent basis.</w:t>
            </w:r>
          </w:p>
        </w:tc>
      </w:tr>
      <w:tr w:rsidR="00B260AB" w:rsidRPr="00E1418B" w14:paraId="237DC406" w14:textId="77777777" w:rsidTr="005271B0">
        <w:trPr>
          <w:cantSplit/>
        </w:trPr>
        <w:tc>
          <w:tcPr>
            <w:tcW w:w="1843" w:type="dxa"/>
            <w:shd w:val="clear" w:color="auto" w:fill="D9E2F3" w:themeFill="accent1" w:themeFillTint="33"/>
          </w:tcPr>
          <w:p w14:paraId="393C4ECF" w14:textId="2C0A5FE1" w:rsidR="00B260AB" w:rsidRPr="00E1418B" w:rsidRDefault="003137C3" w:rsidP="005271B0">
            <w:pPr>
              <w:spacing w:before="0" w:after="0"/>
              <w:ind w:left="0" w:firstLine="0"/>
              <w:rPr>
                <w:rFonts w:ascii="Calibri" w:hAnsi="Calibri"/>
                <w:b/>
                <w:color w:val="000000" w:themeColor="text1"/>
              </w:rPr>
            </w:pPr>
            <w:r w:rsidRPr="00E1418B">
              <w:rPr>
                <w:rFonts w:ascii="Calibri" w:hAnsi="Calibri"/>
                <w:b/>
                <w:color w:val="000000" w:themeColor="text1"/>
              </w:rPr>
              <w:t>Child</w:t>
            </w:r>
          </w:p>
        </w:tc>
        <w:tc>
          <w:tcPr>
            <w:tcW w:w="7450" w:type="dxa"/>
            <w:shd w:val="clear" w:color="auto" w:fill="auto"/>
          </w:tcPr>
          <w:p w14:paraId="59A82AC6" w14:textId="1827E19A" w:rsidR="00B260AB" w:rsidRPr="00E1418B" w:rsidRDefault="003137C3" w:rsidP="005271B0">
            <w:pPr>
              <w:spacing w:before="0" w:after="0"/>
              <w:ind w:left="0" w:firstLine="0"/>
              <w:rPr>
                <w:rFonts w:ascii="Calibri" w:hAnsi="Calibri"/>
                <w:color w:val="000000" w:themeColor="text1"/>
              </w:rPr>
            </w:pPr>
            <w:r w:rsidRPr="00E1418B">
              <w:rPr>
                <w:rFonts w:ascii="Calibri" w:hAnsi="Calibri"/>
                <w:color w:val="000000" w:themeColor="text1"/>
              </w:rPr>
              <w:t>Means a biological child, adopted child, foster child, stepchild, or ward.</w:t>
            </w:r>
          </w:p>
        </w:tc>
      </w:tr>
      <w:tr w:rsidR="002674E7" w:rsidRPr="00E1418B" w14:paraId="48946DBE" w14:textId="77777777" w:rsidTr="005271B0">
        <w:trPr>
          <w:cantSplit/>
        </w:trPr>
        <w:tc>
          <w:tcPr>
            <w:tcW w:w="1843" w:type="dxa"/>
            <w:shd w:val="clear" w:color="auto" w:fill="D9E2F3" w:themeFill="accent1" w:themeFillTint="33"/>
          </w:tcPr>
          <w:p w14:paraId="41DC5681" w14:textId="549C2FDA" w:rsidR="002674E7" w:rsidRPr="00E1418B" w:rsidRDefault="002674E7" w:rsidP="005271B0">
            <w:pPr>
              <w:spacing w:before="0" w:after="0"/>
              <w:ind w:left="0" w:firstLine="0"/>
              <w:rPr>
                <w:rFonts w:ascii="Calibri" w:hAnsi="Calibri"/>
                <w:b/>
                <w:color w:val="000000" w:themeColor="text1"/>
              </w:rPr>
            </w:pPr>
            <w:r w:rsidRPr="00E1418B">
              <w:rPr>
                <w:rFonts w:ascii="Calibri" w:hAnsi="Calibri"/>
                <w:b/>
                <w:color w:val="000000" w:themeColor="text1"/>
              </w:rPr>
              <w:t>Classification</w:t>
            </w:r>
            <w:r w:rsidR="00C52CA8" w:rsidRPr="00E1418B">
              <w:rPr>
                <w:rFonts w:ascii="Calibri" w:hAnsi="Calibri"/>
                <w:b/>
                <w:color w:val="000000" w:themeColor="text1"/>
              </w:rPr>
              <w:t xml:space="preserve"> or classification level</w:t>
            </w:r>
          </w:p>
        </w:tc>
        <w:tc>
          <w:tcPr>
            <w:tcW w:w="7450" w:type="dxa"/>
            <w:shd w:val="clear" w:color="auto" w:fill="auto"/>
          </w:tcPr>
          <w:p w14:paraId="3CEF6F7A" w14:textId="0463C5EA" w:rsidR="002674E7" w:rsidRPr="00E1418B" w:rsidRDefault="002674E7" w:rsidP="005271B0">
            <w:pPr>
              <w:spacing w:before="0" w:after="0"/>
              <w:ind w:left="0" w:firstLine="0"/>
              <w:rPr>
                <w:rFonts w:ascii="Calibri" w:hAnsi="Calibri"/>
                <w:i/>
                <w:iCs/>
                <w:color w:val="000000" w:themeColor="text1"/>
              </w:rPr>
            </w:pPr>
            <w:r w:rsidRPr="00E1418B">
              <w:rPr>
                <w:rFonts w:ascii="Calibri" w:hAnsi="Calibri"/>
                <w:color w:val="000000" w:themeColor="text1"/>
              </w:rPr>
              <w:t xml:space="preserve">Means the approved classifications as </w:t>
            </w:r>
            <w:r w:rsidR="009172F6" w:rsidRPr="00E1418B">
              <w:rPr>
                <w:rFonts w:ascii="Calibri" w:hAnsi="Calibri"/>
                <w:color w:val="000000" w:themeColor="text1"/>
              </w:rPr>
              <w:t>set out in rule 5 of the</w:t>
            </w:r>
            <w:r w:rsidRPr="00E1418B">
              <w:rPr>
                <w:rFonts w:ascii="Calibri" w:hAnsi="Calibri"/>
                <w:color w:val="000000" w:themeColor="text1"/>
              </w:rPr>
              <w:t xml:space="preserve"> </w:t>
            </w:r>
            <w:r w:rsidRPr="00E1418B">
              <w:rPr>
                <w:rFonts w:ascii="Calibri" w:hAnsi="Calibri"/>
                <w:i/>
                <w:iCs/>
                <w:color w:val="000000" w:themeColor="text1"/>
              </w:rPr>
              <w:t>Public Service Classification Rules 2000.</w:t>
            </w:r>
          </w:p>
        </w:tc>
      </w:tr>
      <w:tr w:rsidR="0095625C" w:rsidRPr="00E1418B" w14:paraId="4D86074D" w14:textId="77777777" w:rsidTr="005271B0">
        <w:trPr>
          <w:cantSplit/>
        </w:trPr>
        <w:tc>
          <w:tcPr>
            <w:tcW w:w="1843" w:type="dxa"/>
            <w:shd w:val="clear" w:color="auto" w:fill="D9E2F3" w:themeFill="accent1" w:themeFillTint="33"/>
          </w:tcPr>
          <w:p w14:paraId="6EFC307D" w14:textId="53394618" w:rsidR="0095625C" w:rsidRPr="00E1418B" w:rsidRDefault="0095625C" w:rsidP="005271B0">
            <w:pPr>
              <w:spacing w:before="0" w:after="0"/>
              <w:ind w:left="0" w:firstLine="0"/>
              <w:rPr>
                <w:rFonts w:ascii="Calibri" w:hAnsi="Calibri"/>
                <w:b/>
                <w:color w:val="000000" w:themeColor="text1"/>
              </w:rPr>
            </w:pPr>
            <w:r w:rsidRPr="00E1418B">
              <w:rPr>
                <w:rFonts w:ascii="Calibri" w:hAnsi="Calibri"/>
                <w:b/>
                <w:color w:val="000000" w:themeColor="text1"/>
              </w:rPr>
              <w:t>De facto partner</w:t>
            </w:r>
          </w:p>
        </w:tc>
        <w:tc>
          <w:tcPr>
            <w:tcW w:w="7450" w:type="dxa"/>
            <w:shd w:val="clear" w:color="auto" w:fill="auto"/>
          </w:tcPr>
          <w:p w14:paraId="5BDD229F" w14:textId="35A3822A" w:rsidR="0095625C" w:rsidRPr="00E1418B" w:rsidRDefault="00E2437B" w:rsidP="005271B0">
            <w:pPr>
              <w:spacing w:before="0" w:after="0"/>
              <w:ind w:left="0" w:firstLine="0"/>
              <w:rPr>
                <w:rFonts w:ascii="Calibri" w:hAnsi="Calibri"/>
                <w:color w:val="000000" w:themeColor="text1"/>
              </w:rPr>
            </w:pPr>
            <w:r w:rsidRPr="00E1418B">
              <w:rPr>
                <w:rFonts w:ascii="Calibri" w:hAnsi="Calibri"/>
                <w:color w:val="000000" w:themeColor="text1"/>
              </w:rPr>
              <w:t>Means a person who, regardless of gender, is living in a common household with the employee in a bona fide domestic, interdependent partnership, although not legally married to the employee.</w:t>
            </w:r>
            <w:r w:rsidR="00DE14F7" w:rsidRPr="00E1418B">
              <w:rPr>
                <w:rFonts w:ascii="Calibri" w:hAnsi="Calibri"/>
                <w:color w:val="000000" w:themeColor="text1"/>
              </w:rPr>
              <w:t xml:space="preserve"> This includes a former de facto partner.</w:t>
            </w:r>
          </w:p>
        </w:tc>
      </w:tr>
      <w:tr w:rsidR="00493ACA" w:rsidRPr="00E1418B" w14:paraId="0E1DAB1B" w14:textId="77777777" w:rsidTr="005271B0">
        <w:trPr>
          <w:cantSplit/>
        </w:trPr>
        <w:tc>
          <w:tcPr>
            <w:tcW w:w="1843" w:type="dxa"/>
            <w:shd w:val="clear" w:color="auto" w:fill="D9E2F3" w:themeFill="accent1" w:themeFillTint="33"/>
          </w:tcPr>
          <w:p w14:paraId="7CDDBC78" w14:textId="569F9B9B" w:rsidR="00493ACA" w:rsidRPr="00E1418B" w:rsidRDefault="00493ACA" w:rsidP="005271B0">
            <w:pPr>
              <w:spacing w:before="0" w:after="0"/>
              <w:ind w:left="0" w:firstLine="0"/>
              <w:rPr>
                <w:rFonts w:ascii="Calibri" w:hAnsi="Calibri"/>
                <w:b/>
                <w:color w:val="000000" w:themeColor="text1"/>
              </w:rPr>
            </w:pPr>
            <w:r w:rsidRPr="00E1418B">
              <w:rPr>
                <w:rFonts w:ascii="Calibri" w:hAnsi="Calibri"/>
                <w:b/>
                <w:color w:val="000000" w:themeColor="text1"/>
              </w:rPr>
              <w:t>Delegate</w:t>
            </w:r>
          </w:p>
        </w:tc>
        <w:tc>
          <w:tcPr>
            <w:tcW w:w="7450" w:type="dxa"/>
            <w:shd w:val="clear" w:color="auto" w:fill="auto"/>
          </w:tcPr>
          <w:p w14:paraId="61943763" w14:textId="28EDC0FF" w:rsidR="00493ACA" w:rsidRPr="00E1418B" w:rsidRDefault="00493ACA"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someone to whom a power or </w:t>
            </w:r>
            <w:r w:rsidR="009172F6" w:rsidRPr="00E1418B">
              <w:rPr>
                <w:rFonts w:ascii="Calibri" w:hAnsi="Calibri"/>
                <w:color w:val="000000" w:themeColor="text1"/>
              </w:rPr>
              <w:t xml:space="preserve">function </w:t>
            </w:r>
            <w:r w:rsidRPr="00E1418B">
              <w:rPr>
                <w:rFonts w:ascii="Calibri" w:hAnsi="Calibri"/>
                <w:color w:val="000000" w:themeColor="text1"/>
              </w:rPr>
              <w:t>has been delegated.</w:t>
            </w:r>
          </w:p>
        </w:tc>
      </w:tr>
      <w:tr w:rsidR="005D4B51" w:rsidRPr="00E1418B" w14:paraId="04F82095" w14:textId="77777777" w:rsidTr="004E3101">
        <w:trPr>
          <w:cantSplit/>
        </w:trPr>
        <w:tc>
          <w:tcPr>
            <w:tcW w:w="1843" w:type="dxa"/>
            <w:shd w:val="clear" w:color="auto" w:fill="D9E2F3" w:themeFill="accent1" w:themeFillTint="33"/>
          </w:tcPr>
          <w:p w14:paraId="64A53BCF" w14:textId="28F27D6A" w:rsidR="005D4B51" w:rsidRPr="00E1418B" w:rsidRDefault="005D4B51" w:rsidP="004E3101">
            <w:pPr>
              <w:spacing w:before="0" w:after="0"/>
              <w:ind w:left="0" w:firstLine="0"/>
              <w:rPr>
                <w:rFonts w:ascii="Calibri" w:hAnsi="Calibri"/>
                <w:b/>
                <w:color w:val="000000" w:themeColor="text1"/>
              </w:rPr>
            </w:pPr>
            <w:r w:rsidRPr="00E1418B">
              <w:rPr>
                <w:rFonts w:ascii="Calibri" w:hAnsi="Calibri"/>
                <w:b/>
                <w:color w:val="000000" w:themeColor="text1"/>
              </w:rPr>
              <w:t>Dependant</w:t>
            </w:r>
          </w:p>
        </w:tc>
        <w:tc>
          <w:tcPr>
            <w:tcW w:w="7450" w:type="dxa"/>
            <w:shd w:val="clear" w:color="auto" w:fill="auto"/>
          </w:tcPr>
          <w:p w14:paraId="31F451F0" w14:textId="15EED424" w:rsidR="005D4B51" w:rsidRPr="00E1418B" w:rsidRDefault="00CF3B32" w:rsidP="00CA7E4D">
            <w:pPr>
              <w:spacing w:before="0" w:after="0"/>
              <w:ind w:left="0" w:firstLine="0"/>
              <w:rPr>
                <w:rFonts w:ascii="Calibri" w:hAnsi="Calibri"/>
                <w:color w:val="000000" w:themeColor="text1"/>
              </w:rPr>
            </w:pPr>
            <w:r w:rsidRPr="00E1418B">
              <w:rPr>
                <w:rFonts w:ascii="Calibri" w:hAnsi="Calibri"/>
                <w:color w:val="000000" w:themeColor="text1"/>
              </w:rPr>
              <w:t>Means</w:t>
            </w:r>
            <w:r w:rsidR="00253869" w:rsidRPr="00E1418B">
              <w:rPr>
                <w:rFonts w:ascii="Calibri" w:hAnsi="Calibri"/>
                <w:color w:val="000000" w:themeColor="text1"/>
              </w:rPr>
              <w:t xml:space="preserve"> the employee’s spouse or de facto partner, a child, parent or aged relative of the employee or the employee’s spouse or de facto partner, who ordinarily lives with the employee and who is substantially dependent on the employee. Dependant also includes a child of the employee who does not ordinarily live with the employee but for whom the employee provides substantial financial support.</w:t>
            </w:r>
          </w:p>
        </w:tc>
      </w:tr>
      <w:tr w:rsidR="00174A60" w:rsidRPr="00E1418B" w14:paraId="47C558EE" w14:textId="77777777" w:rsidTr="005271B0">
        <w:trPr>
          <w:cantSplit/>
        </w:trPr>
        <w:tc>
          <w:tcPr>
            <w:tcW w:w="1843" w:type="dxa"/>
            <w:shd w:val="clear" w:color="auto" w:fill="D9E2F3" w:themeFill="accent1" w:themeFillTint="33"/>
          </w:tcPr>
          <w:p w14:paraId="4D841E60"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lastRenderedPageBreak/>
              <w:t>Employee</w:t>
            </w:r>
          </w:p>
        </w:tc>
        <w:tc>
          <w:tcPr>
            <w:tcW w:w="7450" w:type="dxa"/>
            <w:shd w:val="clear" w:color="auto" w:fill="auto"/>
          </w:tcPr>
          <w:p w14:paraId="608E2243" w14:textId="22491761" w:rsidR="00174A60" w:rsidRPr="00E1418B" w:rsidRDefault="0019400B" w:rsidP="005271B0">
            <w:pPr>
              <w:spacing w:before="0" w:after="0"/>
              <w:ind w:left="0" w:firstLine="0"/>
              <w:rPr>
                <w:rFonts w:ascii="Calibri" w:hAnsi="Calibri"/>
                <w:color w:val="000000" w:themeColor="text1"/>
              </w:rPr>
            </w:pPr>
            <w:r w:rsidRPr="00E1418B">
              <w:rPr>
                <w:rFonts w:ascii="Calibri" w:hAnsi="Calibri"/>
                <w:color w:val="000000" w:themeColor="text1"/>
              </w:rPr>
              <w:t>M</w:t>
            </w:r>
            <w:r w:rsidR="00D53051" w:rsidRPr="00E1418B">
              <w:rPr>
                <w:rFonts w:ascii="Calibri" w:hAnsi="Calibri"/>
                <w:color w:val="000000" w:themeColor="text1"/>
              </w:rPr>
              <w:t xml:space="preserve">eans an employee of the Commonwealth engaged under section 22(2) of the </w:t>
            </w:r>
            <w:r w:rsidR="009172F6" w:rsidRPr="00E1418B">
              <w:rPr>
                <w:rFonts w:ascii="Calibri" w:hAnsi="Calibri"/>
                <w:color w:val="000000" w:themeColor="text1"/>
              </w:rPr>
              <w:t>PS Act</w:t>
            </w:r>
            <w:r w:rsidR="00D53051" w:rsidRPr="00E1418B">
              <w:rPr>
                <w:rFonts w:ascii="Calibri" w:hAnsi="Calibri"/>
                <w:color w:val="000000" w:themeColor="text1"/>
              </w:rPr>
              <w:t xml:space="preserve"> who is covered by this Agreement (whether full</w:t>
            </w:r>
            <w:r w:rsidR="00C616BD" w:rsidRPr="00E1418B">
              <w:rPr>
                <w:rFonts w:ascii="Calibri" w:hAnsi="Calibri"/>
                <w:color w:val="000000" w:themeColor="text1"/>
              </w:rPr>
              <w:t>-</w:t>
            </w:r>
            <w:r w:rsidR="00D85322" w:rsidRPr="00E1418B">
              <w:rPr>
                <w:rFonts w:ascii="Calibri" w:hAnsi="Calibri"/>
                <w:color w:val="000000" w:themeColor="text1"/>
              </w:rPr>
              <w:t>t</w:t>
            </w:r>
            <w:r w:rsidR="00D53051" w:rsidRPr="00E1418B">
              <w:rPr>
                <w:rFonts w:ascii="Calibri" w:hAnsi="Calibri"/>
                <w:color w:val="000000" w:themeColor="text1"/>
              </w:rPr>
              <w:t xml:space="preserve">ime, </w:t>
            </w:r>
            <w:proofErr w:type="gramStart"/>
            <w:r w:rsidR="00D53051" w:rsidRPr="00E1418B">
              <w:rPr>
                <w:rFonts w:ascii="Calibri" w:hAnsi="Calibri"/>
                <w:color w:val="000000" w:themeColor="text1"/>
              </w:rPr>
              <w:t>part</w:t>
            </w:r>
            <w:r w:rsidR="00C616BD" w:rsidRPr="00E1418B">
              <w:rPr>
                <w:rFonts w:ascii="Calibri" w:hAnsi="Calibri"/>
                <w:color w:val="000000" w:themeColor="text1"/>
              </w:rPr>
              <w:t>-</w:t>
            </w:r>
            <w:r w:rsidR="00D53051" w:rsidRPr="00E1418B">
              <w:rPr>
                <w:rFonts w:ascii="Calibri" w:hAnsi="Calibri"/>
                <w:color w:val="000000" w:themeColor="text1"/>
              </w:rPr>
              <w:t>time</w:t>
            </w:r>
            <w:proofErr w:type="gramEnd"/>
            <w:r w:rsidR="00D53051" w:rsidRPr="00E1418B">
              <w:rPr>
                <w:rFonts w:ascii="Calibri" w:hAnsi="Calibri"/>
                <w:color w:val="000000" w:themeColor="text1"/>
              </w:rPr>
              <w:t xml:space="preserve"> or casual, ongoing or non-ongoing).</w:t>
            </w:r>
          </w:p>
        </w:tc>
      </w:tr>
      <w:tr w:rsidR="00D53051" w:rsidRPr="00E1418B" w14:paraId="1A16D13C" w14:textId="77777777" w:rsidTr="005271B0">
        <w:trPr>
          <w:cantSplit/>
        </w:trPr>
        <w:tc>
          <w:tcPr>
            <w:tcW w:w="1843" w:type="dxa"/>
            <w:shd w:val="clear" w:color="auto" w:fill="D9E2F3" w:themeFill="accent1" w:themeFillTint="33"/>
          </w:tcPr>
          <w:p w14:paraId="035AFBD2" w14:textId="304722AD" w:rsidR="00D53051" w:rsidRPr="00E1418B" w:rsidRDefault="00D53051" w:rsidP="005271B0">
            <w:pPr>
              <w:spacing w:before="0" w:after="0"/>
              <w:ind w:left="0" w:firstLine="0"/>
              <w:rPr>
                <w:rFonts w:ascii="Calibri" w:hAnsi="Calibri"/>
                <w:b/>
                <w:color w:val="000000" w:themeColor="text1"/>
              </w:rPr>
            </w:pPr>
            <w:r w:rsidRPr="00E1418B">
              <w:rPr>
                <w:rFonts w:ascii="Calibri" w:hAnsi="Calibri"/>
                <w:b/>
                <w:color w:val="000000" w:themeColor="text1"/>
              </w:rPr>
              <w:t>Employee representative</w:t>
            </w:r>
          </w:p>
        </w:tc>
        <w:tc>
          <w:tcPr>
            <w:tcW w:w="7450" w:type="dxa"/>
            <w:shd w:val="clear" w:color="auto" w:fill="auto"/>
          </w:tcPr>
          <w:p w14:paraId="547B5272" w14:textId="6912AECA" w:rsidR="00D53051" w:rsidRPr="00E1418B" w:rsidRDefault="00DD098C"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 person (whether an employee or not) elected or chosen by an </w:t>
            </w:r>
            <w:proofErr w:type="gramStart"/>
            <w:r w:rsidRPr="00E1418B">
              <w:rPr>
                <w:rFonts w:ascii="Calibri" w:hAnsi="Calibri"/>
                <w:color w:val="000000" w:themeColor="text1"/>
              </w:rPr>
              <w:t>employee, or</w:t>
            </w:r>
            <w:proofErr w:type="gramEnd"/>
            <w:r w:rsidRPr="00E1418B">
              <w:rPr>
                <w:rFonts w:ascii="Calibri" w:hAnsi="Calibri"/>
                <w:color w:val="000000" w:themeColor="text1"/>
              </w:rPr>
              <w:t xml:space="preserve"> elected or chosen by a group of employees in a workplace, to represent the individual and/or collective views of those employees in relation to a matter under this </w:t>
            </w:r>
            <w:r w:rsidR="00DB3300" w:rsidRPr="00E1418B">
              <w:rPr>
                <w:rFonts w:ascii="Calibri" w:hAnsi="Calibri"/>
                <w:color w:val="000000" w:themeColor="text1"/>
              </w:rPr>
              <w:t>A</w:t>
            </w:r>
            <w:r w:rsidRPr="00E1418B">
              <w:rPr>
                <w:rFonts w:ascii="Calibri" w:hAnsi="Calibri"/>
                <w:color w:val="000000" w:themeColor="text1"/>
              </w:rPr>
              <w:t xml:space="preserve">greement. </w:t>
            </w:r>
          </w:p>
        </w:tc>
      </w:tr>
      <w:tr w:rsidR="00174A60" w:rsidRPr="00E1418B" w14:paraId="4C136143" w14:textId="77777777" w:rsidTr="005271B0">
        <w:trPr>
          <w:cantSplit/>
          <w:trHeight w:val="2892"/>
        </w:trPr>
        <w:tc>
          <w:tcPr>
            <w:tcW w:w="1843" w:type="dxa"/>
            <w:shd w:val="clear" w:color="auto" w:fill="D9E2F3" w:themeFill="accent1" w:themeFillTint="33"/>
          </w:tcPr>
          <w:p w14:paraId="78F16E36"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Family</w:t>
            </w:r>
          </w:p>
        </w:tc>
        <w:tc>
          <w:tcPr>
            <w:tcW w:w="7450" w:type="dxa"/>
            <w:shd w:val="clear" w:color="auto" w:fill="auto"/>
          </w:tcPr>
          <w:p w14:paraId="128861DE" w14:textId="51DFBC03" w:rsidR="00423BB1" w:rsidRPr="00E1418B" w:rsidRDefault="00423BB1" w:rsidP="00423BB1">
            <w:pPr>
              <w:tabs>
                <w:tab w:val="left" w:pos="916"/>
              </w:tabs>
              <w:spacing w:before="0" w:after="0"/>
              <w:ind w:left="0" w:firstLine="0"/>
              <w:rPr>
                <w:rFonts w:ascii="Calibri" w:hAnsi="Calibri"/>
                <w:color w:val="000000" w:themeColor="text1"/>
              </w:rPr>
            </w:pPr>
            <w:r w:rsidRPr="00E1418B">
              <w:rPr>
                <w:rFonts w:ascii="Calibri" w:hAnsi="Calibri"/>
                <w:color w:val="000000" w:themeColor="text1"/>
              </w:rPr>
              <w:t>Means:</w:t>
            </w:r>
          </w:p>
          <w:p w14:paraId="6347C1E9" w14:textId="0B421860" w:rsidR="00423BB1" w:rsidRPr="00E1418B" w:rsidRDefault="00423BB1" w:rsidP="00611960">
            <w:pPr>
              <w:pStyle w:val="ListParagraph"/>
              <w:numPr>
                <w:ilvl w:val="4"/>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 xml:space="preserve">a spouse, former spouse, de facto partner or former de facto partner of the </w:t>
            </w:r>
            <w:proofErr w:type="gramStart"/>
            <w:r w:rsidRPr="00E1418B">
              <w:rPr>
                <w:rFonts w:ascii="Calibri" w:hAnsi="Calibri"/>
                <w:color w:val="000000" w:themeColor="text1"/>
              </w:rPr>
              <w:t>employee;</w:t>
            </w:r>
            <w:proofErr w:type="gramEnd"/>
          </w:p>
          <w:p w14:paraId="697C7BD6" w14:textId="6F955D03" w:rsidR="00423BB1" w:rsidRPr="00E1418B" w:rsidRDefault="00423BB1" w:rsidP="003141DB">
            <w:pPr>
              <w:pStyle w:val="ListParagraph"/>
              <w:numPr>
                <w:ilvl w:val="4"/>
                <w:numId w:val="51"/>
              </w:numPr>
              <w:tabs>
                <w:tab w:val="left" w:pos="319"/>
              </w:tabs>
              <w:spacing w:before="0" w:after="0"/>
              <w:ind w:left="0" w:firstLine="0"/>
              <w:rPr>
                <w:rFonts w:ascii="Calibri" w:hAnsi="Calibri"/>
                <w:color w:val="000000" w:themeColor="text1"/>
              </w:rPr>
            </w:pPr>
            <w:r w:rsidRPr="00E1418B">
              <w:rPr>
                <w:rFonts w:ascii="Calibri" w:hAnsi="Calibri"/>
                <w:color w:val="000000" w:themeColor="text1"/>
              </w:rPr>
              <w:t xml:space="preserve">a child, parent, grandparent, grandchild, or sibling of the </w:t>
            </w:r>
            <w:proofErr w:type="gramStart"/>
            <w:r w:rsidRPr="00E1418B">
              <w:rPr>
                <w:rFonts w:ascii="Calibri" w:hAnsi="Calibri"/>
                <w:color w:val="000000" w:themeColor="text1"/>
              </w:rPr>
              <w:t>employee;</w:t>
            </w:r>
            <w:proofErr w:type="gramEnd"/>
          </w:p>
          <w:p w14:paraId="67A7BEEB" w14:textId="18645CAD" w:rsidR="00423BB1" w:rsidRPr="00E1418B" w:rsidRDefault="00423BB1" w:rsidP="00CA24D3">
            <w:pPr>
              <w:pStyle w:val="ListParagraph"/>
              <w:numPr>
                <w:ilvl w:val="1"/>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 xml:space="preserve">a child, parent, grandparent, grandchild, or sibling of a spouse, former spouse, de facto partner or former de facto partner of the </w:t>
            </w:r>
            <w:proofErr w:type="gramStart"/>
            <w:r w:rsidRPr="00E1418B">
              <w:rPr>
                <w:rFonts w:ascii="Calibri" w:hAnsi="Calibri"/>
                <w:color w:val="000000" w:themeColor="text1"/>
              </w:rPr>
              <w:t>employee;</w:t>
            </w:r>
            <w:proofErr w:type="gramEnd"/>
          </w:p>
          <w:p w14:paraId="1BE7B4AF" w14:textId="074949C8" w:rsidR="00B435B7" w:rsidRPr="00E1418B" w:rsidRDefault="00423BB1" w:rsidP="00285434">
            <w:pPr>
              <w:pStyle w:val="ListParagraph"/>
              <w:numPr>
                <w:ilvl w:val="1"/>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 xml:space="preserve">a member of the employee’s </w:t>
            </w:r>
            <w:proofErr w:type="gramStart"/>
            <w:r w:rsidRPr="00E1418B">
              <w:rPr>
                <w:rFonts w:ascii="Calibri" w:hAnsi="Calibri"/>
                <w:color w:val="000000" w:themeColor="text1"/>
              </w:rPr>
              <w:t>household;</w:t>
            </w:r>
            <w:proofErr w:type="gramEnd"/>
          </w:p>
          <w:p w14:paraId="632A3FAD" w14:textId="2E61E4EE" w:rsidR="00AC6AE7" w:rsidRPr="00E1418B" w:rsidRDefault="00423BB1" w:rsidP="00AC58A1">
            <w:pPr>
              <w:pStyle w:val="ListParagraph"/>
              <w:numPr>
                <w:ilvl w:val="1"/>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a person with whom the employee has a relationship of traditional kinship where there is a relationship or obligation, under customs and traditions</w:t>
            </w:r>
            <w:r w:rsidR="00A1230C" w:rsidRPr="00E1418B">
              <w:rPr>
                <w:rFonts w:ascii="Calibri" w:hAnsi="Calibri"/>
                <w:color w:val="000000" w:themeColor="text1"/>
              </w:rPr>
              <w:t xml:space="preserve"> </w:t>
            </w:r>
            <w:r w:rsidRPr="00E1418B">
              <w:rPr>
                <w:rFonts w:ascii="Calibri" w:hAnsi="Calibri"/>
                <w:color w:val="000000" w:themeColor="text1"/>
              </w:rPr>
              <w:t>of the community or group to which the employee belongs</w:t>
            </w:r>
            <w:r w:rsidR="00AC6AE7" w:rsidRPr="00E1418B">
              <w:rPr>
                <w:rFonts w:ascii="Calibri" w:hAnsi="Calibri"/>
                <w:color w:val="000000" w:themeColor="text1"/>
              </w:rPr>
              <w:t>;</w:t>
            </w:r>
            <w:r w:rsidR="00207259" w:rsidRPr="00E1418B">
              <w:rPr>
                <w:rFonts w:ascii="Calibri" w:hAnsi="Calibri"/>
                <w:color w:val="000000" w:themeColor="text1"/>
              </w:rPr>
              <w:t xml:space="preserve"> or</w:t>
            </w:r>
          </w:p>
          <w:p w14:paraId="262DF4C1" w14:textId="5ECBDEE1" w:rsidR="00174A60" w:rsidRPr="00E1418B" w:rsidRDefault="009A625F" w:rsidP="00AC58A1">
            <w:pPr>
              <w:pStyle w:val="ListParagraph"/>
              <w:numPr>
                <w:ilvl w:val="1"/>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szCs w:val="24"/>
              </w:rPr>
              <w:t xml:space="preserve">a person the </w:t>
            </w:r>
            <w:r w:rsidR="00A12385" w:rsidRPr="00E1418B">
              <w:rPr>
                <w:rFonts w:ascii="Calibri" w:hAnsi="Calibri"/>
                <w:color w:val="000000" w:themeColor="text1"/>
                <w:szCs w:val="24"/>
              </w:rPr>
              <w:t>Inspector-General</w:t>
            </w:r>
            <w:r w:rsidRPr="00E1418B">
              <w:rPr>
                <w:rFonts w:ascii="Calibri" w:hAnsi="Calibri"/>
                <w:color w:val="000000" w:themeColor="text1"/>
                <w:szCs w:val="24"/>
              </w:rPr>
              <w:t xml:space="preserve"> i</w:t>
            </w:r>
            <w:r w:rsidR="002459CF" w:rsidRPr="00E1418B">
              <w:rPr>
                <w:rFonts w:ascii="Calibri" w:hAnsi="Calibri"/>
                <w:color w:val="000000" w:themeColor="text1"/>
                <w:szCs w:val="24"/>
              </w:rPr>
              <w:t>s satisfied has a strong affinity with the employee.</w:t>
            </w:r>
          </w:p>
        </w:tc>
      </w:tr>
      <w:tr w:rsidR="001540C1" w:rsidRPr="00E1418B" w14:paraId="285DAC49" w14:textId="77777777" w:rsidTr="005271B0">
        <w:trPr>
          <w:cantSplit/>
        </w:trPr>
        <w:tc>
          <w:tcPr>
            <w:tcW w:w="1843" w:type="dxa"/>
            <w:shd w:val="clear" w:color="auto" w:fill="D9E2F3" w:themeFill="accent1" w:themeFillTint="33"/>
          </w:tcPr>
          <w:p w14:paraId="64A81291" w14:textId="566201E3" w:rsidR="001540C1" w:rsidRPr="00E1418B" w:rsidRDefault="001540C1" w:rsidP="005271B0">
            <w:pPr>
              <w:spacing w:before="0" w:after="0"/>
              <w:ind w:left="0" w:firstLine="0"/>
              <w:rPr>
                <w:rFonts w:ascii="Calibri" w:hAnsi="Calibri"/>
                <w:b/>
                <w:color w:val="000000" w:themeColor="text1"/>
              </w:rPr>
            </w:pPr>
            <w:r w:rsidRPr="00E1418B">
              <w:rPr>
                <w:rFonts w:ascii="Calibri" w:hAnsi="Calibri"/>
                <w:b/>
                <w:color w:val="000000" w:themeColor="text1"/>
              </w:rPr>
              <w:t>Family and domestic violence</w:t>
            </w:r>
          </w:p>
        </w:tc>
        <w:tc>
          <w:tcPr>
            <w:tcW w:w="7450" w:type="dxa"/>
            <w:shd w:val="clear" w:color="auto" w:fill="auto"/>
          </w:tcPr>
          <w:p w14:paraId="1EDD3C44" w14:textId="0CC87153" w:rsidR="001540C1" w:rsidRPr="00E1418B" w:rsidRDefault="008C1F6A" w:rsidP="005271B0">
            <w:pPr>
              <w:spacing w:before="0" w:after="0"/>
              <w:ind w:left="0" w:firstLine="0"/>
              <w:rPr>
                <w:rFonts w:ascii="Calibri" w:hAnsi="Calibri"/>
                <w:color w:val="000000" w:themeColor="text1"/>
              </w:rPr>
            </w:pPr>
            <w:r w:rsidRPr="00E1418B">
              <w:rPr>
                <w:rFonts w:ascii="Calibri" w:hAnsi="Calibri"/>
                <w:color w:val="000000" w:themeColor="text1"/>
              </w:rPr>
              <w:t>H</w:t>
            </w:r>
            <w:r w:rsidR="00B94CA6" w:rsidRPr="00E1418B">
              <w:rPr>
                <w:rFonts w:ascii="Calibri" w:hAnsi="Calibri"/>
                <w:color w:val="000000" w:themeColor="text1"/>
              </w:rPr>
              <w:t xml:space="preserve">as the same meaning as in section 106B(2) of the </w:t>
            </w:r>
            <w:r w:rsidR="00870758" w:rsidRPr="00E1418B">
              <w:rPr>
                <w:rFonts w:ascii="Calibri" w:hAnsi="Calibri"/>
                <w:color w:val="000000" w:themeColor="text1"/>
              </w:rPr>
              <w:t>FW Act</w:t>
            </w:r>
            <w:r w:rsidR="00B94CA6" w:rsidRPr="00E1418B">
              <w:rPr>
                <w:rFonts w:ascii="Calibri" w:hAnsi="Calibri"/>
                <w:i/>
                <w:iCs/>
                <w:color w:val="000000" w:themeColor="text1"/>
              </w:rPr>
              <w:t>.</w:t>
            </w:r>
          </w:p>
        </w:tc>
      </w:tr>
      <w:tr w:rsidR="00891611" w:rsidRPr="00E1418B" w14:paraId="3DF36A07" w14:textId="77777777" w:rsidTr="005271B0">
        <w:trPr>
          <w:cantSplit/>
        </w:trPr>
        <w:tc>
          <w:tcPr>
            <w:tcW w:w="1843" w:type="dxa"/>
            <w:shd w:val="clear" w:color="auto" w:fill="D9E2F3" w:themeFill="accent1" w:themeFillTint="33"/>
          </w:tcPr>
          <w:p w14:paraId="059671E6" w14:textId="142183C8" w:rsidR="00891611" w:rsidRPr="00E1418B" w:rsidRDefault="00891611" w:rsidP="005271B0">
            <w:pPr>
              <w:spacing w:before="0" w:after="0"/>
              <w:ind w:left="0" w:firstLine="0"/>
              <w:rPr>
                <w:rFonts w:ascii="Calibri" w:hAnsi="Calibri"/>
                <w:b/>
                <w:color w:val="000000" w:themeColor="text1"/>
              </w:rPr>
            </w:pPr>
            <w:r w:rsidRPr="00E1418B">
              <w:rPr>
                <w:rFonts w:ascii="Calibri" w:hAnsi="Calibri"/>
                <w:b/>
                <w:color w:val="000000" w:themeColor="text1"/>
              </w:rPr>
              <w:t>First Nations employees</w:t>
            </w:r>
          </w:p>
        </w:tc>
        <w:tc>
          <w:tcPr>
            <w:tcW w:w="7450" w:type="dxa"/>
            <w:shd w:val="clear" w:color="auto" w:fill="auto"/>
          </w:tcPr>
          <w:p w14:paraId="779C303C" w14:textId="0B1BAEAB" w:rsidR="00891611" w:rsidRPr="00E1418B" w:rsidRDefault="00735C0F"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w:t>
            </w:r>
            <w:r w:rsidR="00D67A34" w:rsidRPr="00E1418B">
              <w:rPr>
                <w:rFonts w:ascii="Calibri" w:hAnsi="Calibri"/>
                <w:color w:val="000000" w:themeColor="text1"/>
              </w:rPr>
              <w:t>First Nations employees</w:t>
            </w:r>
            <w:r w:rsidR="00685426" w:rsidRPr="00E1418B">
              <w:rPr>
                <w:rFonts w:ascii="Calibri" w:hAnsi="Calibri"/>
                <w:color w:val="000000" w:themeColor="text1"/>
              </w:rPr>
              <w:t xml:space="preserve"> </w:t>
            </w:r>
            <w:r w:rsidR="00A935B6" w:rsidRPr="00E1418B">
              <w:rPr>
                <w:rFonts w:ascii="Calibri" w:hAnsi="Calibri"/>
                <w:color w:val="000000" w:themeColor="text1"/>
              </w:rPr>
              <w:t>and</w:t>
            </w:r>
            <w:r w:rsidR="00685426" w:rsidRPr="00E1418B">
              <w:rPr>
                <w:rFonts w:ascii="Calibri" w:hAnsi="Calibri"/>
                <w:color w:val="000000" w:themeColor="text1"/>
              </w:rPr>
              <w:t xml:space="preserve">, for the avoidance of doubt, </w:t>
            </w:r>
            <w:r w:rsidR="007758C0" w:rsidRPr="00E1418B">
              <w:rPr>
                <w:rFonts w:ascii="Calibri" w:hAnsi="Calibri"/>
                <w:color w:val="000000" w:themeColor="text1"/>
              </w:rPr>
              <w:t>includes th</w:t>
            </w:r>
            <w:r w:rsidR="00627D7F" w:rsidRPr="00E1418B">
              <w:rPr>
                <w:rFonts w:ascii="Calibri" w:hAnsi="Calibri"/>
                <w:color w:val="000000" w:themeColor="text1"/>
              </w:rPr>
              <w:t xml:space="preserve">e </w:t>
            </w:r>
            <w:r w:rsidR="007E51AB" w:rsidRPr="00E1418B">
              <w:rPr>
                <w:rFonts w:ascii="Calibri" w:hAnsi="Calibri"/>
                <w:color w:val="000000" w:themeColor="text1"/>
              </w:rPr>
              <w:t xml:space="preserve">coverage of </w:t>
            </w:r>
            <w:r w:rsidR="007758C0" w:rsidRPr="00E1418B">
              <w:rPr>
                <w:rFonts w:ascii="Calibri" w:hAnsi="Calibri"/>
                <w:color w:val="000000" w:themeColor="text1"/>
              </w:rPr>
              <w:t xml:space="preserve">Aboriginal and </w:t>
            </w:r>
            <w:r w:rsidR="001870E2" w:rsidRPr="00E1418B">
              <w:rPr>
                <w:rFonts w:ascii="Calibri" w:hAnsi="Calibri"/>
                <w:color w:val="000000" w:themeColor="text1"/>
              </w:rPr>
              <w:t>Torres Strait Islander employees</w:t>
            </w:r>
            <w:r w:rsidR="001D5546" w:rsidRPr="00E1418B">
              <w:rPr>
                <w:rFonts w:ascii="Calibri" w:hAnsi="Calibri"/>
                <w:color w:val="000000" w:themeColor="text1"/>
              </w:rPr>
              <w:t xml:space="preserve"> where referenced, and </w:t>
            </w:r>
            <w:r w:rsidR="00B76397" w:rsidRPr="00E1418B">
              <w:rPr>
                <w:rFonts w:ascii="Calibri" w:hAnsi="Calibri"/>
                <w:color w:val="000000" w:themeColor="text1"/>
              </w:rPr>
              <w:t xml:space="preserve">utilised </w:t>
            </w:r>
            <w:r w:rsidR="006677B9" w:rsidRPr="00E1418B">
              <w:rPr>
                <w:rFonts w:ascii="Calibri" w:hAnsi="Calibri"/>
                <w:color w:val="000000" w:themeColor="text1"/>
              </w:rPr>
              <w:t>interchangeably</w:t>
            </w:r>
            <w:r w:rsidR="006C55F4" w:rsidRPr="00E1418B">
              <w:rPr>
                <w:rFonts w:ascii="Calibri" w:hAnsi="Calibri"/>
                <w:color w:val="000000" w:themeColor="text1"/>
              </w:rPr>
              <w:t>,</w:t>
            </w:r>
            <w:r w:rsidR="006677B9" w:rsidRPr="00E1418B">
              <w:rPr>
                <w:rFonts w:ascii="Calibri" w:hAnsi="Calibri"/>
                <w:color w:val="000000" w:themeColor="text1"/>
              </w:rPr>
              <w:t xml:space="preserve"> throughout this Agreement.</w:t>
            </w:r>
          </w:p>
        </w:tc>
      </w:tr>
      <w:tr w:rsidR="00174A60" w:rsidRPr="00E1418B" w14:paraId="7F622653" w14:textId="77777777" w:rsidTr="005271B0">
        <w:trPr>
          <w:cantSplit/>
        </w:trPr>
        <w:tc>
          <w:tcPr>
            <w:tcW w:w="1843" w:type="dxa"/>
            <w:shd w:val="clear" w:color="auto" w:fill="D9E2F3" w:themeFill="accent1" w:themeFillTint="33"/>
          </w:tcPr>
          <w:p w14:paraId="162B8F2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Full-time employee</w:t>
            </w:r>
          </w:p>
        </w:tc>
        <w:tc>
          <w:tcPr>
            <w:tcW w:w="7450" w:type="dxa"/>
            <w:shd w:val="clear" w:color="auto" w:fill="auto"/>
          </w:tcPr>
          <w:p w14:paraId="201FCF58" w14:textId="27FB53BC"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an employee </w:t>
            </w:r>
            <w:r w:rsidR="00B94CA6" w:rsidRPr="00E1418B">
              <w:rPr>
                <w:rFonts w:ascii="Calibri" w:hAnsi="Calibri"/>
                <w:color w:val="000000" w:themeColor="text1"/>
              </w:rPr>
              <w:t>employed to work an average of</w:t>
            </w:r>
            <w:r w:rsidRPr="00E1418B">
              <w:rPr>
                <w:rFonts w:ascii="Calibri" w:hAnsi="Calibri"/>
                <w:color w:val="000000" w:themeColor="text1"/>
              </w:rPr>
              <w:t xml:space="preserve"> 37 hour</w:t>
            </w:r>
            <w:r w:rsidR="00530460" w:rsidRPr="00E1418B">
              <w:rPr>
                <w:rFonts w:ascii="Calibri" w:hAnsi="Calibri"/>
                <w:color w:val="000000" w:themeColor="text1"/>
              </w:rPr>
              <w:t xml:space="preserve">s and </w:t>
            </w:r>
            <w:r w:rsidRPr="00E1418B">
              <w:rPr>
                <w:rFonts w:ascii="Calibri" w:hAnsi="Calibri"/>
                <w:color w:val="000000" w:themeColor="text1"/>
              </w:rPr>
              <w:t>30</w:t>
            </w:r>
            <w:r w:rsidR="002D1723" w:rsidRPr="00E1418B">
              <w:rPr>
                <w:rFonts w:ascii="Calibri" w:hAnsi="Calibri"/>
                <w:color w:val="000000" w:themeColor="text1"/>
              </w:rPr>
              <w:t> </w:t>
            </w:r>
            <w:r w:rsidRPr="00E1418B">
              <w:rPr>
                <w:rFonts w:ascii="Calibri" w:hAnsi="Calibri"/>
                <w:color w:val="000000" w:themeColor="text1"/>
              </w:rPr>
              <w:t xml:space="preserve">minutes per week in accordance with </w:t>
            </w:r>
            <w:r w:rsidR="00B94CA6" w:rsidRPr="00E1418B">
              <w:rPr>
                <w:rFonts w:ascii="Calibri" w:hAnsi="Calibri"/>
                <w:color w:val="000000" w:themeColor="text1"/>
              </w:rPr>
              <w:t>this</w:t>
            </w:r>
            <w:r w:rsidRPr="00E1418B">
              <w:rPr>
                <w:rFonts w:ascii="Calibri" w:hAnsi="Calibri"/>
                <w:color w:val="000000" w:themeColor="text1"/>
              </w:rPr>
              <w:t xml:space="preserve"> Agreement.</w:t>
            </w:r>
          </w:p>
        </w:tc>
      </w:tr>
      <w:tr w:rsidR="00164101" w:rsidRPr="00E1418B" w14:paraId="18EF481C" w14:textId="77777777" w:rsidTr="005271B0">
        <w:trPr>
          <w:cantSplit/>
        </w:trPr>
        <w:tc>
          <w:tcPr>
            <w:tcW w:w="1843" w:type="dxa"/>
            <w:shd w:val="clear" w:color="auto" w:fill="D9E2F3" w:themeFill="accent1" w:themeFillTint="33"/>
          </w:tcPr>
          <w:p w14:paraId="28D5D634" w14:textId="1DD6EC6C" w:rsidR="00164101" w:rsidRPr="00E1418B" w:rsidRDefault="00164101" w:rsidP="005271B0">
            <w:pPr>
              <w:spacing w:before="0" w:after="0"/>
              <w:ind w:left="0" w:firstLine="0"/>
              <w:rPr>
                <w:rFonts w:ascii="Calibri" w:hAnsi="Calibri"/>
                <w:b/>
                <w:color w:val="000000" w:themeColor="text1"/>
              </w:rPr>
            </w:pPr>
            <w:r w:rsidRPr="00E1418B">
              <w:rPr>
                <w:rFonts w:ascii="Calibri" w:hAnsi="Calibri"/>
                <w:b/>
                <w:color w:val="000000" w:themeColor="text1"/>
              </w:rPr>
              <w:t>FW Act</w:t>
            </w:r>
          </w:p>
        </w:tc>
        <w:tc>
          <w:tcPr>
            <w:tcW w:w="7450" w:type="dxa"/>
            <w:shd w:val="clear" w:color="auto" w:fill="auto"/>
          </w:tcPr>
          <w:p w14:paraId="2E8755B2" w14:textId="5546E8CB" w:rsidR="00164101" w:rsidRPr="00E1418B" w:rsidRDefault="00164101"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w:t>
            </w:r>
            <w:r w:rsidRPr="00E1418B">
              <w:rPr>
                <w:rFonts w:ascii="Calibri" w:hAnsi="Calibri"/>
                <w:i/>
                <w:iCs/>
                <w:color w:val="000000" w:themeColor="text1"/>
              </w:rPr>
              <w:t>Fair Work Act 2009</w:t>
            </w:r>
            <w:r w:rsidRPr="00E1418B">
              <w:rPr>
                <w:rFonts w:ascii="Calibri" w:hAnsi="Calibri"/>
                <w:color w:val="000000" w:themeColor="text1"/>
              </w:rPr>
              <w:t xml:space="preserve"> as amended from time to time.</w:t>
            </w:r>
          </w:p>
        </w:tc>
      </w:tr>
      <w:tr w:rsidR="00174A60" w:rsidRPr="00E1418B" w14:paraId="07CEE6A2" w14:textId="77777777" w:rsidTr="005271B0">
        <w:trPr>
          <w:cantSplit/>
        </w:trPr>
        <w:tc>
          <w:tcPr>
            <w:tcW w:w="1843" w:type="dxa"/>
            <w:shd w:val="clear" w:color="auto" w:fill="D9E2F3" w:themeFill="accent1" w:themeFillTint="33"/>
          </w:tcPr>
          <w:p w14:paraId="736549AB" w14:textId="56135792" w:rsidR="00174A60" w:rsidRPr="00E1418B" w:rsidRDefault="005A27F9" w:rsidP="005271B0">
            <w:pPr>
              <w:spacing w:before="0" w:after="0"/>
              <w:ind w:left="0" w:firstLine="0"/>
              <w:rPr>
                <w:rFonts w:ascii="Calibri" w:hAnsi="Calibri"/>
                <w:b/>
                <w:color w:val="000000" w:themeColor="text1"/>
              </w:rPr>
            </w:pPr>
            <w:r w:rsidRPr="00E1418B">
              <w:rPr>
                <w:rFonts w:ascii="Calibri" w:hAnsi="Calibri"/>
                <w:b/>
                <w:color w:val="000000" w:themeColor="text1"/>
              </w:rPr>
              <w:t>HD</w:t>
            </w:r>
            <w:r w:rsidR="002E167E" w:rsidRPr="00E1418B">
              <w:rPr>
                <w:rFonts w:ascii="Calibri" w:hAnsi="Calibri"/>
                <w:b/>
                <w:color w:val="000000" w:themeColor="text1"/>
              </w:rPr>
              <w:t>A</w:t>
            </w:r>
            <w:r w:rsidR="00174A60" w:rsidRPr="00E1418B">
              <w:rPr>
                <w:rFonts w:ascii="Calibri" w:hAnsi="Calibri"/>
                <w:b/>
                <w:color w:val="000000" w:themeColor="text1"/>
              </w:rPr>
              <w:t xml:space="preserve"> </w:t>
            </w:r>
          </w:p>
        </w:tc>
        <w:tc>
          <w:tcPr>
            <w:tcW w:w="7450" w:type="dxa"/>
            <w:shd w:val="clear" w:color="auto" w:fill="auto"/>
          </w:tcPr>
          <w:p w14:paraId="0FC8075B" w14:textId="7777777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Higher Duties Allowance, the temporary payment of an allowance where an employee is temporarily assigned duties at a higher classification than their current classification.</w:t>
            </w:r>
          </w:p>
        </w:tc>
      </w:tr>
      <w:tr w:rsidR="00174A60" w:rsidRPr="00E1418B" w14:paraId="0D690A9F" w14:textId="77777777" w:rsidTr="005271B0">
        <w:trPr>
          <w:cantSplit/>
        </w:trPr>
        <w:tc>
          <w:tcPr>
            <w:tcW w:w="1843" w:type="dxa"/>
            <w:shd w:val="clear" w:color="auto" w:fill="D9E2F3" w:themeFill="accent1" w:themeFillTint="33"/>
          </w:tcPr>
          <w:p w14:paraId="33111CF9" w14:textId="4203A7EC" w:rsidR="00174A60" w:rsidRPr="00E1418B" w:rsidRDefault="00174A60" w:rsidP="005271B0">
            <w:pPr>
              <w:spacing w:before="0" w:after="0"/>
              <w:ind w:left="0" w:firstLine="0"/>
              <w:rPr>
                <w:rFonts w:ascii="Calibri" w:hAnsi="Calibri"/>
                <w:b/>
                <w:color w:val="000000" w:themeColor="text1"/>
              </w:rPr>
            </w:pPr>
            <w:r w:rsidRPr="00E1418B" w:rsidDel="00F57480">
              <w:rPr>
                <w:rFonts w:ascii="Calibri" w:hAnsi="Calibri"/>
                <w:b/>
                <w:color w:val="000000" w:themeColor="text1"/>
              </w:rPr>
              <w:t>Health/</w:t>
            </w:r>
            <w:r w:rsidRPr="00E1418B">
              <w:rPr>
                <w:rFonts w:ascii="Calibri" w:hAnsi="Calibri"/>
                <w:b/>
                <w:color w:val="000000" w:themeColor="text1"/>
              </w:rPr>
              <w:t xml:space="preserve">Medical </w:t>
            </w:r>
            <w:r w:rsidRPr="00E1418B" w:rsidDel="00F57480">
              <w:rPr>
                <w:rFonts w:ascii="Calibri" w:hAnsi="Calibri"/>
                <w:b/>
                <w:color w:val="000000" w:themeColor="text1"/>
              </w:rPr>
              <w:t>Practitioner</w:t>
            </w:r>
          </w:p>
        </w:tc>
        <w:tc>
          <w:tcPr>
            <w:tcW w:w="7450" w:type="dxa"/>
            <w:shd w:val="clear" w:color="auto" w:fill="auto"/>
          </w:tcPr>
          <w:p w14:paraId="32915B51" w14:textId="4BFB6FF0"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a</w:t>
            </w:r>
            <w:r w:rsidRPr="00E1418B" w:rsidDel="005C6BD0">
              <w:rPr>
                <w:rFonts w:ascii="Calibri" w:hAnsi="Calibri"/>
                <w:color w:val="000000" w:themeColor="text1"/>
              </w:rPr>
              <w:t xml:space="preserve"> person </w:t>
            </w:r>
            <w:r w:rsidRPr="00E1418B">
              <w:rPr>
                <w:rFonts w:ascii="Calibri" w:hAnsi="Calibri"/>
                <w:color w:val="000000" w:themeColor="text1"/>
              </w:rPr>
              <w:t>registered or licensed as a Health</w:t>
            </w:r>
            <w:r w:rsidRPr="00E1418B" w:rsidDel="00F57480">
              <w:rPr>
                <w:rFonts w:ascii="Calibri" w:hAnsi="Calibri"/>
                <w:color w:val="000000" w:themeColor="text1"/>
              </w:rPr>
              <w:t>/Medical</w:t>
            </w:r>
            <w:r w:rsidRPr="00E1418B">
              <w:rPr>
                <w:rFonts w:ascii="Calibri" w:hAnsi="Calibri"/>
                <w:color w:val="000000" w:themeColor="text1"/>
              </w:rPr>
              <w:t xml:space="preserve"> </w:t>
            </w:r>
            <w:r w:rsidRPr="00E1418B" w:rsidDel="00F57480">
              <w:rPr>
                <w:rFonts w:ascii="Calibri" w:hAnsi="Calibri"/>
                <w:color w:val="000000" w:themeColor="text1"/>
              </w:rPr>
              <w:t>P</w:t>
            </w:r>
            <w:r w:rsidRPr="00E1418B">
              <w:rPr>
                <w:rFonts w:ascii="Calibri" w:hAnsi="Calibri"/>
                <w:color w:val="000000" w:themeColor="text1"/>
              </w:rPr>
              <w:t xml:space="preserve">ractitioner under Australian </w:t>
            </w:r>
            <w:proofErr w:type="gramStart"/>
            <w:r w:rsidRPr="00E1418B">
              <w:rPr>
                <w:rFonts w:ascii="Calibri" w:hAnsi="Calibri"/>
                <w:color w:val="000000" w:themeColor="text1"/>
              </w:rPr>
              <w:t>law</w:t>
            </w:r>
            <w:r w:rsidRPr="00E1418B">
              <w:rPr>
                <w:rFonts w:ascii="Calibri" w:hAnsi="Calibri"/>
                <w:color w:val="000000" w:themeColor="text1"/>
                <w:szCs w:val="24"/>
              </w:rPr>
              <w:t>, and</w:t>
            </w:r>
            <w:proofErr w:type="gramEnd"/>
            <w:r w:rsidRPr="00E1418B">
              <w:rPr>
                <w:rFonts w:ascii="Calibri" w:hAnsi="Calibri"/>
                <w:color w:val="000000" w:themeColor="text1"/>
                <w:szCs w:val="24"/>
              </w:rPr>
              <w:t xml:space="preserve"> registered with the Australian Health Practitioner Regulation Agency (or equivalent body relevant to their expertise).</w:t>
            </w:r>
          </w:p>
        </w:tc>
      </w:tr>
      <w:tr w:rsidR="006F2F36" w:rsidRPr="00E1418B" w14:paraId="76D754A0" w14:textId="77777777" w:rsidTr="005271B0">
        <w:trPr>
          <w:cantSplit/>
        </w:trPr>
        <w:tc>
          <w:tcPr>
            <w:tcW w:w="1843" w:type="dxa"/>
            <w:shd w:val="clear" w:color="auto" w:fill="D9E2F3" w:themeFill="accent1" w:themeFillTint="33"/>
          </w:tcPr>
          <w:p w14:paraId="0E3AAC7E" w14:textId="553E2BAA" w:rsidR="006F2F36" w:rsidRPr="00E1418B" w:rsidDel="00F57480" w:rsidRDefault="006F2F36" w:rsidP="006F2F36">
            <w:pPr>
              <w:spacing w:before="0" w:after="0"/>
              <w:ind w:left="0" w:firstLine="0"/>
              <w:rPr>
                <w:rFonts w:ascii="Calibri" w:hAnsi="Calibri"/>
                <w:b/>
                <w:color w:val="000000" w:themeColor="text1"/>
              </w:rPr>
            </w:pPr>
            <w:r w:rsidRPr="00E1418B">
              <w:rPr>
                <w:rFonts w:ascii="Calibri" w:hAnsi="Calibri"/>
                <w:b/>
                <w:color w:val="000000" w:themeColor="text1"/>
              </w:rPr>
              <w:t>Inspector-General</w:t>
            </w:r>
          </w:p>
        </w:tc>
        <w:tc>
          <w:tcPr>
            <w:tcW w:w="7450" w:type="dxa"/>
            <w:shd w:val="clear" w:color="auto" w:fill="auto"/>
          </w:tcPr>
          <w:p w14:paraId="7BF811FF" w14:textId="4D1DF3F2" w:rsidR="006F2F36" w:rsidRPr="00E1418B" w:rsidRDefault="006F2F36" w:rsidP="006F2F36">
            <w:pPr>
              <w:spacing w:before="0" w:after="0"/>
              <w:ind w:left="0" w:firstLine="0"/>
              <w:rPr>
                <w:rFonts w:ascii="Calibri" w:hAnsi="Calibri"/>
                <w:color w:val="000000" w:themeColor="text1"/>
              </w:rPr>
            </w:pPr>
            <w:r w:rsidRPr="00E1418B">
              <w:rPr>
                <w:rFonts w:ascii="Calibri" w:hAnsi="Calibri"/>
                <w:color w:val="000000" w:themeColor="text1"/>
              </w:rPr>
              <w:t>Means the Inspector-General of Aged Care or the person authorised by the Inspector-General as their delegate.</w:t>
            </w:r>
          </w:p>
        </w:tc>
      </w:tr>
      <w:tr w:rsidR="00174A60" w:rsidRPr="00E1418B" w14:paraId="2E4CB478" w14:textId="77777777" w:rsidTr="005271B0">
        <w:trPr>
          <w:cantSplit/>
        </w:trPr>
        <w:tc>
          <w:tcPr>
            <w:tcW w:w="1843" w:type="dxa"/>
            <w:shd w:val="clear" w:color="auto" w:fill="D9E2F3" w:themeFill="accent1" w:themeFillTint="33"/>
          </w:tcPr>
          <w:p w14:paraId="11C9213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Manager</w:t>
            </w:r>
          </w:p>
        </w:tc>
        <w:tc>
          <w:tcPr>
            <w:tcW w:w="7450" w:type="dxa"/>
            <w:shd w:val="clear" w:color="auto" w:fill="auto"/>
          </w:tcPr>
          <w:p w14:paraId="6C0C48AB" w14:textId="1FD4729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an employee</w:t>
            </w:r>
            <w:r w:rsidR="00164101" w:rsidRPr="00E1418B">
              <w:rPr>
                <w:rFonts w:ascii="Calibri" w:hAnsi="Calibri"/>
                <w:color w:val="000000" w:themeColor="text1"/>
              </w:rPr>
              <w:t>’s direct manager who is usually the person to whom an employee reports to on a day-to-day basis for work</w:t>
            </w:r>
            <w:r w:rsidR="008646F3" w:rsidRPr="00E1418B">
              <w:rPr>
                <w:rFonts w:ascii="Calibri" w:hAnsi="Calibri"/>
                <w:color w:val="000000" w:themeColor="text1"/>
              </w:rPr>
              <w:t>-</w:t>
            </w:r>
            <w:r w:rsidR="00164101" w:rsidRPr="00E1418B">
              <w:rPr>
                <w:rFonts w:ascii="Calibri" w:hAnsi="Calibri"/>
                <w:color w:val="000000" w:themeColor="text1"/>
              </w:rPr>
              <w:t xml:space="preserve">related </w:t>
            </w:r>
            <w:proofErr w:type="gramStart"/>
            <w:r w:rsidR="00164101" w:rsidRPr="00E1418B">
              <w:rPr>
                <w:rFonts w:ascii="Calibri" w:hAnsi="Calibri"/>
                <w:color w:val="000000" w:themeColor="text1"/>
              </w:rPr>
              <w:t>matters, and</w:t>
            </w:r>
            <w:proofErr w:type="gramEnd"/>
            <w:r w:rsidR="00164101" w:rsidRPr="00E1418B">
              <w:rPr>
                <w:rFonts w:ascii="Calibri" w:hAnsi="Calibri"/>
                <w:color w:val="000000" w:themeColor="text1"/>
              </w:rPr>
              <w:t xml:space="preserve"> may include a person referred to as a supervisor.</w:t>
            </w:r>
          </w:p>
        </w:tc>
      </w:tr>
      <w:tr w:rsidR="00054B63" w:rsidRPr="00E1418B" w14:paraId="31714129" w14:textId="77777777" w:rsidTr="005271B0">
        <w:trPr>
          <w:cantSplit/>
        </w:trPr>
        <w:tc>
          <w:tcPr>
            <w:tcW w:w="1843" w:type="dxa"/>
            <w:shd w:val="clear" w:color="auto" w:fill="D9E2F3" w:themeFill="accent1" w:themeFillTint="33"/>
          </w:tcPr>
          <w:p w14:paraId="4C2015E9" w14:textId="1147B339" w:rsidR="00054B63" w:rsidRPr="00E1418B" w:rsidRDefault="00054B63" w:rsidP="005271B0">
            <w:pPr>
              <w:spacing w:before="0" w:after="0"/>
              <w:ind w:left="0" w:firstLine="0"/>
              <w:rPr>
                <w:rFonts w:ascii="Calibri" w:hAnsi="Calibri"/>
                <w:b/>
                <w:color w:val="000000" w:themeColor="text1"/>
              </w:rPr>
            </w:pPr>
            <w:r w:rsidRPr="00E1418B">
              <w:rPr>
                <w:rFonts w:ascii="Calibri" w:hAnsi="Calibri"/>
                <w:b/>
                <w:color w:val="000000" w:themeColor="text1"/>
              </w:rPr>
              <w:t>ML Act</w:t>
            </w:r>
          </w:p>
        </w:tc>
        <w:tc>
          <w:tcPr>
            <w:tcW w:w="7450" w:type="dxa"/>
            <w:shd w:val="clear" w:color="auto" w:fill="auto"/>
          </w:tcPr>
          <w:p w14:paraId="05F56005" w14:textId="434363A3" w:rsidR="00054B63" w:rsidRPr="00E1418B" w:rsidRDefault="00054B63" w:rsidP="005271B0">
            <w:pPr>
              <w:spacing w:before="0" w:after="0"/>
              <w:ind w:left="0" w:firstLine="0"/>
              <w:rPr>
                <w:rFonts w:ascii="Calibri" w:hAnsi="Calibri"/>
                <w:i/>
                <w:iCs/>
                <w:color w:val="000000" w:themeColor="text1"/>
              </w:rPr>
            </w:pPr>
            <w:r w:rsidRPr="00E1418B">
              <w:rPr>
                <w:rFonts w:ascii="Calibri" w:hAnsi="Calibri"/>
                <w:color w:val="000000" w:themeColor="text1"/>
              </w:rPr>
              <w:t xml:space="preserve">Means the </w:t>
            </w:r>
            <w:r w:rsidRPr="00E1418B">
              <w:rPr>
                <w:rFonts w:ascii="Calibri" w:hAnsi="Calibri"/>
                <w:i/>
                <w:iCs/>
                <w:color w:val="000000" w:themeColor="text1"/>
              </w:rPr>
              <w:t xml:space="preserve">Maternity Leave (Commonwealth Employees) Act 1973 </w:t>
            </w:r>
            <w:r w:rsidR="00B34C03" w:rsidRPr="00E1418B">
              <w:rPr>
                <w:rFonts w:ascii="Calibri" w:hAnsi="Calibri"/>
                <w:color w:val="000000" w:themeColor="text1"/>
              </w:rPr>
              <w:t xml:space="preserve">as amended from time to time </w:t>
            </w:r>
            <w:r w:rsidRPr="00E1418B">
              <w:rPr>
                <w:rFonts w:ascii="Calibri" w:hAnsi="Calibri"/>
                <w:color w:val="000000" w:themeColor="text1"/>
              </w:rPr>
              <w:t>and any successor legislation.</w:t>
            </w:r>
          </w:p>
        </w:tc>
      </w:tr>
      <w:tr w:rsidR="00174A60" w:rsidRPr="00E1418B" w14:paraId="2D24CB45" w14:textId="77777777" w:rsidTr="005271B0">
        <w:trPr>
          <w:cantSplit/>
        </w:trPr>
        <w:tc>
          <w:tcPr>
            <w:tcW w:w="1843" w:type="dxa"/>
            <w:shd w:val="clear" w:color="auto" w:fill="D9E2F3" w:themeFill="accent1" w:themeFillTint="33"/>
          </w:tcPr>
          <w:p w14:paraId="4FB42C3F"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lastRenderedPageBreak/>
              <w:t>Movement or Move</w:t>
            </w:r>
          </w:p>
        </w:tc>
        <w:tc>
          <w:tcPr>
            <w:tcW w:w="7450" w:type="dxa"/>
            <w:shd w:val="clear" w:color="auto" w:fill="auto"/>
          </w:tcPr>
          <w:p w14:paraId="4E123FC2" w14:textId="1FDE5E1A"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movement of an employee to the </w:t>
            </w:r>
            <w:r w:rsidR="00A12385" w:rsidRPr="00E1418B">
              <w:rPr>
                <w:rFonts w:ascii="Calibri" w:hAnsi="Calibri"/>
                <w:color w:val="000000" w:themeColor="text1"/>
              </w:rPr>
              <w:t>OIGAC</w:t>
            </w:r>
            <w:r w:rsidRPr="00E1418B">
              <w:rPr>
                <w:rFonts w:ascii="Calibri" w:hAnsi="Calibri"/>
                <w:color w:val="000000" w:themeColor="text1"/>
              </w:rPr>
              <w:t xml:space="preserve"> from another APS agency under Section 26 of the PS Act.</w:t>
            </w:r>
          </w:p>
        </w:tc>
      </w:tr>
      <w:tr w:rsidR="003E5EC1" w:rsidRPr="00E1418B" w14:paraId="65C10382" w14:textId="77777777" w:rsidTr="005271B0">
        <w:trPr>
          <w:cantSplit/>
        </w:trPr>
        <w:tc>
          <w:tcPr>
            <w:tcW w:w="1843" w:type="dxa"/>
            <w:shd w:val="clear" w:color="auto" w:fill="D9E2F3" w:themeFill="accent1" w:themeFillTint="33"/>
          </w:tcPr>
          <w:p w14:paraId="123F90F0" w14:textId="40E99C4E" w:rsidR="003E5EC1" w:rsidRPr="00E1418B" w:rsidRDefault="003E5EC1" w:rsidP="005271B0">
            <w:pPr>
              <w:spacing w:before="0" w:after="0"/>
              <w:ind w:left="0" w:firstLine="0"/>
              <w:rPr>
                <w:rFonts w:ascii="Calibri" w:hAnsi="Calibri"/>
                <w:b/>
                <w:color w:val="000000" w:themeColor="text1"/>
              </w:rPr>
            </w:pPr>
            <w:r w:rsidRPr="00E1418B">
              <w:rPr>
                <w:rFonts w:ascii="Calibri" w:hAnsi="Calibri"/>
                <w:b/>
                <w:color w:val="000000" w:themeColor="text1"/>
              </w:rPr>
              <w:t>NES</w:t>
            </w:r>
          </w:p>
        </w:tc>
        <w:tc>
          <w:tcPr>
            <w:tcW w:w="7450" w:type="dxa"/>
            <w:shd w:val="clear" w:color="auto" w:fill="auto"/>
          </w:tcPr>
          <w:p w14:paraId="2BA7F725" w14:textId="43C45E6D" w:rsidR="003E5EC1" w:rsidRPr="00E1418B" w:rsidRDefault="003E5EC1" w:rsidP="005271B0">
            <w:pPr>
              <w:spacing w:before="0" w:after="0"/>
              <w:ind w:left="0" w:firstLine="0"/>
              <w:rPr>
                <w:rFonts w:ascii="Calibri" w:hAnsi="Calibri"/>
                <w:i/>
                <w:iCs/>
                <w:color w:val="000000" w:themeColor="text1"/>
              </w:rPr>
            </w:pPr>
            <w:r w:rsidRPr="00E1418B">
              <w:rPr>
                <w:rFonts w:ascii="Calibri" w:hAnsi="Calibri"/>
                <w:color w:val="000000" w:themeColor="text1"/>
              </w:rPr>
              <w:t xml:space="preserve">Means the National Employment Standards at Part 2-2 of the </w:t>
            </w:r>
            <w:r w:rsidR="00B34C03" w:rsidRPr="00E1418B">
              <w:rPr>
                <w:rFonts w:ascii="Calibri" w:hAnsi="Calibri"/>
                <w:color w:val="000000" w:themeColor="text1"/>
              </w:rPr>
              <w:t>FW Act</w:t>
            </w:r>
            <w:r w:rsidR="00B34C03" w:rsidRPr="00E1418B">
              <w:rPr>
                <w:rFonts w:ascii="Calibri" w:hAnsi="Calibri"/>
                <w:i/>
                <w:iCs/>
                <w:color w:val="000000" w:themeColor="text1"/>
              </w:rPr>
              <w:t>.</w:t>
            </w:r>
          </w:p>
        </w:tc>
      </w:tr>
      <w:tr w:rsidR="00174A60" w:rsidRPr="00E1418B" w14:paraId="7386A54E" w14:textId="77777777" w:rsidTr="005271B0">
        <w:trPr>
          <w:cantSplit/>
        </w:trPr>
        <w:tc>
          <w:tcPr>
            <w:tcW w:w="1843" w:type="dxa"/>
            <w:shd w:val="clear" w:color="auto" w:fill="D9E2F3" w:themeFill="accent1" w:themeFillTint="33"/>
          </w:tcPr>
          <w:p w14:paraId="7796EF14"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Non-ongoing employee</w:t>
            </w:r>
          </w:p>
        </w:tc>
        <w:tc>
          <w:tcPr>
            <w:tcW w:w="7450" w:type="dxa"/>
            <w:shd w:val="clear" w:color="auto" w:fill="auto"/>
          </w:tcPr>
          <w:p w14:paraId="745ECA5F" w14:textId="1723B136" w:rsidR="00174A60" w:rsidRPr="00E1418B" w:rsidRDefault="00B34C03" w:rsidP="005271B0">
            <w:pPr>
              <w:spacing w:before="0" w:after="0"/>
              <w:ind w:left="0" w:firstLine="0"/>
              <w:rPr>
                <w:rFonts w:ascii="Calibri" w:hAnsi="Calibri"/>
                <w:i/>
                <w:iCs/>
                <w:color w:val="000000" w:themeColor="text1"/>
              </w:rPr>
            </w:pPr>
            <w:r w:rsidRPr="00E1418B">
              <w:rPr>
                <w:rFonts w:ascii="Calibri" w:hAnsi="Calibri"/>
                <w:color w:val="000000" w:themeColor="text1"/>
              </w:rPr>
              <w:t xml:space="preserve">Means an employee engaged </w:t>
            </w:r>
            <w:r w:rsidR="0050105E" w:rsidRPr="00E1418B">
              <w:rPr>
                <w:rFonts w:ascii="Calibri" w:hAnsi="Calibri"/>
                <w:color w:val="000000" w:themeColor="text1"/>
              </w:rPr>
              <w:t>under</w:t>
            </w:r>
            <w:r w:rsidRPr="00E1418B">
              <w:rPr>
                <w:rFonts w:ascii="Calibri" w:hAnsi="Calibri"/>
                <w:color w:val="000000" w:themeColor="text1"/>
              </w:rPr>
              <w:t xml:space="preserve"> section 22(2)(b) of the PS Act for a specified term or for the duration of a specified task</w:t>
            </w:r>
            <w:r w:rsidR="0050105E" w:rsidRPr="00E1418B">
              <w:rPr>
                <w:rFonts w:ascii="Calibri" w:hAnsi="Calibri"/>
                <w:color w:val="000000" w:themeColor="text1"/>
              </w:rPr>
              <w:t xml:space="preserve">, </w:t>
            </w:r>
            <w:r w:rsidRPr="00E1418B">
              <w:rPr>
                <w:rFonts w:ascii="Calibri" w:hAnsi="Calibri"/>
                <w:color w:val="000000" w:themeColor="text1"/>
              </w:rPr>
              <w:t>consistent with the FW Act.</w:t>
            </w:r>
          </w:p>
        </w:tc>
      </w:tr>
      <w:tr w:rsidR="00157682" w:rsidRPr="00E1418B" w14:paraId="601D3A04" w14:textId="77777777" w:rsidTr="005271B0">
        <w:trPr>
          <w:cantSplit/>
        </w:trPr>
        <w:tc>
          <w:tcPr>
            <w:tcW w:w="1843" w:type="dxa"/>
            <w:shd w:val="clear" w:color="auto" w:fill="D9E2F3" w:themeFill="accent1" w:themeFillTint="33"/>
          </w:tcPr>
          <w:p w14:paraId="007426E3" w14:textId="4D00B0F8" w:rsidR="00157682" w:rsidRPr="00E1418B" w:rsidRDefault="00612B99" w:rsidP="005271B0">
            <w:pPr>
              <w:spacing w:before="0" w:after="0"/>
              <w:ind w:left="0" w:firstLine="0"/>
              <w:rPr>
                <w:rFonts w:ascii="Calibri" w:hAnsi="Calibri"/>
                <w:b/>
                <w:color w:val="000000" w:themeColor="text1"/>
              </w:rPr>
            </w:pPr>
            <w:r w:rsidRPr="00E1418B">
              <w:rPr>
                <w:rFonts w:ascii="Calibri" w:hAnsi="Calibri"/>
                <w:b/>
                <w:color w:val="000000" w:themeColor="text1"/>
              </w:rPr>
              <w:t>OIGAC Entry Level employees</w:t>
            </w:r>
          </w:p>
        </w:tc>
        <w:tc>
          <w:tcPr>
            <w:tcW w:w="7450" w:type="dxa"/>
            <w:shd w:val="clear" w:color="auto" w:fill="auto"/>
          </w:tcPr>
          <w:p w14:paraId="0304898B" w14:textId="54F07FDF" w:rsidR="00157682" w:rsidRPr="00E1418B" w:rsidRDefault="00612B99" w:rsidP="005271B0">
            <w:pPr>
              <w:spacing w:before="0" w:after="0"/>
              <w:ind w:left="0" w:firstLine="0"/>
              <w:rPr>
                <w:rFonts w:ascii="Calibri" w:hAnsi="Calibri"/>
                <w:color w:val="000000" w:themeColor="text1"/>
              </w:rPr>
            </w:pPr>
            <w:r w:rsidRPr="00E1418B">
              <w:rPr>
                <w:rFonts w:ascii="Calibri" w:hAnsi="Calibri"/>
                <w:color w:val="000000" w:themeColor="text1"/>
              </w:rPr>
              <w:t>Means an APS employee engaged by the OIGAC who is subject to the OIGAC Entry Level Broadband. Salaries for these broadbands are provided at Attachment B of this Agreement.</w:t>
            </w:r>
          </w:p>
        </w:tc>
      </w:tr>
      <w:tr w:rsidR="00174A60" w:rsidRPr="00E1418B" w14:paraId="3C295FFC" w14:textId="77777777" w:rsidTr="005271B0">
        <w:trPr>
          <w:cantSplit/>
        </w:trPr>
        <w:tc>
          <w:tcPr>
            <w:tcW w:w="1843" w:type="dxa"/>
            <w:shd w:val="clear" w:color="auto" w:fill="D9E2F3" w:themeFill="accent1" w:themeFillTint="33"/>
          </w:tcPr>
          <w:p w14:paraId="2E5445AB"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Ongoing employee</w:t>
            </w:r>
          </w:p>
        </w:tc>
        <w:tc>
          <w:tcPr>
            <w:tcW w:w="7450" w:type="dxa"/>
            <w:shd w:val="clear" w:color="auto" w:fill="auto"/>
          </w:tcPr>
          <w:p w14:paraId="72016FC2" w14:textId="2CBB7F15" w:rsidR="00174A60" w:rsidRPr="00E1418B" w:rsidRDefault="00840B16" w:rsidP="005271B0">
            <w:pPr>
              <w:spacing w:before="0" w:after="0"/>
              <w:ind w:left="0" w:firstLine="0"/>
              <w:rPr>
                <w:rFonts w:ascii="Calibri" w:hAnsi="Calibri"/>
                <w:color w:val="000000" w:themeColor="text1"/>
              </w:rPr>
            </w:pPr>
            <w:r w:rsidRPr="00E1418B">
              <w:rPr>
                <w:rFonts w:ascii="Calibri" w:hAnsi="Calibri"/>
                <w:color w:val="000000" w:themeColor="text1"/>
              </w:rPr>
              <w:t>Means an employee engaged under section 22(2)(a) of the P</w:t>
            </w:r>
            <w:r w:rsidR="007B6D39" w:rsidRPr="00E1418B">
              <w:rPr>
                <w:rFonts w:ascii="Calibri" w:hAnsi="Calibri"/>
                <w:color w:val="000000" w:themeColor="text1"/>
              </w:rPr>
              <w:t>S</w:t>
            </w:r>
            <w:r w:rsidRPr="00E1418B">
              <w:rPr>
                <w:rFonts w:ascii="Calibri" w:hAnsi="Calibri"/>
                <w:color w:val="000000" w:themeColor="text1"/>
              </w:rPr>
              <w:t xml:space="preserve"> Act.</w:t>
            </w:r>
          </w:p>
        </w:tc>
      </w:tr>
      <w:tr w:rsidR="003E5EC1" w:rsidRPr="00E1418B" w14:paraId="75A26C05" w14:textId="77777777" w:rsidTr="005271B0">
        <w:trPr>
          <w:cantSplit/>
        </w:trPr>
        <w:tc>
          <w:tcPr>
            <w:tcW w:w="1843" w:type="dxa"/>
            <w:shd w:val="clear" w:color="auto" w:fill="D9E2F3" w:themeFill="accent1" w:themeFillTint="33"/>
          </w:tcPr>
          <w:p w14:paraId="61617A1D" w14:textId="7F46238F" w:rsidR="003E5EC1" w:rsidRPr="00E1418B" w:rsidRDefault="003E5EC1" w:rsidP="005271B0">
            <w:pPr>
              <w:spacing w:before="0" w:after="0"/>
              <w:ind w:left="0" w:firstLine="0"/>
              <w:rPr>
                <w:rFonts w:ascii="Calibri" w:hAnsi="Calibri"/>
                <w:b/>
                <w:color w:val="000000" w:themeColor="text1"/>
              </w:rPr>
            </w:pPr>
            <w:r w:rsidRPr="00E1418B">
              <w:rPr>
                <w:rFonts w:ascii="Calibri" w:hAnsi="Calibri"/>
                <w:b/>
                <w:color w:val="000000" w:themeColor="text1"/>
              </w:rPr>
              <w:t xml:space="preserve">Ordinary hours, </w:t>
            </w:r>
            <w:proofErr w:type="gramStart"/>
            <w:r w:rsidRPr="00E1418B">
              <w:rPr>
                <w:rFonts w:ascii="Calibri" w:hAnsi="Calibri"/>
                <w:b/>
                <w:color w:val="000000" w:themeColor="text1"/>
              </w:rPr>
              <w:t>duty</w:t>
            </w:r>
            <w:proofErr w:type="gramEnd"/>
            <w:r w:rsidRPr="00E1418B">
              <w:rPr>
                <w:rFonts w:ascii="Calibri" w:hAnsi="Calibri"/>
                <w:b/>
                <w:color w:val="000000" w:themeColor="text1"/>
              </w:rPr>
              <w:t xml:space="preserve"> or work</w:t>
            </w:r>
          </w:p>
        </w:tc>
        <w:tc>
          <w:tcPr>
            <w:tcW w:w="7450" w:type="dxa"/>
            <w:shd w:val="clear" w:color="auto" w:fill="auto"/>
          </w:tcPr>
          <w:p w14:paraId="7396A770" w14:textId="754CC4B5" w:rsidR="003E5EC1" w:rsidRPr="00E1418B" w:rsidRDefault="003E5EC1" w:rsidP="005271B0">
            <w:pPr>
              <w:spacing w:before="0" w:after="0"/>
              <w:ind w:left="0" w:firstLine="0"/>
              <w:rPr>
                <w:rFonts w:ascii="Calibri" w:hAnsi="Calibri"/>
                <w:color w:val="000000" w:themeColor="text1"/>
              </w:rPr>
            </w:pPr>
            <w:r w:rsidRPr="00E1418B">
              <w:rPr>
                <w:rFonts w:ascii="Calibri" w:hAnsi="Calibri"/>
                <w:color w:val="000000" w:themeColor="text1"/>
              </w:rPr>
              <w:t>Means an employee’s usual hours worked in accordance with this Agreement and does not include additional hours.</w:t>
            </w:r>
          </w:p>
        </w:tc>
      </w:tr>
      <w:tr w:rsidR="00174A60" w:rsidRPr="00E1418B" w14:paraId="4474C27B" w14:textId="77777777" w:rsidTr="005271B0">
        <w:trPr>
          <w:cantSplit/>
        </w:trPr>
        <w:tc>
          <w:tcPr>
            <w:tcW w:w="1843" w:type="dxa"/>
            <w:shd w:val="clear" w:color="auto" w:fill="D9E2F3" w:themeFill="accent1" w:themeFillTint="33"/>
          </w:tcPr>
          <w:p w14:paraId="1A541FCA"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Parliamentary Service</w:t>
            </w:r>
          </w:p>
        </w:tc>
        <w:tc>
          <w:tcPr>
            <w:tcW w:w="7450" w:type="dxa"/>
            <w:shd w:val="clear" w:color="auto" w:fill="auto"/>
          </w:tcPr>
          <w:p w14:paraId="285448AC" w14:textId="7EEA76F2" w:rsidR="00174A60" w:rsidRPr="00E1418B" w:rsidRDefault="003E5EC1" w:rsidP="005271B0">
            <w:pPr>
              <w:spacing w:before="0" w:after="0"/>
              <w:ind w:left="0" w:firstLine="0"/>
              <w:rPr>
                <w:rFonts w:ascii="Calibri" w:hAnsi="Calibri"/>
                <w:color w:val="000000" w:themeColor="text1"/>
              </w:rPr>
            </w:pPr>
            <w:r w:rsidRPr="00E1418B">
              <w:rPr>
                <w:rFonts w:ascii="Calibri" w:hAnsi="Calibri"/>
                <w:color w:val="000000" w:themeColor="text1"/>
              </w:rPr>
              <w:t>Means employment under</w:t>
            </w:r>
            <w:r w:rsidR="00174A60" w:rsidRPr="00E1418B">
              <w:rPr>
                <w:rFonts w:ascii="Calibri" w:hAnsi="Calibri"/>
                <w:color w:val="000000" w:themeColor="text1"/>
              </w:rPr>
              <w:t xml:space="preserve"> the </w:t>
            </w:r>
            <w:r w:rsidR="00174A60" w:rsidRPr="00E1418B">
              <w:rPr>
                <w:rFonts w:ascii="Calibri" w:hAnsi="Calibri"/>
                <w:i/>
                <w:color w:val="000000" w:themeColor="text1"/>
              </w:rPr>
              <w:t>Parliamentary Service Act 1999</w:t>
            </w:r>
            <w:r w:rsidR="00174A60" w:rsidRPr="00E1418B">
              <w:rPr>
                <w:rFonts w:ascii="Calibri" w:hAnsi="Calibri"/>
                <w:color w:val="000000" w:themeColor="text1"/>
              </w:rPr>
              <w:t>.</w:t>
            </w:r>
          </w:p>
        </w:tc>
      </w:tr>
      <w:tr w:rsidR="00174A60" w:rsidRPr="00E1418B" w14:paraId="681E8D67" w14:textId="77777777" w:rsidTr="005271B0">
        <w:trPr>
          <w:cantSplit/>
        </w:trPr>
        <w:tc>
          <w:tcPr>
            <w:tcW w:w="1843" w:type="dxa"/>
            <w:shd w:val="clear" w:color="auto" w:fill="D9E2F3" w:themeFill="accent1" w:themeFillTint="33"/>
          </w:tcPr>
          <w:p w14:paraId="4E55B3E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Part-time employee</w:t>
            </w:r>
          </w:p>
        </w:tc>
        <w:tc>
          <w:tcPr>
            <w:tcW w:w="7450" w:type="dxa"/>
            <w:shd w:val="clear" w:color="auto" w:fill="auto"/>
          </w:tcPr>
          <w:p w14:paraId="48E3D992" w14:textId="300700AD"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an employee </w:t>
            </w:r>
            <w:r w:rsidR="000E0288" w:rsidRPr="00E1418B">
              <w:rPr>
                <w:rFonts w:ascii="Calibri" w:hAnsi="Calibri"/>
                <w:color w:val="000000" w:themeColor="text1"/>
              </w:rPr>
              <w:t>employed to work less than an average of 37</w:t>
            </w:r>
            <w:r w:rsidRPr="00E1418B">
              <w:rPr>
                <w:rFonts w:ascii="Calibri" w:hAnsi="Calibri"/>
                <w:color w:val="000000" w:themeColor="text1"/>
              </w:rPr>
              <w:t xml:space="preserve"> hours </w:t>
            </w:r>
            <w:r w:rsidR="00530460" w:rsidRPr="00E1418B">
              <w:rPr>
                <w:rFonts w:ascii="Calibri" w:hAnsi="Calibri"/>
                <w:color w:val="000000" w:themeColor="text1"/>
              </w:rPr>
              <w:t xml:space="preserve">and </w:t>
            </w:r>
            <w:r w:rsidRPr="00E1418B">
              <w:rPr>
                <w:rFonts w:ascii="Calibri" w:hAnsi="Calibri"/>
                <w:color w:val="000000" w:themeColor="text1"/>
              </w:rPr>
              <w:t xml:space="preserve">30 minutes per week in accordance with </w:t>
            </w:r>
            <w:r w:rsidR="00037142" w:rsidRPr="00E1418B">
              <w:rPr>
                <w:rFonts w:ascii="Calibri" w:hAnsi="Calibri"/>
                <w:color w:val="000000" w:themeColor="text1"/>
              </w:rPr>
              <w:t>this</w:t>
            </w:r>
            <w:r w:rsidRPr="00E1418B">
              <w:rPr>
                <w:rFonts w:ascii="Calibri" w:hAnsi="Calibri"/>
                <w:color w:val="000000" w:themeColor="text1"/>
              </w:rPr>
              <w:t xml:space="preserve"> Agreement.</w:t>
            </w:r>
          </w:p>
        </w:tc>
      </w:tr>
      <w:tr w:rsidR="00DD4C73" w:rsidRPr="00E1418B" w14:paraId="17C77D6D" w14:textId="77777777" w:rsidTr="005271B0">
        <w:trPr>
          <w:cantSplit/>
        </w:trPr>
        <w:tc>
          <w:tcPr>
            <w:tcW w:w="1843" w:type="dxa"/>
            <w:shd w:val="clear" w:color="auto" w:fill="D9E2F3" w:themeFill="accent1" w:themeFillTint="33"/>
          </w:tcPr>
          <w:p w14:paraId="690FC011" w14:textId="4B1D5668" w:rsidR="00DD4C73" w:rsidRPr="00E1418B" w:rsidRDefault="00DD4C73" w:rsidP="005271B0">
            <w:pPr>
              <w:spacing w:before="0" w:after="0"/>
              <w:ind w:left="0" w:firstLine="0"/>
              <w:rPr>
                <w:rFonts w:ascii="Calibri" w:hAnsi="Calibri"/>
                <w:b/>
                <w:color w:val="000000" w:themeColor="text1"/>
              </w:rPr>
            </w:pPr>
            <w:r w:rsidRPr="00E1418B">
              <w:rPr>
                <w:rFonts w:ascii="Calibri" w:hAnsi="Calibri"/>
                <w:b/>
                <w:color w:val="000000" w:themeColor="text1"/>
              </w:rPr>
              <w:t>Partner</w:t>
            </w:r>
          </w:p>
        </w:tc>
        <w:tc>
          <w:tcPr>
            <w:tcW w:w="7450" w:type="dxa"/>
            <w:shd w:val="clear" w:color="auto" w:fill="auto"/>
          </w:tcPr>
          <w:p w14:paraId="1C482BDD" w14:textId="4DF6CEF7" w:rsidR="00DD4C73" w:rsidRPr="00E1418B" w:rsidDel="00213C2F" w:rsidRDefault="00DD4C73" w:rsidP="005271B0">
            <w:pPr>
              <w:spacing w:before="0" w:after="0"/>
              <w:ind w:left="0" w:firstLine="0"/>
              <w:rPr>
                <w:rFonts w:ascii="Calibri" w:hAnsi="Calibri"/>
                <w:color w:val="000000" w:themeColor="text1"/>
              </w:rPr>
            </w:pPr>
            <w:r w:rsidRPr="00E1418B">
              <w:rPr>
                <w:rFonts w:ascii="Calibri" w:hAnsi="Calibri"/>
                <w:color w:val="000000" w:themeColor="text1"/>
              </w:rPr>
              <w:t>Means a</w:t>
            </w:r>
            <w:r w:rsidR="00B34C03" w:rsidRPr="00E1418B">
              <w:rPr>
                <w:rFonts w:ascii="Calibri" w:hAnsi="Calibri"/>
                <w:color w:val="000000" w:themeColor="text1"/>
              </w:rPr>
              <w:t xml:space="preserve"> spouse</w:t>
            </w:r>
            <w:r w:rsidR="00903F32" w:rsidRPr="00E1418B">
              <w:rPr>
                <w:rFonts w:ascii="Calibri" w:hAnsi="Calibri"/>
                <w:color w:val="000000" w:themeColor="text1"/>
              </w:rPr>
              <w:t xml:space="preserve"> (</w:t>
            </w:r>
            <w:r w:rsidR="002462CE" w:rsidRPr="00E1418B">
              <w:rPr>
                <w:rFonts w:ascii="Calibri" w:hAnsi="Calibri"/>
                <w:color w:val="000000" w:themeColor="text1"/>
              </w:rPr>
              <w:t>including a former spouse)</w:t>
            </w:r>
            <w:r w:rsidR="00B34C03" w:rsidRPr="00E1418B">
              <w:rPr>
                <w:rFonts w:ascii="Calibri" w:hAnsi="Calibri"/>
                <w:color w:val="000000" w:themeColor="text1"/>
              </w:rPr>
              <w:t xml:space="preserve"> or </w:t>
            </w:r>
            <w:r w:rsidRPr="00E1418B">
              <w:rPr>
                <w:rFonts w:ascii="Calibri" w:hAnsi="Calibri"/>
                <w:color w:val="000000" w:themeColor="text1"/>
              </w:rPr>
              <w:t>de factor partner</w:t>
            </w:r>
            <w:r w:rsidR="002462CE" w:rsidRPr="00E1418B">
              <w:rPr>
                <w:rFonts w:ascii="Calibri" w:hAnsi="Calibri"/>
                <w:color w:val="000000" w:themeColor="text1"/>
              </w:rPr>
              <w:t xml:space="preserve"> (including a former de facto partner)</w:t>
            </w:r>
            <w:r w:rsidRPr="00E1418B">
              <w:rPr>
                <w:rFonts w:ascii="Calibri" w:hAnsi="Calibri"/>
                <w:color w:val="000000" w:themeColor="text1"/>
              </w:rPr>
              <w:t>.</w:t>
            </w:r>
          </w:p>
        </w:tc>
      </w:tr>
      <w:tr w:rsidR="00013FD5" w:rsidRPr="00E1418B" w14:paraId="75138475" w14:textId="77777777" w:rsidTr="005271B0">
        <w:trPr>
          <w:cantSplit/>
        </w:trPr>
        <w:tc>
          <w:tcPr>
            <w:tcW w:w="1843" w:type="dxa"/>
            <w:shd w:val="clear" w:color="auto" w:fill="D9E2F3" w:themeFill="accent1" w:themeFillTint="33"/>
          </w:tcPr>
          <w:p w14:paraId="2ED9B2C0" w14:textId="0D36C3F0" w:rsidR="00013FD5" w:rsidRPr="00E1418B" w:rsidDel="009B76A6" w:rsidRDefault="00013FD5" w:rsidP="00286749">
            <w:pPr>
              <w:spacing w:before="0" w:after="0"/>
              <w:ind w:left="0" w:firstLine="0"/>
              <w:rPr>
                <w:rFonts w:ascii="Calibri" w:hAnsi="Calibri"/>
                <w:b/>
                <w:color w:val="000000" w:themeColor="text1"/>
              </w:rPr>
            </w:pPr>
            <w:r w:rsidRPr="00E1418B">
              <w:rPr>
                <w:rFonts w:ascii="Calibri" w:hAnsi="Calibri"/>
                <w:b/>
                <w:color w:val="000000" w:themeColor="text1"/>
              </w:rPr>
              <w:t>Peak consultative forum</w:t>
            </w:r>
          </w:p>
        </w:tc>
        <w:tc>
          <w:tcPr>
            <w:tcW w:w="7450" w:type="dxa"/>
            <w:shd w:val="clear" w:color="auto" w:fill="auto"/>
          </w:tcPr>
          <w:p w14:paraId="70AB4218" w14:textId="65B8ABD3" w:rsidR="00013FD5" w:rsidRPr="00E1418B" w:rsidDel="009B76A6" w:rsidRDefault="00013FD5" w:rsidP="00286749">
            <w:pPr>
              <w:spacing w:before="0" w:after="0"/>
              <w:ind w:left="0" w:firstLine="0"/>
              <w:rPr>
                <w:rFonts w:ascii="Calibri" w:hAnsi="Calibri"/>
                <w:color w:val="000000" w:themeColor="text1"/>
              </w:rPr>
            </w:pPr>
            <w:r w:rsidRPr="00E1418B">
              <w:rPr>
                <w:rFonts w:ascii="Calibri" w:hAnsi="Calibri"/>
                <w:color w:val="000000" w:themeColor="text1"/>
              </w:rPr>
              <w:t>Means the peak forum (body) for consulting with OIGAC employees (or their representatives) about workplace matters that affect them.</w:t>
            </w:r>
          </w:p>
        </w:tc>
      </w:tr>
      <w:tr w:rsidR="00174A60" w:rsidRPr="00E1418B" w14:paraId="74CA7C4D" w14:textId="77777777" w:rsidTr="005271B0">
        <w:trPr>
          <w:cantSplit/>
        </w:trPr>
        <w:tc>
          <w:tcPr>
            <w:tcW w:w="1843" w:type="dxa"/>
            <w:shd w:val="clear" w:color="auto" w:fill="D9E2F3" w:themeFill="accent1" w:themeFillTint="33"/>
          </w:tcPr>
          <w:p w14:paraId="7723A0AD" w14:textId="4AF36260" w:rsidR="00CE52B9" w:rsidRPr="00E1418B" w:rsidRDefault="00CE52B9" w:rsidP="001151EC">
            <w:pPr>
              <w:spacing w:before="0" w:after="0"/>
              <w:ind w:left="0" w:firstLine="0"/>
              <w:rPr>
                <w:rFonts w:ascii="Calibri" w:hAnsi="Calibri"/>
                <w:b/>
                <w:color w:val="000000" w:themeColor="text1"/>
              </w:rPr>
            </w:pPr>
            <w:r w:rsidRPr="00E1418B">
              <w:rPr>
                <w:rFonts w:ascii="Calibri" w:hAnsi="Calibri"/>
                <w:b/>
                <w:color w:val="000000" w:themeColor="text1"/>
              </w:rPr>
              <w:t>Performance management and development s</w:t>
            </w:r>
            <w:r w:rsidR="00524ADE" w:rsidRPr="00E1418B">
              <w:rPr>
                <w:rFonts w:ascii="Calibri" w:hAnsi="Calibri"/>
                <w:b/>
                <w:color w:val="000000" w:themeColor="text1"/>
              </w:rPr>
              <w:t>cheme</w:t>
            </w:r>
          </w:p>
        </w:tc>
        <w:tc>
          <w:tcPr>
            <w:tcW w:w="7450" w:type="dxa"/>
            <w:shd w:val="clear" w:color="auto" w:fill="auto"/>
          </w:tcPr>
          <w:p w14:paraId="2CD7FB25" w14:textId="31D1B6F6" w:rsidR="00CE52B9" w:rsidRPr="00E1418B" w:rsidRDefault="00CE52B9" w:rsidP="001151EC">
            <w:pPr>
              <w:spacing w:before="0" w:after="0"/>
              <w:ind w:left="0" w:firstLine="0"/>
              <w:rPr>
                <w:rFonts w:ascii="Calibri" w:hAnsi="Calibri"/>
                <w:color w:val="000000" w:themeColor="text1"/>
              </w:rPr>
            </w:pPr>
            <w:r w:rsidRPr="00E1418B">
              <w:rPr>
                <w:rFonts w:ascii="Calibri" w:hAnsi="Calibri"/>
                <w:color w:val="000000" w:themeColor="text1"/>
              </w:rPr>
              <w:t>Performance management and development scheme means the agreed scheme (framework) for managing</w:t>
            </w:r>
            <w:r w:rsidR="008B22D0" w:rsidRPr="00E1418B">
              <w:rPr>
                <w:rFonts w:ascii="Calibri" w:hAnsi="Calibri"/>
                <w:color w:val="000000" w:themeColor="text1"/>
              </w:rPr>
              <w:t xml:space="preserve"> employee performance and development at OIGAC.</w:t>
            </w:r>
            <w:r w:rsidR="00B761C0" w:rsidRPr="00E1418B">
              <w:rPr>
                <w:rFonts w:ascii="Calibri" w:hAnsi="Calibri"/>
                <w:color w:val="000000" w:themeColor="text1"/>
              </w:rPr>
              <w:t xml:space="preserve"> The</w:t>
            </w:r>
            <w:r w:rsidR="00AA038F" w:rsidRPr="00E1418B">
              <w:rPr>
                <w:rFonts w:ascii="Calibri" w:hAnsi="Calibri"/>
                <w:color w:val="000000" w:themeColor="text1"/>
              </w:rPr>
              <w:t xml:space="preserve"> performance management and development cycle </w:t>
            </w:r>
            <w:proofErr w:type="gramStart"/>
            <w:r w:rsidR="00AA038F" w:rsidRPr="00E1418B">
              <w:rPr>
                <w:rFonts w:ascii="Calibri" w:hAnsi="Calibri"/>
                <w:color w:val="000000" w:themeColor="text1"/>
              </w:rPr>
              <w:t>is</w:t>
            </w:r>
            <w:proofErr w:type="gramEnd"/>
            <w:r w:rsidR="00AA038F" w:rsidRPr="00E1418B">
              <w:rPr>
                <w:rFonts w:ascii="Calibri" w:hAnsi="Calibri"/>
                <w:color w:val="000000" w:themeColor="text1"/>
              </w:rPr>
              <w:t xml:space="preserve"> a 12 month cycle, from 1 July to 30 June.</w:t>
            </w:r>
          </w:p>
        </w:tc>
      </w:tr>
      <w:tr w:rsidR="007576BC" w:rsidRPr="00E1418B" w14:paraId="7639B395" w14:textId="77777777" w:rsidTr="005271B0">
        <w:trPr>
          <w:cantSplit/>
        </w:trPr>
        <w:tc>
          <w:tcPr>
            <w:tcW w:w="1843" w:type="dxa"/>
            <w:shd w:val="clear" w:color="auto" w:fill="D9E2F3" w:themeFill="accent1" w:themeFillTint="33"/>
          </w:tcPr>
          <w:p w14:paraId="4324FCCC" w14:textId="0C2412B7" w:rsidR="007576BC" w:rsidRPr="00E1418B" w:rsidRDefault="007576BC" w:rsidP="005271B0">
            <w:pPr>
              <w:spacing w:before="0" w:after="0"/>
              <w:ind w:left="0" w:firstLine="0"/>
              <w:rPr>
                <w:rFonts w:ascii="Calibri" w:hAnsi="Calibri"/>
                <w:b/>
                <w:color w:val="000000" w:themeColor="text1"/>
              </w:rPr>
            </w:pPr>
            <w:r w:rsidRPr="00E1418B">
              <w:rPr>
                <w:rFonts w:ascii="Calibri" w:hAnsi="Calibri"/>
                <w:b/>
                <w:color w:val="000000" w:themeColor="text1"/>
              </w:rPr>
              <w:t>Primary caregiver</w:t>
            </w:r>
          </w:p>
        </w:tc>
        <w:tc>
          <w:tcPr>
            <w:tcW w:w="7450" w:type="dxa"/>
            <w:shd w:val="clear" w:color="auto" w:fill="auto"/>
          </w:tcPr>
          <w:p w14:paraId="7D02F9E5" w14:textId="195CA868" w:rsidR="007576BC" w:rsidRPr="00E1418B" w:rsidRDefault="0079406C" w:rsidP="005271B0">
            <w:pPr>
              <w:spacing w:before="0" w:after="0"/>
              <w:ind w:left="0" w:firstLine="0"/>
              <w:rPr>
                <w:rFonts w:ascii="Calibri" w:hAnsi="Calibri"/>
                <w:color w:val="000000" w:themeColor="text1"/>
              </w:rPr>
            </w:pPr>
            <w:r w:rsidRPr="00E1418B">
              <w:rPr>
                <w:rFonts w:ascii="Calibri" w:hAnsi="Calibri"/>
                <w:color w:val="000000" w:themeColor="text1"/>
              </w:rPr>
              <w:t>For the purposes of the parental leave clause, m</w:t>
            </w:r>
            <w:r w:rsidR="00D84FB8" w:rsidRPr="00E1418B">
              <w:rPr>
                <w:rFonts w:ascii="Calibri" w:hAnsi="Calibri"/>
                <w:color w:val="000000" w:themeColor="text1"/>
              </w:rPr>
              <w:t>eans a pregnant employee with an entitlement under the ML Act, or an employee other than a casual employee who has primary care responsibility for a child who is born to them or who is adopted or in long-term foster care as per the clauses on adoption and long-term foster care in this Agreement.</w:t>
            </w:r>
          </w:p>
        </w:tc>
      </w:tr>
      <w:tr w:rsidR="00174A60" w:rsidRPr="00E1418B" w14:paraId="48CF8097" w14:textId="77777777" w:rsidTr="005271B0">
        <w:trPr>
          <w:cantSplit/>
        </w:trPr>
        <w:tc>
          <w:tcPr>
            <w:tcW w:w="1843" w:type="dxa"/>
            <w:shd w:val="clear" w:color="auto" w:fill="D9E2F3" w:themeFill="accent1" w:themeFillTint="33"/>
          </w:tcPr>
          <w:p w14:paraId="7BDFF32E"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Promotion</w:t>
            </w:r>
          </w:p>
        </w:tc>
        <w:tc>
          <w:tcPr>
            <w:tcW w:w="7450" w:type="dxa"/>
            <w:shd w:val="clear" w:color="auto" w:fill="auto"/>
          </w:tcPr>
          <w:p w14:paraId="59811A01" w14:textId="52AA4F40"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ongoing assignment of duties at a higher classification (excluding </w:t>
            </w:r>
            <w:r w:rsidR="005A27F9" w:rsidRPr="00E1418B">
              <w:rPr>
                <w:rFonts w:ascii="Calibri" w:hAnsi="Calibri"/>
                <w:color w:val="000000" w:themeColor="text1"/>
              </w:rPr>
              <w:t>HD</w:t>
            </w:r>
            <w:r w:rsidR="005523E3" w:rsidRPr="00E1418B">
              <w:rPr>
                <w:rFonts w:ascii="Calibri" w:hAnsi="Calibri"/>
                <w:color w:val="000000" w:themeColor="text1"/>
              </w:rPr>
              <w:t>A</w:t>
            </w:r>
            <w:r w:rsidRPr="00E1418B">
              <w:rPr>
                <w:rFonts w:ascii="Calibri" w:hAnsi="Calibri"/>
                <w:color w:val="000000" w:themeColor="text1"/>
              </w:rPr>
              <w:t xml:space="preserve">) than the employee’s current classification, as defined in the </w:t>
            </w:r>
            <w:r w:rsidRPr="00E1418B">
              <w:rPr>
                <w:rFonts w:ascii="Calibri" w:hAnsi="Calibri"/>
                <w:i/>
                <w:color w:val="000000" w:themeColor="text1"/>
              </w:rPr>
              <w:t>Australian Public Service Commissioner’s Directions 2022</w:t>
            </w:r>
            <w:r w:rsidRPr="00E1418B">
              <w:rPr>
                <w:rFonts w:ascii="Calibri" w:hAnsi="Calibri"/>
                <w:color w:val="000000" w:themeColor="text1"/>
              </w:rPr>
              <w:t>.</w:t>
            </w:r>
          </w:p>
        </w:tc>
      </w:tr>
      <w:tr w:rsidR="00174A60" w:rsidRPr="00E1418B" w14:paraId="5D8B3D8C" w14:textId="77777777" w:rsidTr="005271B0">
        <w:trPr>
          <w:cantSplit/>
        </w:trPr>
        <w:tc>
          <w:tcPr>
            <w:tcW w:w="1843" w:type="dxa"/>
            <w:shd w:val="clear" w:color="auto" w:fill="D9E2F3" w:themeFill="accent1" w:themeFillTint="33"/>
          </w:tcPr>
          <w:p w14:paraId="5B84EDBB"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PS Act</w:t>
            </w:r>
          </w:p>
        </w:tc>
        <w:tc>
          <w:tcPr>
            <w:tcW w:w="7450" w:type="dxa"/>
            <w:shd w:val="clear" w:color="auto" w:fill="auto"/>
          </w:tcPr>
          <w:p w14:paraId="15A106B6" w14:textId="25162226"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w:t>
            </w:r>
            <w:r w:rsidRPr="00E1418B">
              <w:rPr>
                <w:rFonts w:ascii="Calibri" w:hAnsi="Calibri"/>
                <w:i/>
                <w:color w:val="000000" w:themeColor="text1"/>
              </w:rPr>
              <w:t>Public Service Act 1999</w:t>
            </w:r>
            <w:r w:rsidR="00D84FB8" w:rsidRPr="00E1418B">
              <w:rPr>
                <w:rFonts w:ascii="Calibri" w:hAnsi="Calibri"/>
                <w:i/>
                <w:color w:val="000000" w:themeColor="text1"/>
              </w:rPr>
              <w:t xml:space="preserve"> as </w:t>
            </w:r>
            <w:r w:rsidR="00D84FB8" w:rsidRPr="00E1418B">
              <w:rPr>
                <w:rFonts w:ascii="Calibri" w:hAnsi="Calibri"/>
                <w:iCs/>
                <w:color w:val="000000" w:themeColor="text1"/>
              </w:rPr>
              <w:t>amended from time to time</w:t>
            </w:r>
            <w:r w:rsidRPr="00E1418B">
              <w:rPr>
                <w:rFonts w:ascii="Calibri" w:hAnsi="Calibri"/>
                <w:iCs/>
                <w:color w:val="000000" w:themeColor="text1"/>
              </w:rPr>
              <w:t>.</w:t>
            </w:r>
          </w:p>
        </w:tc>
      </w:tr>
      <w:tr w:rsidR="002D1568" w:rsidRPr="00E1418B" w14:paraId="05B98968" w14:textId="77777777" w:rsidTr="005271B0">
        <w:trPr>
          <w:cantSplit/>
        </w:trPr>
        <w:tc>
          <w:tcPr>
            <w:tcW w:w="1843" w:type="dxa"/>
            <w:shd w:val="clear" w:color="auto" w:fill="D9E2F3" w:themeFill="accent1" w:themeFillTint="33"/>
          </w:tcPr>
          <w:p w14:paraId="60D98994" w14:textId="7F181C14" w:rsidR="002D1568" w:rsidRPr="00E1418B" w:rsidRDefault="002D1568" w:rsidP="005271B0">
            <w:pPr>
              <w:spacing w:before="0" w:after="0"/>
              <w:ind w:left="0" w:firstLine="0"/>
              <w:rPr>
                <w:rFonts w:ascii="Calibri" w:hAnsi="Calibri"/>
                <w:b/>
                <w:color w:val="000000" w:themeColor="text1"/>
              </w:rPr>
            </w:pPr>
            <w:r w:rsidRPr="00E1418B">
              <w:rPr>
                <w:rFonts w:ascii="Calibri" w:hAnsi="Calibri"/>
                <w:b/>
                <w:color w:val="000000" w:themeColor="text1"/>
              </w:rPr>
              <w:t>Relevant employee</w:t>
            </w:r>
          </w:p>
        </w:tc>
        <w:tc>
          <w:tcPr>
            <w:tcW w:w="7450" w:type="dxa"/>
            <w:shd w:val="clear" w:color="auto" w:fill="auto"/>
          </w:tcPr>
          <w:p w14:paraId="147FCBC9" w14:textId="3FB73F51" w:rsidR="002D1568" w:rsidRPr="00E1418B" w:rsidRDefault="002D1568" w:rsidP="005271B0">
            <w:pPr>
              <w:spacing w:before="0" w:after="0"/>
              <w:ind w:left="0" w:firstLine="0"/>
              <w:rPr>
                <w:rFonts w:ascii="Calibri" w:hAnsi="Calibri"/>
                <w:color w:val="000000" w:themeColor="text1"/>
              </w:rPr>
            </w:pPr>
            <w:r w:rsidRPr="00E1418B">
              <w:rPr>
                <w:rFonts w:ascii="Calibri" w:hAnsi="Calibri"/>
                <w:color w:val="000000" w:themeColor="text1"/>
              </w:rPr>
              <w:t>Means an affected employee.</w:t>
            </w:r>
          </w:p>
        </w:tc>
      </w:tr>
      <w:tr w:rsidR="00174A60" w:rsidRPr="00E1418B" w14:paraId="6F4D5358" w14:textId="77777777" w:rsidTr="005271B0">
        <w:trPr>
          <w:cantSplit/>
        </w:trPr>
        <w:tc>
          <w:tcPr>
            <w:tcW w:w="1843" w:type="dxa"/>
            <w:shd w:val="clear" w:color="auto" w:fill="D9E2F3" w:themeFill="accent1" w:themeFillTint="33"/>
          </w:tcPr>
          <w:p w14:paraId="10F448E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Salary advancement</w:t>
            </w:r>
          </w:p>
        </w:tc>
        <w:tc>
          <w:tcPr>
            <w:tcW w:w="7450" w:type="dxa"/>
            <w:shd w:val="clear" w:color="auto" w:fill="auto"/>
          </w:tcPr>
          <w:p w14:paraId="069DD050" w14:textId="4FBACA2F"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advancement through pay points within a salary range for a classification, subject to meeting any necessary requirements. These increases are salary for the purposes of </w:t>
            </w:r>
            <w:r w:rsidR="0051601D" w:rsidRPr="00E1418B">
              <w:rPr>
                <w:rFonts w:ascii="Calibri" w:hAnsi="Calibri"/>
                <w:color w:val="000000" w:themeColor="text1"/>
              </w:rPr>
              <w:t xml:space="preserve">determining salary for </w:t>
            </w:r>
            <w:r w:rsidRPr="00E1418B">
              <w:rPr>
                <w:rFonts w:ascii="Calibri" w:hAnsi="Calibri"/>
                <w:color w:val="000000" w:themeColor="text1"/>
              </w:rPr>
              <w:t>superannuation</w:t>
            </w:r>
            <w:r w:rsidR="0051601D" w:rsidRPr="00E1418B">
              <w:rPr>
                <w:rFonts w:ascii="Calibri" w:hAnsi="Calibri"/>
                <w:color w:val="000000" w:themeColor="text1"/>
              </w:rPr>
              <w:t xml:space="preserve"> purposes</w:t>
            </w:r>
            <w:r w:rsidRPr="00E1418B">
              <w:rPr>
                <w:rFonts w:ascii="Calibri" w:hAnsi="Calibri"/>
                <w:color w:val="000000" w:themeColor="text1"/>
              </w:rPr>
              <w:t>.</w:t>
            </w:r>
          </w:p>
        </w:tc>
      </w:tr>
      <w:tr w:rsidR="00174A60" w:rsidRPr="00E1418B" w14:paraId="42AED110" w14:textId="77777777" w:rsidTr="005271B0">
        <w:trPr>
          <w:cantSplit/>
        </w:trPr>
        <w:tc>
          <w:tcPr>
            <w:tcW w:w="1843" w:type="dxa"/>
            <w:shd w:val="clear" w:color="auto" w:fill="D9E2F3" w:themeFill="accent1" w:themeFillTint="33"/>
          </w:tcPr>
          <w:p w14:paraId="04833F5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lastRenderedPageBreak/>
              <w:t>Salary increase</w:t>
            </w:r>
          </w:p>
        </w:tc>
        <w:tc>
          <w:tcPr>
            <w:tcW w:w="7450" w:type="dxa"/>
            <w:shd w:val="clear" w:color="auto" w:fill="auto"/>
          </w:tcPr>
          <w:p w14:paraId="3A21EDDC" w14:textId="7777777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a general increase to the base salary paid to an employee. These increases are salary for the purposes of determining salary for superannuation purposes.</w:t>
            </w:r>
          </w:p>
        </w:tc>
      </w:tr>
      <w:tr w:rsidR="00174A60" w:rsidRPr="00E1418B" w14:paraId="0279B3DD" w14:textId="77777777" w:rsidTr="005271B0">
        <w:trPr>
          <w:cantSplit/>
        </w:trPr>
        <w:tc>
          <w:tcPr>
            <w:tcW w:w="1843" w:type="dxa"/>
            <w:shd w:val="clear" w:color="auto" w:fill="D9E2F3" w:themeFill="accent1" w:themeFillTint="33"/>
          </w:tcPr>
          <w:p w14:paraId="479718DF"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School-aged</w:t>
            </w:r>
          </w:p>
        </w:tc>
        <w:tc>
          <w:tcPr>
            <w:tcW w:w="7450" w:type="dxa"/>
            <w:shd w:val="clear" w:color="auto" w:fill="auto"/>
          </w:tcPr>
          <w:p w14:paraId="0AA1F67C" w14:textId="7777777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the age at which the child is required by the law of the State or Territory in which the child lives to attend school. </w:t>
            </w:r>
          </w:p>
        </w:tc>
      </w:tr>
      <w:tr w:rsidR="002D1568" w:rsidRPr="00E1418B" w14:paraId="2439E78C" w14:textId="77777777" w:rsidTr="005271B0">
        <w:trPr>
          <w:cantSplit/>
        </w:trPr>
        <w:tc>
          <w:tcPr>
            <w:tcW w:w="1843" w:type="dxa"/>
            <w:shd w:val="clear" w:color="auto" w:fill="D9E2F3" w:themeFill="accent1" w:themeFillTint="33"/>
          </w:tcPr>
          <w:p w14:paraId="5E691E1E" w14:textId="6F79BF28" w:rsidR="002D1568" w:rsidRPr="00E1418B" w:rsidRDefault="002D1568" w:rsidP="005271B0">
            <w:pPr>
              <w:spacing w:before="0" w:after="0"/>
              <w:ind w:left="0" w:firstLine="0"/>
              <w:rPr>
                <w:rFonts w:ascii="Calibri" w:hAnsi="Calibri"/>
                <w:b/>
                <w:color w:val="000000" w:themeColor="text1"/>
              </w:rPr>
            </w:pPr>
            <w:r w:rsidRPr="00E1418B">
              <w:rPr>
                <w:rFonts w:ascii="Calibri" w:hAnsi="Calibri"/>
                <w:b/>
                <w:color w:val="000000" w:themeColor="text1"/>
              </w:rPr>
              <w:t>Secondary caregiver</w:t>
            </w:r>
          </w:p>
        </w:tc>
        <w:tc>
          <w:tcPr>
            <w:tcW w:w="7450" w:type="dxa"/>
            <w:shd w:val="clear" w:color="auto" w:fill="auto"/>
          </w:tcPr>
          <w:p w14:paraId="01B552E6" w14:textId="0A696BD5" w:rsidR="002D1568" w:rsidRPr="00E1418B" w:rsidRDefault="00F81FEA" w:rsidP="005271B0">
            <w:pPr>
              <w:spacing w:before="0" w:after="0"/>
              <w:ind w:left="0" w:firstLine="0"/>
              <w:rPr>
                <w:rFonts w:ascii="Calibri" w:hAnsi="Calibri"/>
                <w:color w:val="000000" w:themeColor="text1"/>
              </w:rPr>
            </w:pPr>
            <w:r w:rsidRPr="00E1418B">
              <w:rPr>
                <w:rFonts w:ascii="Calibri" w:hAnsi="Calibri"/>
                <w:color w:val="000000" w:themeColor="text1"/>
              </w:rPr>
              <w:t>For the purposes of the parental leave clause, m</w:t>
            </w:r>
            <w:r w:rsidR="00C05CE4" w:rsidRPr="00E1418B">
              <w:rPr>
                <w:rFonts w:ascii="Calibri" w:hAnsi="Calibri"/>
                <w:color w:val="000000" w:themeColor="text1"/>
              </w:rPr>
              <w:t>eans an employee, other than a pregnant employee or casual employee, who has secondary care responsibility for a child who is born to them, or for a child who is adopted or in long-term foster care as per the clauses on adoption and long-term foster care in this Agreement.</w:t>
            </w:r>
          </w:p>
        </w:tc>
      </w:tr>
      <w:tr w:rsidR="00E44242" w:rsidRPr="00E1418B" w14:paraId="021B4E8E" w14:textId="77777777">
        <w:trPr>
          <w:cantSplit/>
        </w:trPr>
        <w:tc>
          <w:tcPr>
            <w:tcW w:w="1843" w:type="dxa"/>
            <w:shd w:val="clear" w:color="auto" w:fill="D9E2F3" w:themeFill="accent1" w:themeFillTint="33"/>
          </w:tcPr>
          <w:p w14:paraId="5C20E7C2" w14:textId="35D51116" w:rsidR="00E44242" w:rsidRPr="00E1418B" w:rsidRDefault="00003500">
            <w:pPr>
              <w:spacing w:before="0" w:after="0"/>
              <w:ind w:left="0" w:firstLine="0"/>
              <w:rPr>
                <w:rFonts w:ascii="Calibri" w:hAnsi="Calibri"/>
                <w:b/>
                <w:color w:val="000000" w:themeColor="text1"/>
              </w:rPr>
            </w:pPr>
            <w:r w:rsidRPr="00E1418B">
              <w:rPr>
                <w:rFonts w:ascii="Calibri" w:hAnsi="Calibri"/>
                <w:b/>
                <w:color w:val="000000" w:themeColor="text1"/>
              </w:rPr>
              <w:t>Senior Executive Service and SES equivalent</w:t>
            </w:r>
            <w:r w:rsidR="00012809" w:rsidRPr="00E1418B">
              <w:rPr>
                <w:rFonts w:ascii="Calibri" w:hAnsi="Calibri"/>
                <w:b/>
                <w:color w:val="000000" w:themeColor="text1"/>
              </w:rPr>
              <w:t xml:space="preserve"> employees</w:t>
            </w:r>
          </w:p>
        </w:tc>
        <w:tc>
          <w:tcPr>
            <w:tcW w:w="7450" w:type="dxa"/>
            <w:shd w:val="clear" w:color="auto" w:fill="auto"/>
          </w:tcPr>
          <w:p w14:paraId="54CE1C2A" w14:textId="08F65536" w:rsidR="00E44242" w:rsidRPr="00E1418B" w:rsidRDefault="006140C9" w:rsidP="0012787D">
            <w:pPr>
              <w:spacing w:before="0" w:after="0"/>
              <w:ind w:left="0" w:firstLine="0"/>
              <w:rPr>
                <w:rFonts w:ascii="Calibri" w:hAnsi="Calibri"/>
                <w:color w:val="000000" w:themeColor="text1"/>
              </w:rPr>
            </w:pPr>
            <w:r w:rsidRPr="00E1418B">
              <w:rPr>
                <w:rFonts w:ascii="Calibri" w:hAnsi="Calibri"/>
                <w:color w:val="000000" w:themeColor="text1"/>
              </w:rPr>
              <w:t xml:space="preserve">Means </w:t>
            </w:r>
            <w:r w:rsidR="00012809" w:rsidRPr="00E1418B">
              <w:rPr>
                <w:rFonts w:ascii="Calibri" w:hAnsi="Calibri"/>
                <w:color w:val="000000" w:themeColor="text1"/>
              </w:rPr>
              <w:t xml:space="preserve">employees </w:t>
            </w:r>
            <w:r w:rsidR="00744C49" w:rsidRPr="00E1418B">
              <w:rPr>
                <w:rFonts w:ascii="Calibri" w:hAnsi="Calibri"/>
                <w:color w:val="000000" w:themeColor="text1"/>
              </w:rPr>
              <w:t>who</w:t>
            </w:r>
            <w:r w:rsidR="00012809" w:rsidRPr="00E1418B">
              <w:rPr>
                <w:rFonts w:ascii="Calibri" w:hAnsi="Calibri"/>
                <w:color w:val="000000" w:themeColor="text1"/>
              </w:rPr>
              <w:t xml:space="preserve"> are defined as </w:t>
            </w:r>
            <w:r w:rsidR="00003500" w:rsidRPr="00E1418B">
              <w:rPr>
                <w:rFonts w:ascii="Calibri" w:hAnsi="Calibri"/>
                <w:color w:val="000000" w:themeColor="text1"/>
              </w:rPr>
              <w:t xml:space="preserve">Senior Executive Service </w:t>
            </w:r>
            <w:r w:rsidR="007D09F6" w:rsidRPr="00E1418B">
              <w:rPr>
                <w:rFonts w:ascii="Calibri" w:hAnsi="Calibri"/>
                <w:color w:val="000000" w:themeColor="text1"/>
              </w:rPr>
              <w:t xml:space="preserve">or </w:t>
            </w:r>
            <w:r w:rsidR="00003500" w:rsidRPr="00E1418B">
              <w:rPr>
                <w:rFonts w:ascii="Calibri" w:hAnsi="Calibri"/>
                <w:color w:val="000000" w:themeColor="text1"/>
              </w:rPr>
              <w:t>equivalent</w:t>
            </w:r>
            <w:r w:rsidR="001A368A" w:rsidRPr="00E1418B">
              <w:rPr>
                <w:rFonts w:ascii="Calibri" w:hAnsi="Calibri"/>
                <w:color w:val="000000" w:themeColor="text1"/>
              </w:rPr>
              <w:t xml:space="preserve"> as </w:t>
            </w:r>
            <w:r w:rsidR="00111835" w:rsidRPr="00E1418B">
              <w:rPr>
                <w:rFonts w:ascii="Calibri" w:hAnsi="Calibri"/>
                <w:color w:val="000000" w:themeColor="text1"/>
              </w:rPr>
              <w:t>grouped at Sc</w:t>
            </w:r>
            <w:r w:rsidR="00D56107" w:rsidRPr="00E1418B">
              <w:rPr>
                <w:rFonts w:ascii="Calibri" w:hAnsi="Calibri"/>
                <w:color w:val="000000" w:themeColor="text1"/>
              </w:rPr>
              <w:t>he</w:t>
            </w:r>
            <w:r w:rsidR="00111835" w:rsidRPr="00E1418B">
              <w:rPr>
                <w:rFonts w:ascii="Calibri" w:hAnsi="Calibri"/>
                <w:color w:val="000000" w:themeColor="text1"/>
              </w:rPr>
              <w:t xml:space="preserve">dule </w:t>
            </w:r>
            <w:r w:rsidR="00D56107" w:rsidRPr="00E1418B">
              <w:rPr>
                <w:rFonts w:ascii="Calibri" w:hAnsi="Calibri"/>
                <w:color w:val="000000" w:themeColor="text1"/>
              </w:rPr>
              <w:t>1</w:t>
            </w:r>
            <w:r w:rsidR="001A368A" w:rsidRPr="00E1418B">
              <w:rPr>
                <w:rFonts w:ascii="Calibri" w:hAnsi="Calibri"/>
                <w:color w:val="000000" w:themeColor="text1"/>
              </w:rPr>
              <w:t xml:space="preserve"> </w:t>
            </w:r>
            <w:r w:rsidR="00D56107" w:rsidRPr="00E1418B">
              <w:rPr>
                <w:rFonts w:ascii="Calibri" w:hAnsi="Calibri"/>
                <w:color w:val="000000" w:themeColor="text1"/>
              </w:rPr>
              <w:t>of</w:t>
            </w:r>
            <w:r w:rsidR="001A368A" w:rsidRPr="00E1418B">
              <w:rPr>
                <w:rFonts w:ascii="Calibri" w:hAnsi="Calibri"/>
                <w:color w:val="000000" w:themeColor="text1"/>
              </w:rPr>
              <w:t xml:space="preserve"> the </w:t>
            </w:r>
            <w:r w:rsidR="001A368A" w:rsidRPr="00E1418B">
              <w:rPr>
                <w:rFonts w:ascii="Calibri" w:hAnsi="Calibri"/>
                <w:i/>
                <w:iCs/>
                <w:color w:val="000000" w:themeColor="text1"/>
              </w:rPr>
              <w:t>Public Service Classification Rules</w:t>
            </w:r>
            <w:r w:rsidR="00111835" w:rsidRPr="00E1418B">
              <w:rPr>
                <w:rFonts w:ascii="Calibri" w:hAnsi="Calibri"/>
                <w:i/>
                <w:iCs/>
                <w:color w:val="000000" w:themeColor="text1"/>
              </w:rPr>
              <w:t xml:space="preserve"> 2000</w:t>
            </w:r>
            <w:r w:rsidR="001A368A" w:rsidRPr="00E1418B">
              <w:rPr>
                <w:rFonts w:ascii="Calibri" w:hAnsi="Calibri"/>
                <w:color w:val="000000" w:themeColor="text1"/>
              </w:rPr>
              <w:t>.</w:t>
            </w:r>
            <w:r w:rsidR="0012787D" w:rsidRPr="00E1418B">
              <w:rPr>
                <w:rFonts w:ascii="Calibri" w:hAnsi="Calibri"/>
                <w:color w:val="000000" w:themeColor="text1"/>
              </w:rPr>
              <w:t xml:space="preserve"> </w:t>
            </w:r>
          </w:p>
        </w:tc>
      </w:tr>
      <w:tr w:rsidR="00410CEF" w:rsidRPr="00E1418B" w14:paraId="08FFDBBE" w14:textId="77777777" w:rsidTr="005271B0">
        <w:trPr>
          <w:cantSplit/>
        </w:trPr>
        <w:tc>
          <w:tcPr>
            <w:tcW w:w="1843" w:type="dxa"/>
            <w:shd w:val="clear" w:color="auto" w:fill="D9E2F3" w:themeFill="accent1" w:themeFillTint="33"/>
          </w:tcPr>
          <w:p w14:paraId="6E496EA9" w14:textId="2BEAE0F8" w:rsidR="00410CEF" w:rsidRPr="00E1418B" w:rsidRDefault="00410CEF" w:rsidP="005271B0">
            <w:pPr>
              <w:spacing w:before="0" w:after="0"/>
              <w:ind w:left="0" w:firstLine="0"/>
              <w:rPr>
                <w:rFonts w:ascii="Calibri" w:hAnsi="Calibri"/>
                <w:b/>
                <w:color w:val="000000" w:themeColor="text1"/>
              </w:rPr>
            </w:pPr>
            <w:r w:rsidRPr="00E1418B">
              <w:rPr>
                <w:rFonts w:ascii="Calibri" w:hAnsi="Calibri"/>
                <w:b/>
                <w:color w:val="000000" w:themeColor="text1"/>
              </w:rPr>
              <w:t>Stillborn child</w:t>
            </w:r>
          </w:p>
        </w:tc>
        <w:tc>
          <w:tcPr>
            <w:tcW w:w="7450" w:type="dxa"/>
            <w:shd w:val="clear" w:color="auto" w:fill="auto"/>
          </w:tcPr>
          <w:p w14:paraId="427F66DD" w14:textId="2B5DCF93" w:rsidR="000C4CC4" w:rsidRPr="00E1418B" w:rsidRDefault="000C4CC4" w:rsidP="000C4CC4">
            <w:pPr>
              <w:spacing w:before="0" w:after="0"/>
              <w:ind w:left="0" w:firstLine="0"/>
              <w:rPr>
                <w:rFonts w:ascii="Calibri" w:hAnsi="Calibri"/>
                <w:color w:val="000000" w:themeColor="text1"/>
              </w:rPr>
            </w:pPr>
            <w:r w:rsidRPr="00E1418B">
              <w:rPr>
                <w:rFonts w:ascii="Calibri" w:hAnsi="Calibri"/>
                <w:color w:val="000000" w:themeColor="text1"/>
              </w:rPr>
              <w:t>Means a child:</w:t>
            </w:r>
          </w:p>
          <w:p w14:paraId="2C9A102B" w14:textId="4198A256" w:rsidR="000C4CC4" w:rsidRPr="00E1418B" w:rsidRDefault="000C4CC4" w:rsidP="00C50771">
            <w:pPr>
              <w:pStyle w:val="ListParagraph"/>
              <w:numPr>
                <w:ilvl w:val="4"/>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who weighs at least 400</w:t>
            </w:r>
            <w:r w:rsidR="00B34C03" w:rsidRPr="00E1418B">
              <w:rPr>
                <w:rFonts w:ascii="Calibri" w:hAnsi="Calibri"/>
                <w:color w:val="000000" w:themeColor="text1"/>
              </w:rPr>
              <w:t xml:space="preserve"> </w:t>
            </w:r>
            <w:r w:rsidRPr="00E1418B">
              <w:rPr>
                <w:rFonts w:ascii="Calibri" w:hAnsi="Calibri"/>
                <w:color w:val="000000" w:themeColor="text1"/>
              </w:rPr>
              <w:t>g</w:t>
            </w:r>
            <w:r w:rsidR="00B34C03" w:rsidRPr="00E1418B">
              <w:rPr>
                <w:rFonts w:ascii="Calibri" w:hAnsi="Calibri"/>
                <w:color w:val="000000" w:themeColor="text1"/>
              </w:rPr>
              <w:t>rams</w:t>
            </w:r>
            <w:r w:rsidRPr="00E1418B">
              <w:rPr>
                <w:rFonts w:ascii="Calibri" w:hAnsi="Calibri"/>
                <w:color w:val="000000" w:themeColor="text1"/>
              </w:rPr>
              <w:t xml:space="preserve"> at delivery or whose period of gestation was 20 weeks or </w:t>
            </w:r>
            <w:proofErr w:type="gramStart"/>
            <w:r w:rsidRPr="00E1418B">
              <w:rPr>
                <w:rFonts w:ascii="Calibri" w:hAnsi="Calibri"/>
                <w:color w:val="000000" w:themeColor="text1"/>
              </w:rPr>
              <w:t>more;</w:t>
            </w:r>
            <w:proofErr w:type="gramEnd"/>
          </w:p>
          <w:p w14:paraId="2D6AF9F8" w14:textId="16971A6E" w:rsidR="000C4CC4" w:rsidRPr="00E1418B" w:rsidRDefault="000C4CC4" w:rsidP="00C50771">
            <w:pPr>
              <w:pStyle w:val="ListParagraph"/>
              <w:numPr>
                <w:ilvl w:val="4"/>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who has not breathed since delivery;</w:t>
            </w:r>
            <w:r w:rsidR="00C50771" w:rsidRPr="00E1418B">
              <w:rPr>
                <w:rFonts w:ascii="Calibri" w:hAnsi="Calibri"/>
                <w:color w:val="000000" w:themeColor="text1"/>
              </w:rPr>
              <w:t xml:space="preserve"> and</w:t>
            </w:r>
          </w:p>
          <w:p w14:paraId="12274E9F" w14:textId="4602EA49" w:rsidR="00410CEF" w:rsidRPr="00E1418B" w:rsidRDefault="000C4CC4" w:rsidP="00C50771">
            <w:pPr>
              <w:pStyle w:val="ListParagraph"/>
              <w:numPr>
                <w:ilvl w:val="4"/>
                <w:numId w:val="51"/>
              </w:numPr>
              <w:tabs>
                <w:tab w:val="left" w:pos="319"/>
              </w:tabs>
              <w:spacing w:before="0" w:after="0"/>
              <w:ind w:left="319" w:hanging="319"/>
              <w:rPr>
                <w:rFonts w:ascii="Calibri" w:hAnsi="Calibri"/>
                <w:color w:val="000000" w:themeColor="text1"/>
              </w:rPr>
            </w:pPr>
            <w:r w:rsidRPr="00E1418B">
              <w:rPr>
                <w:rFonts w:ascii="Calibri" w:hAnsi="Calibri"/>
                <w:color w:val="000000" w:themeColor="text1"/>
              </w:rPr>
              <w:t xml:space="preserve">whose heart has not beaten since delivery.  </w:t>
            </w:r>
          </w:p>
        </w:tc>
      </w:tr>
      <w:tr w:rsidR="00174A60" w:rsidRPr="00E1418B" w14:paraId="41B86204" w14:textId="77777777" w:rsidTr="005271B0">
        <w:trPr>
          <w:cantSplit/>
        </w:trPr>
        <w:tc>
          <w:tcPr>
            <w:tcW w:w="1843" w:type="dxa"/>
            <w:shd w:val="clear" w:color="auto" w:fill="D9E2F3" w:themeFill="accent1" w:themeFillTint="33"/>
          </w:tcPr>
          <w:p w14:paraId="6538B239"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Support person</w:t>
            </w:r>
          </w:p>
        </w:tc>
        <w:tc>
          <w:tcPr>
            <w:tcW w:w="7450" w:type="dxa"/>
            <w:shd w:val="clear" w:color="auto" w:fill="auto"/>
          </w:tcPr>
          <w:p w14:paraId="4B1A0ED8" w14:textId="499BD0A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a person selected by the employee to provide support during a discussion the employee has </w:t>
            </w:r>
            <w:r w:rsidR="00995B0F" w:rsidRPr="00E1418B">
              <w:rPr>
                <w:rFonts w:ascii="Calibri" w:hAnsi="Calibri"/>
                <w:color w:val="000000" w:themeColor="text1"/>
              </w:rPr>
              <w:t xml:space="preserve">on matters concerning their employment, for example, </w:t>
            </w:r>
            <w:r w:rsidRPr="00E1418B">
              <w:rPr>
                <w:rFonts w:ascii="Calibri" w:hAnsi="Calibri"/>
                <w:color w:val="000000" w:themeColor="text1"/>
              </w:rPr>
              <w:t>with the employee’s manager.</w:t>
            </w:r>
          </w:p>
        </w:tc>
      </w:tr>
      <w:tr w:rsidR="00466EC9" w:rsidRPr="00E1418B" w14:paraId="4B6867ED" w14:textId="77777777">
        <w:trPr>
          <w:cantSplit/>
        </w:trPr>
        <w:tc>
          <w:tcPr>
            <w:tcW w:w="1843" w:type="dxa"/>
            <w:shd w:val="clear" w:color="auto" w:fill="D9E2F3" w:themeFill="accent1" w:themeFillTint="33"/>
          </w:tcPr>
          <w:p w14:paraId="5701FE02" w14:textId="7F1E6570" w:rsidR="00466EC9" w:rsidRPr="00E1418B" w:rsidRDefault="00466EC9">
            <w:pPr>
              <w:spacing w:before="0" w:after="0"/>
              <w:ind w:left="0" w:firstLine="0"/>
              <w:rPr>
                <w:rFonts w:ascii="Calibri" w:hAnsi="Calibri"/>
                <w:b/>
                <w:color w:val="000000" w:themeColor="text1"/>
              </w:rPr>
            </w:pPr>
            <w:r w:rsidRPr="00E1418B">
              <w:rPr>
                <w:rFonts w:ascii="Calibri" w:hAnsi="Calibri"/>
                <w:b/>
                <w:color w:val="000000" w:themeColor="text1"/>
              </w:rPr>
              <w:t>Usual place of work</w:t>
            </w:r>
          </w:p>
        </w:tc>
        <w:tc>
          <w:tcPr>
            <w:tcW w:w="7450" w:type="dxa"/>
            <w:shd w:val="clear" w:color="auto" w:fill="auto"/>
          </w:tcPr>
          <w:p w14:paraId="027A87D8" w14:textId="2905F3F5" w:rsidR="00466EC9" w:rsidRPr="00E1418B" w:rsidRDefault="00466EC9">
            <w:pPr>
              <w:spacing w:before="0" w:after="0"/>
              <w:ind w:left="0" w:firstLine="0"/>
              <w:rPr>
                <w:rFonts w:ascii="Calibri" w:hAnsi="Calibri"/>
                <w:color w:val="000000" w:themeColor="text1"/>
              </w:rPr>
            </w:pPr>
            <w:r w:rsidRPr="00E1418B">
              <w:rPr>
                <w:rFonts w:ascii="Calibri" w:hAnsi="Calibri"/>
                <w:color w:val="000000" w:themeColor="text1"/>
              </w:rPr>
              <w:t>Means a</w:t>
            </w:r>
            <w:r w:rsidR="00542817" w:rsidRPr="00E1418B">
              <w:rPr>
                <w:rFonts w:ascii="Calibri" w:hAnsi="Calibri"/>
                <w:color w:val="000000" w:themeColor="text1"/>
              </w:rPr>
              <w:t>n</w:t>
            </w:r>
            <w:r w:rsidRPr="00E1418B">
              <w:rPr>
                <w:rFonts w:ascii="Calibri" w:hAnsi="Calibri"/>
                <w:color w:val="000000" w:themeColor="text1"/>
              </w:rPr>
              <w:t xml:space="preserve"> </w:t>
            </w:r>
            <w:r w:rsidR="00542817" w:rsidRPr="00E1418B">
              <w:rPr>
                <w:rFonts w:ascii="Calibri" w:hAnsi="Calibri"/>
                <w:color w:val="000000" w:themeColor="text1"/>
              </w:rPr>
              <w:t>a</w:t>
            </w:r>
            <w:r w:rsidR="008A7FC5" w:rsidRPr="00E1418B">
              <w:rPr>
                <w:rFonts w:ascii="Calibri" w:hAnsi="Calibri"/>
                <w:color w:val="000000" w:themeColor="text1"/>
              </w:rPr>
              <w:t>gency</w:t>
            </w:r>
            <w:r w:rsidRPr="00E1418B">
              <w:rPr>
                <w:rFonts w:ascii="Calibri" w:hAnsi="Calibri"/>
                <w:color w:val="000000" w:themeColor="text1"/>
              </w:rPr>
              <w:t xml:space="preserve"> office location for an employee. This does not include working from home, or another location.</w:t>
            </w:r>
          </w:p>
          <w:p w14:paraId="31BA1946" w14:textId="13C80760" w:rsidR="00466EC9" w:rsidRPr="00E1418B" w:rsidRDefault="00466EC9">
            <w:pPr>
              <w:spacing w:before="0" w:after="0"/>
              <w:ind w:left="0" w:firstLine="0"/>
              <w:rPr>
                <w:rFonts w:ascii="Calibri" w:hAnsi="Calibri"/>
                <w:color w:val="000000" w:themeColor="text1"/>
              </w:rPr>
            </w:pPr>
            <w:r w:rsidRPr="00E1418B">
              <w:rPr>
                <w:rFonts w:ascii="Calibri" w:hAnsi="Calibri"/>
                <w:i/>
                <w:color w:val="000000" w:themeColor="text1"/>
              </w:rPr>
              <w:t>Note:</w:t>
            </w:r>
            <w:r w:rsidRPr="00E1418B">
              <w:rPr>
                <w:rFonts w:ascii="Calibri" w:hAnsi="Calibri"/>
                <w:color w:val="000000" w:themeColor="text1"/>
              </w:rPr>
              <w:t xml:space="preserve"> the usual place of work / </w:t>
            </w:r>
            <w:r w:rsidR="008A7FC5" w:rsidRPr="00E1418B">
              <w:rPr>
                <w:rFonts w:ascii="Calibri" w:hAnsi="Calibri"/>
                <w:color w:val="000000" w:themeColor="text1"/>
              </w:rPr>
              <w:t>Agency</w:t>
            </w:r>
            <w:r w:rsidRPr="00E1418B">
              <w:rPr>
                <w:rFonts w:ascii="Calibri" w:hAnsi="Calibri"/>
                <w:color w:val="000000" w:themeColor="text1"/>
              </w:rPr>
              <w:t xml:space="preserve"> office location for an employee is used to determine related entitlements. </w:t>
            </w:r>
          </w:p>
        </w:tc>
      </w:tr>
      <w:tr w:rsidR="00174A60" w:rsidRPr="00E1418B" w14:paraId="3E77E079" w14:textId="77777777" w:rsidTr="005271B0">
        <w:trPr>
          <w:cantSplit/>
        </w:trPr>
        <w:tc>
          <w:tcPr>
            <w:tcW w:w="1843" w:type="dxa"/>
            <w:shd w:val="clear" w:color="auto" w:fill="D9E2F3" w:themeFill="accent1" w:themeFillTint="33"/>
          </w:tcPr>
          <w:p w14:paraId="5994FC5B"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Voluntary retrenchment</w:t>
            </w:r>
          </w:p>
        </w:tc>
        <w:tc>
          <w:tcPr>
            <w:tcW w:w="7450" w:type="dxa"/>
            <w:shd w:val="clear" w:color="auto" w:fill="auto"/>
          </w:tcPr>
          <w:p w14:paraId="43A22525" w14:textId="77777777"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Means voluntary termination of an excess employee’s APS employment, also known as ‘voluntary retirement’ or ‘voluntary redundancy’.</w:t>
            </w:r>
          </w:p>
        </w:tc>
      </w:tr>
      <w:tr w:rsidR="00174A60" w:rsidRPr="00E1418B" w14:paraId="6BCF4695" w14:textId="77777777" w:rsidTr="005271B0">
        <w:trPr>
          <w:cantSplit/>
        </w:trPr>
        <w:tc>
          <w:tcPr>
            <w:tcW w:w="1843" w:type="dxa"/>
            <w:shd w:val="clear" w:color="auto" w:fill="D9E2F3" w:themeFill="accent1" w:themeFillTint="33"/>
          </w:tcPr>
          <w:p w14:paraId="17EB483E" w14:textId="77777777" w:rsidR="00174A60" w:rsidRPr="00E1418B" w:rsidRDefault="00174A60" w:rsidP="005271B0">
            <w:pPr>
              <w:spacing w:before="0" w:after="0"/>
              <w:ind w:left="0" w:firstLine="0"/>
              <w:rPr>
                <w:rFonts w:ascii="Calibri" w:hAnsi="Calibri"/>
                <w:b/>
                <w:color w:val="000000" w:themeColor="text1"/>
              </w:rPr>
            </w:pPr>
            <w:r w:rsidRPr="00E1418B">
              <w:rPr>
                <w:rFonts w:ascii="Calibri" w:hAnsi="Calibri"/>
                <w:b/>
                <w:color w:val="000000" w:themeColor="text1"/>
              </w:rPr>
              <w:t>Working from home</w:t>
            </w:r>
          </w:p>
        </w:tc>
        <w:tc>
          <w:tcPr>
            <w:tcW w:w="7450" w:type="dxa"/>
            <w:shd w:val="clear" w:color="auto" w:fill="auto"/>
          </w:tcPr>
          <w:p w14:paraId="383F3489" w14:textId="0E35C78F" w:rsidR="00174A60" w:rsidRPr="00E1418B" w:rsidRDefault="00174A60" w:rsidP="005271B0">
            <w:pPr>
              <w:spacing w:before="0" w:after="0"/>
              <w:ind w:left="0" w:firstLine="0"/>
              <w:rPr>
                <w:rFonts w:ascii="Calibri" w:hAnsi="Calibri"/>
                <w:color w:val="000000" w:themeColor="text1"/>
              </w:rPr>
            </w:pPr>
            <w:r w:rsidRPr="00E1418B">
              <w:rPr>
                <w:rFonts w:ascii="Calibri" w:hAnsi="Calibri"/>
                <w:color w:val="000000" w:themeColor="text1"/>
              </w:rPr>
              <w:t xml:space="preserve">Means working anywhere other than current </w:t>
            </w:r>
            <w:r w:rsidR="00A12385" w:rsidRPr="00E1418B">
              <w:rPr>
                <w:rFonts w:ascii="Calibri" w:hAnsi="Calibri"/>
                <w:color w:val="000000" w:themeColor="text1"/>
              </w:rPr>
              <w:t>OIGAC</w:t>
            </w:r>
            <w:r w:rsidRPr="00E1418B">
              <w:rPr>
                <w:rFonts w:ascii="Calibri" w:hAnsi="Calibri"/>
                <w:color w:val="000000" w:themeColor="text1"/>
              </w:rPr>
              <w:t xml:space="preserve"> </w:t>
            </w:r>
            <w:r w:rsidR="008215D7" w:rsidRPr="00E1418B">
              <w:rPr>
                <w:rFonts w:ascii="Calibri" w:hAnsi="Calibri"/>
                <w:color w:val="000000" w:themeColor="text1"/>
              </w:rPr>
              <w:t xml:space="preserve">office </w:t>
            </w:r>
            <w:r w:rsidRPr="00E1418B">
              <w:rPr>
                <w:rFonts w:ascii="Calibri" w:hAnsi="Calibri"/>
                <w:color w:val="000000" w:themeColor="text1"/>
              </w:rPr>
              <w:t>location</w:t>
            </w:r>
            <w:r w:rsidR="00212C57" w:rsidRPr="00E1418B">
              <w:rPr>
                <w:rFonts w:ascii="Calibri" w:hAnsi="Calibri"/>
                <w:color w:val="000000" w:themeColor="text1"/>
              </w:rPr>
              <w:t xml:space="preserve"> </w:t>
            </w:r>
            <w:r w:rsidRPr="00E1418B">
              <w:rPr>
                <w:rFonts w:ascii="Calibri" w:hAnsi="Calibri"/>
                <w:color w:val="000000" w:themeColor="text1"/>
              </w:rPr>
              <w:t>/</w:t>
            </w:r>
            <w:r w:rsidR="00212C57" w:rsidRPr="00E1418B">
              <w:rPr>
                <w:rFonts w:ascii="Calibri" w:hAnsi="Calibri"/>
                <w:color w:val="000000" w:themeColor="text1"/>
              </w:rPr>
              <w:t xml:space="preserve"> </w:t>
            </w:r>
            <w:r w:rsidRPr="00E1418B">
              <w:rPr>
                <w:rFonts w:ascii="Calibri" w:hAnsi="Calibri"/>
                <w:color w:val="000000" w:themeColor="text1"/>
              </w:rPr>
              <w:t>address. Working from home does not include locations</w:t>
            </w:r>
            <w:r w:rsidR="00C42954" w:rsidRPr="00E1418B">
              <w:rPr>
                <w:rFonts w:ascii="Calibri" w:hAnsi="Calibri"/>
                <w:color w:val="000000" w:themeColor="text1"/>
              </w:rPr>
              <w:t xml:space="preserve"> </w:t>
            </w:r>
            <w:r w:rsidRPr="00E1418B">
              <w:rPr>
                <w:rFonts w:ascii="Calibri" w:hAnsi="Calibri"/>
                <w:color w:val="000000" w:themeColor="text1"/>
              </w:rPr>
              <w:t xml:space="preserve">/ addresses where the employee is undertaking official business on behalf of the </w:t>
            </w:r>
            <w:r w:rsidR="00A12385" w:rsidRPr="00E1418B">
              <w:rPr>
                <w:rFonts w:ascii="Calibri" w:hAnsi="Calibri"/>
                <w:color w:val="000000" w:themeColor="text1"/>
              </w:rPr>
              <w:t>OIGAC</w:t>
            </w:r>
            <w:r w:rsidRPr="00E1418B">
              <w:rPr>
                <w:rFonts w:ascii="Calibri" w:hAnsi="Calibri"/>
                <w:color w:val="000000" w:themeColor="text1"/>
              </w:rPr>
              <w:t xml:space="preserve">. </w:t>
            </w:r>
          </w:p>
        </w:tc>
      </w:tr>
    </w:tbl>
    <w:p w14:paraId="2541271C" w14:textId="77777777" w:rsidR="002619E1" w:rsidRPr="00E1418B" w:rsidRDefault="002619E1" w:rsidP="002619E1">
      <w:pPr>
        <w:spacing w:before="0" w:after="0"/>
        <w:ind w:left="0" w:firstLine="0"/>
        <w:rPr>
          <w:rFonts w:ascii="Calibri" w:hAnsi="Calibri"/>
          <w:color w:val="000000" w:themeColor="text1"/>
        </w:rPr>
      </w:pPr>
    </w:p>
    <w:p w14:paraId="4F862BC5" w14:textId="77777777" w:rsidR="002619E1" w:rsidRPr="00E1418B" w:rsidRDefault="002619E1" w:rsidP="002619E1">
      <w:pPr>
        <w:spacing w:before="0" w:after="0"/>
        <w:ind w:left="0" w:firstLine="0"/>
        <w:rPr>
          <w:rFonts w:ascii="Calibri" w:hAnsi="Calibri"/>
          <w:color w:val="000000" w:themeColor="text1"/>
        </w:rPr>
        <w:sectPr w:rsidR="002619E1" w:rsidRPr="00E1418B" w:rsidSect="00881DBB">
          <w:headerReference w:type="default" r:id="rId12"/>
          <w:footerReference w:type="even" r:id="rId13"/>
          <w:footerReference w:type="default" r:id="rId14"/>
          <w:footerReference w:type="first" r:id="rId15"/>
          <w:pgSz w:w="11907" w:h="16840" w:code="9"/>
          <w:pgMar w:top="1276" w:right="1440" w:bottom="1440" w:left="1440" w:header="720" w:footer="646" w:gutter="0"/>
          <w:pgNumType w:start="0"/>
          <w:cols w:space="720"/>
          <w:titlePg/>
          <w:docGrid w:linePitch="299"/>
        </w:sectPr>
      </w:pPr>
    </w:p>
    <w:p w14:paraId="694A1329" w14:textId="1B94E606" w:rsidR="002619E1" w:rsidRPr="00F33567" w:rsidRDefault="002619E1" w:rsidP="002619E1">
      <w:pPr>
        <w:pStyle w:val="Heading2"/>
        <w:numPr>
          <w:ilvl w:val="0"/>
          <w:numId w:val="0"/>
        </w:numPr>
        <w:ind w:left="360" w:hanging="360"/>
      </w:pPr>
      <w:bookmarkStart w:id="812" w:name="_Toc171843482"/>
      <w:bookmarkStart w:id="813" w:name="_Toc307413254"/>
      <w:bookmarkStart w:id="814" w:name="_Toc162204102"/>
      <w:r w:rsidRPr="00E1418B">
        <w:rPr>
          <w:color w:val="000000" w:themeColor="text1"/>
          <w:szCs w:val="36"/>
        </w:rPr>
        <w:lastRenderedPageBreak/>
        <w:t xml:space="preserve">ATTACHMENT </w:t>
      </w:r>
      <w:r w:rsidR="00174A60" w:rsidRPr="00E1418B">
        <w:rPr>
          <w:color w:val="000000" w:themeColor="text1"/>
          <w:szCs w:val="36"/>
        </w:rPr>
        <w:t xml:space="preserve">B </w:t>
      </w:r>
      <w:r w:rsidRPr="00E1418B">
        <w:rPr>
          <w:color w:val="000000" w:themeColor="text1"/>
          <w:szCs w:val="36"/>
        </w:rPr>
        <w:t>– SALARY TABLES</w:t>
      </w:r>
      <w:bookmarkEnd w:id="812"/>
      <w:bookmarkEnd w:id="813"/>
      <w:bookmarkEnd w:id="814"/>
    </w:p>
    <w:p w14:paraId="59CDE9A1" w14:textId="2DDE85CB" w:rsidR="002619E1" w:rsidRPr="00E1418B" w:rsidRDefault="005F51F4" w:rsidP="00F33567">
      <w:pPr>
        <w:pStyle w:val="Heading3"/>
      </w:pPr>
      <w:bookmarkStart w:id="815" w:name="_Toc162204103"/>
      <w:bookmarkStart w:id="816" w:name="_Toc77756198"/>
      <w:bookmarkStart w:id="817" w:name="_Toc86141037"/>
      <w:bookmarkStart w:id="818" w:name="_Toc171843483"/>
      <w:bookmarkStart w:id="819" w:name="_Toc296952375"/>
      <w:bookmarkStart w:id="820" w:name="_Toc296955499"/>
      <w:bookmarkStart w:id="821" w:name="_Toc297189695"/>
      <w:bookmarkStart w:id="822" w:name="_Toc297638932"/>
      <w:bookmarkStart w:id="823" w:name="_Toc297639554"/>
      <w:bookmarkStart w:id="824" w:name="_Toc298919350"/>
      <w:bookmarkStart w:id="825" w:name="_Toc299108863"/>
      <w:bookmarkStart w:id="826" w:name="_Toc304898980"/>
      <w:bookmarkStart w:id="827" w:name="_Toc304901967"/>
      <w:bookmarkStart w:id="828" w:name="_Toc306096186"/>
      <w:bookmarkStart w:id="829" w:name="_Toc306374657"/>
      <w:bookmarkStart w:id="830" w:name="_Toc307409903"/>
      <w:bookmarkStart w:id="831" w:name="_Toc307413255"/>
      <w:bookmarkStart w:id="832" w:name="OLE_LINK1"/>
      <w:bookmarkStart w:id="833" w:name="OLE_LINK2"/>
      <w:r>
        <w:t xml:space="preserve">EL </w:t>
      </w:r>
      <w:r w:rsidR="002B2F90">
        <w:t xml:space="preserve">and </w:t>
      </w:r>
      <w:r w:rsidR="002619E1" w:rsidRPr="00E1418B">
        <w:t>APS levels salary structure</w:t>
      </w:r>
      <w:bookmarkEnd w:id="815"/>
    </w:p>
    <w:tbl>
      <w:tblPr>
        <w:tblW w:w="9915" w:type="dxa"/>
        <w:tblLayout w:type="fixed"/>
        <w:tblCellMar>
          <w:left w:w="30" w:type="dxa"/>
          <w:right w:w="30" w:type="dxa"/>
        </w:tblCellMar>
        <w:tblLook w:val="0000" w:firstRow="0" w:lastRow="0" w:firstColumn="0" w:lastColumn="0" w:noHBand="0" w:noVBand="0"/>
      </w:tblPr>
      <w:tblGrid>
        <w:gridCol w:w="1827"/>
        <w:gridCol w:w="16"/>
        <w:gridCol w:w="1969"/>
        <w:gridCol w:w="16"/>
        <w:gridCol w:w="1968"/>
        <w:gridCol w:w="16"/>
        <w:gridCol w:w="1977"/>
        <w:gridCol w:w="2126"/>
      </w:tblGrid>
      <w:tr w:rsidR="00244611" w:rsidRPr="00E1418B" w14:paraId="1943E999" w14:textId="77777777" w:rsidTr="00AB6168">
        <w:trPr>
          <w:trHeight w:val="656"/>
          <w:tblHeader/>
        </w:trPr>
        <w:tc>
          <w:tcPr>
            <w:tcW w:w="1827"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5B0323D" w14:textId="77777777" w:rsidR="00020BFE" w:rsidRPr="00E1418B" w:rsidRDefault="00020BFE">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Classification</w:t>
            </w:r>
          </w:p>
        </w:tc>
        <w:tc>
          <w:tcPr>
            <w:tcW w:w="1985"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C9580FD" w14:textId="158C75FD" w:rsidR="00020BFE" w:rsidRPr="00E1418B" w:rsidRDefault="00020BFE" w:rsidP="00AB6168">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 xml:space="preserve">As </w:t>
            </w:r>
            <w:proofErr w:type="gramStart"/>
            <w:r w:rsidRPr="00E1418B">
              <w:rPr>
                <w:rFonts w:ascii="Calibri" w:hAnsi="Calibri" w:cs="Arial"/>
                <w:b/>
                <w:bCs/>
                <w:snapToGrid w:val="0"/>
                <w:color w:val="000000" w:themeColor="text1"/>
                <w:szCs w:val="24"/>
              </w:rPr>
              <w:t>at</w:t>
            </w:r>
            <w:proofErr w:type="gramEnd"/>
            <w:r w:rsidRPr="00E1418B">
              <w:rPr>
                <w:rFonts w:ascii="Calibri" w:hAnsi="Calibri" w:cs="Arial"/>
                <w:b/>
                <w:bCs/>
                <w:snapToGrid w:val="0"/>
                <w:color w:val="000000" w:themeColor="text1"/>
                <w:szCs w:val="24"/>
              </w:rPr>
              <w:t xml:space="preserve"> </w:t>
            </w:r>
            <w:r w:rsidR="006F2F36" w:rsidRPr="00E1418B">
              <w:rPr>
                <w:rFonts w:ascii="Calibri" w:hAnsi="Calibri" w:cs="Arial"/>
                <w:b/>
                <w:bCs/>
                <w:snapToGrid w:val="0"/>
                <w:color w:val="000000" w:themeColor="text1"/>
                <w:szCs w:val="24"/>
              </w:rPr>
              <w:t>16 October</w:t>
            </w:r>
            <w:r w:rsidRPr="00E1418B">
              <w:rPr>
                <w:rFonts w:ascii="Calibri" w:hAnsi="Calibri" w:cs="Arial"/>
                <w:b/>
                <w:bCs/>
                <w:snapToGrid w:val="0"/>
                <w:color w:val="000000" w:themeColor="text1"/>
                <w:szCs w:val="24"/>
              </w:rPr>
              <w:t xml:space="preserve"> 2023</w:t>
            </w:r>
          </w:p>
        </w:tc>
        <w:tc>
          <w:tcPr>
            <w:tcW w:w="1984"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7E823642" w14:textId="365D673E" w:rsidR="00020BFE" w:rsidRPr="00E1418B" w:rsidRDefault="00020B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From the later of commencement of the Agreement or 14 March 2024</w:t>
            </w:r>
          </w:p>
        </w:tc>
        <w:tc>
          <w:tcPr>
            <w:tcW w:w="1985" w:type="dxa"/>
            <w:gridSpan w:val="2"/>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646885B3" w14:textId="384E88EB" w:rsidR="00020BFE" w:rsidRPr="00E1418B" w:rsidRDefault="00020B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From 13 March</w:t>
            </w:r>
            <w:r w:rsidR="00FA3FCE" w:rsidRPr="00E1418B">
              <w:rPr>
                <w:rFonts w:ascii="Calibri" w:hAnsi="Calibri" w:cs="Arial"/>
                <w:b/>
                <w:bCs/>
                <w:snapToGrid w:val="0"/>
                <w:color w:val="000000" w:themeColor="text1"/>
                <w:szCs w:val="24"/>
              </w:rPr>
              <w:t> </w:t>
            </w:r>
            <w:r w:rsidRPr="00E1418B">
              <w:rPr>
                <w:rFonts w:ascii="Calibri" w:hAnsi="Calibri" w:cs="Arial"/>
                <w:b/>
                <w:bCs/>
                <w:snapToGrid w:val="0"/>
                <w:color w:val="000000" w:themeColor="text1"/>
                <w:szCs w:val="24"/>
              </w:rPr>
              <w:t>2025</w:t>
            </w:r>
          </w:p>
        </w:tc>
        <w:tc>
          <w:tcPr>
            <w:tcW w:w="2126"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18DE0A75" w14:textId="48973982" w:rsidR="00020BFE" w:rsidRPr="00E1418B" w:rsidRDefault="00020BFE" w:rsidP="00AB6168">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From 12 March 2026</w:t>
            </w:r>
          </w:p>
        </w:tc>
      </w:tr>
      <w:tr w:rsidR="002619E1" w:rsidRPr="00E1418B" w14:paraId="402D2EC4" w14:textId="77777777" w:rsidTr="00AB6168">
        <w:trPr>
          <w:trHeight w:val="247"/>
        </w:trPr>
        <w:tc>
          <w:tcPr>
            <w:tcW w:w="1843" w:type="dxa"/>
            <w:gridSpan w:val="2"/>
            <w:vMerge w:val="restart"/>
            <w:tcBorders>
              <w:top w:val="single" w:sz="4" w:space="0" w:color="auto"/>
              <w:left w:val="single" w:sz="6" w:space="0" w:color="auto"/>
              <w:right w:val="single" w:sz="6" w:space="0" w:color="auto"/>
            </w:tcBorders>
          </w:tcPr>
          <w:p w14:paraId="18C8AA46" w14:textId="225CEFBB"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EL</w:t>
            </w:r>
            <w:r w:rsidR="008C5276">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2</w:t>
            </w:r>
          </w:p>
        </w:tc>
        <w:tc>
          <w:tcPr>
            <w:tcW w:w="1985" w:type="dxa"/>
            <w:gridSpan w:val="2"/>
            <w:tcBorders>
              <w:top w:val="single" w:sz="4" w:space="0" w:color="auto"/>
              <w:left w:val="single" w:sz="6" w:space="0" w:color="auto"/>
              <w:bottom w:val="single" w:sz="2" w:space="0" w:color="000000"/>
              <w:right w:val="single" w:sz="6" w:space="0" w:color="auto"/>
            </w:tcBorders>
            <w:shd w:val="clear" w:color="auto" w:fill="auto"/>
          </w:tcPr>
          <w:p w14:paraId="6538ED22" w14:textId="2EAA0096"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$158,121</w:t>
            </w:r>
          </w:p>
        </w:tc>
        <w:tc>
          <w:tcPr>
            <w:tcW w:w="1984" w:type="dxa"/>
            <w:gridSpan w:val="2"/>
            <w:tcBorders>
              <w:top w:val="single" w:sz="4" w:space="0" w:color="auto"/>
              <w:left w:val="single" w:sz="6" w:space="0" w:color="auto"/>
              <w:bottom w:val="single" w:sz="2" w:space="0" w:color="000000"/>
              <w:right w:val="single" w:sz="6" w:space="0" w:color="auto"/>
            </w:tcBorders>
            <w:shd w:val="clear" w:color="auto" w:fill="auto"/>
          </w:tcPr>
          <w:p w14:paraId="53EE29E9" w14:textId="4AE5422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$164,446</w:t>
            </w:r>
          </w:p>
        </w:tc>
        <w:tc>
          <w:tcPr>
            <w:tcW w:w="1977" w:type="dxa"/>
            <w:tcBorders>
              <w:top w:val="single" w:sz="4" w:space="0" w:color="auto"/>
              <w:left w:val="single" w:sz="6" w:space="0" w:color="auto"/>
              <w:bottom w:val="single" w:sz="2" w:space="0" w:color="000000"/>
              <w:right w:val="single" w:sz="6" w:space="0" w:color="auto"/>
            </w:tcBorders>
            <w:shd w:val="clear" w:color="auto" w:fill="auto"/>
          </w:tcPr>
          <w:p w14:paraId="72CAB372" w14:textId="5E2D797A"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$170,695</w:t>
            </w:r>
          </w:p>
        </w:tc>
        <w:tc>
          <w:tcPr>
            <w:tcW w:w="2126" w:type="dxa"/>
            <w:tcBorders>
              <w:top w:val="single" w:sz="4" w:space="0" w:color="auto"/>
              <w:left w:val="single" w:sz="6" w:space="0" w:color="auto"/>
              <w:bottom w:val="single" w:sz="2" w:space="0" w:color="000000"/>
              <w:right w:val="single" w:sz="6" w:space="0" w:color="auto"/>
            </w:tcBorders>
            <w:shd w:val="clear" w:color="auto" w:fill="auto"/>
          </w:tcPr>
          <w:p w14:paraId="65531A84" w14:textId="61741AA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$176,499</w:t>
            </w:r>
          </w:p>
        </w:tc>
      </w:tr>
      <w:tr w:rsidR="002619E1" w:rsidRPr="00E1418B" w14:paraId="31F41EAD" w14:textId="77777777" w:rsidTr="00AB6168">
        <w:trPr>
          <w:trHeight w:val="253"/>
        </w:trPr>
        <w:tc>
          <w:tcPr>
            <w:tcW w:w="1843" w:type="dxa"/>
            <w:gridSpan w:val="2"/>
            <w:vMerge/>
            <w:tcBorders>
              <w:left w:val="single" w:sz="6" w:space="0" w:color="auto"/>
              <w:right w:val="single" w:sz="6" w:space="0" w:color="auto"/>
            </w:tcBorders>
            <w:vAlign w:val="center"/>
          </w:tcPr>
          <w:p w14:paraId="2067F5DD"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tcPr>
          <w:p w14:paraId="4F4FDEE6" w14:textId="3E3037B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$150,531</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tcPr>
          <w:p w14:paraId="4626FF90" w14:textId="5AD62B4A"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$156,552</w:t>
            </w:r>
          </w:p>
        </w:tc>
        <w:tc>
          <w:tcPr>
            <w:tcW w:w="1977" w:type="dxa"/>
            <w:tcBorders>
              <w:top w:val="single" w:sz="2" w:space="0" w:color="000000"/>
              <w:left w:val="single" w:sz="6" w:space="0" w:color="auto"/>
              <w:bottom w:val="single" w:sz="2" w:space="0" w:color="000000"/>
              <w:right w:val="single" w:sz="6" w:space="0" w:color="auto"/>
            </w:tcBorders>
            <w:shd w:val="clear" w:color="auto" w:fill="auto"/>
          </w:tcPr>
          <w:p w14:paraId="61270144" w14:textId="65479E7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$162,501</w:t>
            </w:r>
          </w:p>
        </w:tc>
        <w:tc>
          <w:tcPr>
            <w:tcW w:w="2126" w:type="dxa"/>
            <w:tcBorders>
              <w:top w:val="single" w:sz="2" w:space="0" w:color="000000"/>
              <w:left w:val="single" w:sz="6" w:space="0" w:color="auto"/>
              <w:bottom w:val="single" w:sz="2" w:space="0" w:color="000000"/>
              <w:right w:val="single" w:sz="6" w:space="0" w:color="auto"/>
            </w:tcBorders>
            <w:shd w:val="clear" w:color="auto" w:fill="auto"/>
          </w:tcPr>
          <w:p w14:paraId="30687242" w14:textId="0797C468"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$168,026</w:t>
            </w:r>
          </w:p>
        </w:tc>
      </w:tr>
      <w:tr w:rsidR="002619E1" w:rsidRPr="00E1418B" w14:paraId="04027918" w14:textId="77777777" w:rsidTr="00AB6168">
        <w:trPr>
          <w:trHeight w:val="249"/>
        </w:trPr>
        <w:tc>
          <w:tcPr>
            <w:tcW w:w="1843" w:type="dxa"/>
            <w:gridSpan w:val="2"/>
            <w:vMerge/>
            <w:tcBorders>
              <w:left w:val="single" w:sz="6" w:space="0" w:color="auto"/>
              <w:right w:val="single" w:sz="6" w:space="0" w:color="auto"/>
            </w:tcBorders>
            <w:vAlign w:val="center"/>
          </w:tcPr>
          <w:p w14:paraId="7D499E5F"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C4DA650" w14:textId="64567696"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$145,668</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19F21206" w14:textId="64104A28"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$151,495</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76AA242D" w14:textId="5FF9CF6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$157,252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83AD4CB" w14:textId="0D975BD9"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$162,599</w:t>
            </w:r>
          </w:p>
        </w:tc>
      </w:tr>
      <w:tr w:rsidR="002619E1" w:rsidRPr="00E1418B" w14:paraId="4893FC78" w14:textId="77777777" w:rsidTr="00AB6168">
        <w:trPr>
          <w:trHeight w:val="247"/>
        </w:trPr>
        <w:tc>
          <w:tcPr>
            <w:tcW w:w="1843" w:type="dxa"/>
            <w:gridSpan w:val="2"/>
            <w:tcBorders>
              <w:left w:val="single" w:sz="6" w:space="0" w:color="auto"/>
              <w:bottom w:val="single" w:sz="6" w:space="0" w:color="auto"/>
              <w:right w:val="single" w:sz="6" w:space="0" w:color="auto"/>
            </w:tcBorders>
            <w:vAlign w:val="center"/>
          </w:tcPr>
          <w:p w14:paraId="6DEC3F3E"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1B433033" w14:textId="7EB9206E"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$133,555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7B9CE5F9" w14:textId="1F1E15F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$138,897</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4D2F6C4E" w14:textId="603CCAB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$144,175</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5AC713" w14:textId="173AAF19"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$149,077</w:t>
            </w:r>
          </w:p>
        </w:tc>
      </w:tr>
      <w:tr w:rsidR="00505F85" w:rsidRPr="00E1418B" w14:paraId="0FC66D2E" w14:textId="77777777" w:rsidTr="00AB6168">
        <w:trPr>
          <w:trHeight w:val="247"/>
        </w:trPr>
        <w:tc>
          <w:tcPr>
            <w:tcW w:w="1843" w:type="dxa"/>
            <w:gridSpan w:val="2"/>
            <w:tcBorders>
              <w:top w:val="single" w:sz="6" w:space="0" w:color="auto"/>
              <w:left w:val="single" w:sz="4" w:space="0" w:color="auto"/>
              <w:bottom w:val="single" w:sz="6" w:space="0" w:color="auto"/>
            </w:tcBorders>
            <w:shd w:val="clear" w:color="auto" w:fill="8496B0" w:themeFill="text2" w:themeFillTint="99"/>
            <w:vAlign w:val="center"/>
          </w:tcPr>
          <w:p w14:paraId="704955E4"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bottom w:val="single" w:sz="4" w:space="0" w:color="auto"/>
              <w:right w:val="single" w:sz="4" w:space="0" w:color="auto"/>
            </w:tcBorders>
            <w:shd w:val="clear" w:color="auto" w:fill="8496B0" w:themeFill="text2" w:themeFillTint="99"/>
            <w:vAlign w:val="center"/>
          </w:tcPr>
          <w:p w14:paraId="487104E9"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84" w:type="dxa"/>
            <w:gridSpan w:val="2"/>
            <w:tcBorders>
              <w:top w:val="single" w:sz="6" w:space="0" w:color="auto"/>
              <w:left w:val="single" w:sz="4" w:space="0" w:color="auto"/>
              <w:bottom w:val="single" w:sz="4" w:space="0" w:color="auto"/>
            </w:tcBorders>
            <w:shd w:val="clear" w:color="auto" w:fill="8496B0" w:themeFill="text2" w:themeFillTint="99"/>
            <w:vAlign w:val="center"/>
          </w:tcPr>
          <w:p w14:paraId="32D64CDD"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77" w:type="dxa"/>
            <w:tcBorders>
              <w:top w:val="single" w:sz="6" w:space="0" w:color="auto"/>
              <w:bottom w:val="single" w:sz="4" w:space="0" w:color="auto"/>
            </w:tcBorders>
            <w:shd w:val="clear" w:color="auto" w:fill="8496B0" w:themeFill="text2" w:themeFillTint="99"/>
            <w:vAlign w:val="center"/>
          </w:tcPr>
          <w:p w14:paraId="624F9B8A"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2126" w:type="dxa"/>
            <w:tcBorders>
              <w:top w:val="single" w:sz="6" w:space="0" w:color="auto"/>
              <w:bottom w:val="single" w:sz="4" w:space="0" w:color="auto"/>
              <w:right w:val="single" w:sz="6" w:space="0" w:color="auto"/>
            </w:tcBorders>
            <w:shd w:val="clear" w:color="auto" w:fill="8496B0" w:themeFill="text2" w:themeFillTint="99"/>
            <w:vAlign w:val="center"/>
          </w:tcPr>
          <w:p w14:paraId="230EF47F"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r>
      <w:tr w:rsidR="002619E1" w:rsidRPr="00E1418B" w14:paraId="624F9B3C" w14:textId="77777777" w:rsidTr="00AB6168">
        <w:trPr>
          <w:trHeight w:val="247"/>
        </w:trPr>
        <w:tc>
          <w:tcPr>
            <w:tcW w:w="1843" w:type="dxa"/>
            <w:gridSpan w:val="2"/>
            <w:vMerge w:val="restart"/>
            <w:tcBorders>
              <w:top w:val="single" w:sz="6" w:space="0" w:color="auto"/>
              <w:left w:val="single" w:sz="6" w:space="0" w:color="auto"/>
              <w:right w:val="single" w:sz="6" w:space="0" w:color="auto"/>
            </w:tcBorders>
          </w:tcPr>
          <w:p w14:paraId="0C18665B" w14:textId="57BD7643"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EL</w:t>
            </w:r>
            <w:r w:rsidR="008C5276">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1</w:t>
            </w:r>
          </w:p>
        </w:tc>
        <w:tc>
          <w:tcPr>
            <w:tcW w:w="1985" w:type="dxa"/>
            <w:gridSpan w:val="2"/>
            <w:tcBorders>
              <w:top w:val="single" w:sz="4" w:space="0" w:color="auto"/>
              <w:left w:val="single" w:sz="6" w:space="0" w:color="auto"/>
              <w:bottom w:val="single" w:sz="4" w:space="0" w:color="auto"/>
              <w:right w:val="single" w:sz="6" w:space="0" w:color="auto"/>
            </w:tcBorders>
            <w:shd w:val="clear" w:color="auto" w:fill="auto"/>
          </w:tcPr>
          <w:p w14:paraId="1F1B765F" w14:textId="415BFDEA"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$127,670</w:t>
            </w:r>
          </w:p>
        </w:tc>
        <w:tc>
          <w:tcPr>
            <w:tcW w:w="1984" w:type="dxa"/>
            <w:gridSpan w:val="2"/>
            <w:tcBorders>
              <w:top w:val="single" w:sz="4" w:space="0" w:color="auto"/>
              <w:left w:val="single" w:sz="6" w:space="0" w:color="auto"/>
              <w:bottom w:val="single" w:sz="4" w:space="0" w:color="auto"/>
              <w:right w:val="single" w:sz="6" w:space="0" w:color="auto"/>
            </w:tcBorders>
            <w:shd w:val="clear" w:color="auto" w:fill="auto"/>
          </w:tcPr>
          <w:p w14:paraId="7B98CEA9" w14:textId="0128DDD1"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$132,777</w:t>
            </w:r>
          </w:p>
        </w:tc>
        <w:tc>
          <w:tcPr>
            <w:tcW w:w="1977" w:type="dxa"/>
            <w:tcBorders>
              <w:top w:val="single" w:sz="4" w:space="0" w:color="auto"/>
              <w:left w:val="single" w:sz="6" w:space="0" w:color="auto"/>
              <w:bottom w:val="single" w:sz="4" w:space="0" w:color="auto"/>
              <w:right w:val="single" w:sz="6" w:space="0" w:color="auto"/>
            </w:tcBorders>
            <w:shd w:val="clear" w:color="auto" w:fill="auto"/>
          </w:tcPr>
          <w:p w14:paraId="303D136B" w14:textId="17D24C4E"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$137,823</w:t>
            </w:r>
          </w:p>
        </w:tc>
        <w:tc>
          <w:tcPr>
            <w:tcW w:w="2126" w:type="dxa"/>
            <w:tcBorders>
              <w:top w:val="single" w:sz="4" w:space="0" w:color="auto"/>
              <w:left w:val="single" w:sz="6" w:space="0" w:color="auto"/>
              <w:bottom w:val="single" w:sz="4" w:space="0" w:color="auto"/>
              <w:right w:val="single" w:sz="6" w:space="0" w:color="auto"/>
            </w:tcBorders>
            <w:shd w:val="clear" w:color="auto" w:fill="auto"/>
          </w:tcPr>
          <w:p w14:paraId="321ECA9C" w14:textId="79C61AB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$142,509</w:t>
            </w:r>
          </w:p>
        </w:tc>
      </w:tr>
      <w:tr w:rsidR="002619E1" w:rsidRPr="00E1418B" w14:paraId="7C71FE69" w14:textId="77777777" w:rsidTr="00AB6168">
        <w:trPr>
          <w:trHeight w:val="249"/>
        </w:trPr>
        <w:tc>
          <w:tcPr>
            <w:tcW w:w="1843" w:type="dxa"/>
            <w:gridSpan w:val="2"/>
            <w:vMerge/>
            <w:tcBorders>
              <w:left w:val="single" w:sz="6" w:space="0" w:color="auto"/>
              <w:right w:val="single" w:sz="6" w:space="0" w:color="auto"/>
            </w:tcBorders>
            <w:vAlign w:val="center"/>
          </w:tcPr>
          <w:p w14:paraId="23034176"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4EF31E96" w14:textId="3FFB9D4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$122,617</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5FE94EB6" w14:textId="32CEB23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$127,522</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147D7D61" w14:textId="3E97017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$132,368</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2D3F9CE0" w14:textId="422092F1"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$136,869</w:t>
            </w:r>
          </w:p>
        </w:tc>
      </w:tr>
      <w:tr w:rsidR="002619E1" w:rsidRPr="00E1418B" w14:paraId="4C3360DC" w14:textId="77777777" w:rsidTr="00AB6168">
        <w:trPr>
          <w:trHeight w:val="249"/>
        </w:trPr>
        <w:tc>
          <w:tcPr>
            <w:tcW w:w="1843" w:type="dxa"/>
            <w:gridSpan w:val="2"/>
            <w:tcBorders>
              <w:left w:val="single" w:sz="6" w:space="0" w:color="auto"/>
              <w:right w:val="single" w:sz="6" w:space="0" w:color="auto"/>
            </w:tcBorders>
            <w:vAlign w:val="center"/>
          </w:tcPr>
          <w:p w14:paraId="3C39F576" w14:textId="6C861ED1"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168A7853" w14:textId="76B1F76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$116,812</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5936D46E" w14:textId="25A5750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$121,484</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2780565B" w14:textId="57869774"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$126,100</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017DA519" w14:textId="616D332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$130,387</w:t>
            </w:r>
          </w:p>
        </w:tc>
      </w:tr>
      <w:tr w:rsidR="002619E1" w:rsidRPr="00E1418B" w14:paraId="323CA31C" w14:textId="77777777" w:rsidTr="00AB6168">
        <w:trPr>
          <w:trHeight w:val="249"/>
        </w:trPr>
        <w:tc>
          <w:tcPr>
            <w:tcW w:w="1843" w:type="dxa"/>
            <w:gridSpan w:val="2"/>
            <w:tcBorders>
              <w:left w:val="single" w:sz="6" w:space="0" w:color="auto"/>
              <w:bottom w:val="single" w:sz="6" w:space="0" w:color="auto"/>
              <w:right w:val="single" w:sz="6" w:space="0" w:color="auto"/>
            </w:tcBorders>
            <w:vAlign w:val="center"/>
          </w:tcPr>
          <w:p w14:paraId="6A17BB47"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2B78728E" w14:textId="35503C3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$111,940</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46CF6A4E" w14:textId="043992B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$116,418</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1E2E1F6F" w14:textId="5C06D43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$120,842</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A78AAC8" w14:textId="0D0770D6"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$124,951</w:t>
            </w:r>
          </w:p>
        </w:tc>
      </w:tr>
      <w:tr w:rsidR="002619E1" w:rsidRPr="00E1418B" w14:paraId="672E223B" w14:textId="77777777" w:rsidTr="00AB6168">
        <w:trPr>
          <w:trHeight w:val="249"/>
        </w:trPr>
        <w:tc>
          <w:tcPr>
            <w:tcW w:w="1843" w:type="dxa"/>
            <w:gridSpan w:val="2"/>
            <w:tcBorders>
              <w:left w:val="single" w:sz="6" w:space="0" w:color="auto"/>
              <w:bottom w:val="single" w:sz="6" w:space="0" w:color="auto"/>
            </w:tcBorders>
            <w:shd w:val="clear" w:color="auto" w:fill="8496B0" w:themeFill="text2" w:themeFillTint="99"/>
            <w:vAlign w:val="center"/>
          </w:tcPr>
          <w:p w14:paraId="5B4A2497"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466A9045"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012D71A0"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476CB056"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2FB5A956"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r>
      <w:tr w:rsidR="002619E1" w:rsidRPr="00E1418B" w14:paraId="2569FC8D" w14:textId="77777777" w:rsidTr="00AB6168">
        <w:trPr>
          <w:trHeight w:val="247"/>
        </w:trPr>
        <w:tc>
          <w:tcPr>
            <w:tcW w:w="1843" w:type="dxa"/>
            <w:gridSpan w:val="2"/>
            <w:vMerge w:val="restart"/>
            <w:tcBorders>
              <w:top w:val="single" w:sz="6" w:space="0" w:color="auto"/>
              <w:left w:val="single" w:sz="6" w:space="0" w:color="auto"/>
              <w:right w:val="single" w:sz="6" w:space="0" w:color="auto"/>
            </w:tcBorders>
          </w:tcPr>
          <w:p w14:paraId="6FE4110A" w14:textId="277714D3"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6</w:t>
            </w: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1B6EA425" w14:textId="71808014"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$102,765</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vAlign w:val="bottom"/>
          </w:tcPr>
          <w:p w14:paraId="7E9BEE7D" w14:textId="69BE844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$106,876</w:t>
            </w:r>
          </w:p>
        </w:tc>
        <w:tc>
          <w:tcPr>
            <w:tcW w:w="1977" w:type="dxa"/>
            <w:tcBorders>
              <w:top w:val="single" w:sz="2" w:space="0" w:color="000000"/>
              <w:left w:val="single" w:sz="6" w:space="0" w:color="auto"/>
              <w:bottom w:val="single" w:sz="2" w:space="0" w:color="000000"/>
              <w:right w:val="single" w:sz="6" w:space="0" w:color="auto"/>
            </w:tcBorders>
            <w:shd w:val="clear" w:color="auto" w:fill="auto"/>
            <w:vAlign w:val="bottom"/>
          </w:tcPr>
          <w:p w14:paraId="3F192374" w14:textId="4CE4E81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$110,937</w:t>
            </w:r>
          </w:p>
        </w:tc>
        <w:tc>
          <w:tcPr>
            <w:tcW w:w="2126" w:type="dxa"/>
            <w:tcBorders>
              <w:top w:val="single" w:sz="2" w:space="0" w:color="000000"/>
              <w:left w:val="single" w:sz="6" w:space="0" w:color="auto"/>
              <w:bottom w:val="single" w:sz="2" w:space="0" w:color="000000"/>
              <w:right w:val="single" w:sz="6" w:space="0" w:color="auto"/>
            </w:tcBorders>
            <w:shd w:val="clear" w:color="auto" w:fill="auto"/>
            <w:vAlign w:val="bottom"/>
          </w:tcPr>
          <w:p w14:paraId="4271DE4D" w14:textId="04A792F8"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$114,709</w:t>
            </w:r>
          </w:p>
        </w:tc>
      </w:tr>
      <w:tr w:rsidR="002619E1" w:rsidRPr="00E1418B" w14:paraId="3AE3E1F6" w14:textId="77777777" w:rsidTr="00AB6168">
        <w:trPr>
          <w:trHeight w:val="247"/>
        </w:trPr>
        <w:tc>
          <w:tcPr>
            <w:tcW w:w="1843" w:type="dxa"/>
            <w:gridSpan w:val="2"/>
            <w:vMerge/>
            <w:tcBorders>
              <w:left w:val="single" w:sz="6" w:space="0" w:color="auto"/>
              <w:right w:val="single" w:sz="6" w:space="0" w:color="auto"/>
            </w:tcBorders>
            <w:vAlign w:val="center"/>
          </w:tcPr>
          <w:p w14:paraId="6E0A791F"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22D59A8B" w14:textId="2BBDEFD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$100,516</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779678C5" w14:textId="30A5CF7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$104,537</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62A41932" w14:textId="6415A87A"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$108,509</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4C678847" w14:textId="2DED47C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$112,198</w:t>
            </w:r>
          </w:p>
        </w:tc>
      </w:tr>
      <w:tr w:rsidR="002619E1" w:rsidRPr="00E1418B" w14:paraId="6CD94D7F" w14:textId="77777777" w:rsidTr="00AB6168">
        <w:trPr>
          <w:trHeight w:val="247"/>
        </w:trPr>
        <w:tc>
          <w:tcPr>
            <w:tcW w:w="1843" w:type="dxa"/>
            <w:gridSpan w:val="2"/>
            <w:tcBorders>
              <w:left w:val="single" w:sz="6" w:space="0" w:color="auto"/>
              <w:right w:val="single" w:sz="6" w:space="0" w:color="auto"/>
            </w:tcBorders>
            <w:vAlign w:val="center"/>
          </w:tcPr>
          <w:p w14:paraId="53606FDC"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vAlign w:val="center"/>
          </w:tcPr>
          <w:p w14:paraId="35B02E6D" w14:textId="02E6A57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$95,511</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vAlign w:val="bottom"/>
          </w:tcPr>
          <w:p w14:paraId="42F1EDD4" w14:textId="65674EE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$99,331</w:t>
            </w:r>
          </w:p>
        </w:tc>
        <w:tc>
          <w:tcPr>
            <w:tcW w:w="1977" w:type="dxa"/>
            <w:tcBorders>
              <w:top w:val="single" w:sz="6" w:space="0" w:color="auto"/>
              <w:left w:val="single" w:sz="6" w:space="0" w:color="auto"/>
              <w:bottom w:val="single" w:sz="2" w:space="0" w:color="000000"/>
              <w:right w:val="single" w:sz="6" w:space="0" w:color="auto"/>
            </w:tcBorders>
            <w:shd w:val="clear" w:color="auto" w:fill="auto"/>
            <w:vAlign w:val="bottom"/>
          </w:tcPr>
          <w:p w14:paraId="563DBCE0" w14:textId="4749D67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$103,106</w:t>
            </w:r>
          </w:p>
        </w:tc>
        <w:tc>
          <w:tcPr>
            <w:tcW w:w="2126" w:type="dxa"/>
            <w:tcBorders>
              <w:top w:val="single" w:sz="6" w:space="0" w:color="auto"/>
              <w:left w:val="single" w:sz="6" w:space="0" w:color="auto"/>
              <w:bottom w:val="single" w:sz="2" w:space="0" w:color="000000"/>
              <w:right w:val="single" w:sz="6" w:space="0" w:color="auto"/>
            </w:tcBorders>
            <w:shd w:val="clear" w:color="auto" w:fill="auto"/>
            <w:vAlign w:val="bottom"/>
          </w:tcPr>
          <w:p w14:paraId="1983B591" w14:textId="76B69EE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$106,612</w:t>
            </w:r>
          </w:p>
        </w:tc>
      </w:tr>
      <w:tr w:rsidR="002619E1" w:rsidRPr="00E1418B" w14:paraId="151028FB" w14:textId="77777777" w:rsidTr="00AB6168">
        <w:trPr>
          <w:trHeight w:val="247"/>
        </w:trPr>
        <w:tc>
          <w:tcPr>
            <w:tcW w:w="1843" w:type="dxa"/>
            <w:gridSpan w:val="2"/>
            <w:tcBorders>
              <w:left w:val="single" w:sz="6" w:space="0" w:color="auto"/>
              <w:bottom w:val="single" w:sz="6" w:space="0" w:color="auto"/>
              <w:right w:val="single" w:sz="6" w:space="0" w:color="auto"/>
            </w:tcBorders>
            <w:vAlign w:val="center"/>
          </w:tcPr>
          <w:p w14:paraId="677EE876"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A8E34B" w14:textId="14FFEFB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$91,092</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C24615B" w14:textId="153EB8A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$94,736</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6AB7A0DF" w14:textId="223DFEC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$98,336</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1A3696C" w14:textId="3F63457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$101,679</w:t>
            </w:r>
          </w:p>
        </w:tc>
      </w:tr>
      <w:tr w:rsidR="002619E1" w:rsidRPr="00E1418B" w14:paraId="4232ED99" w14:textId="77777777" w:rsidTr="00AB6168">
        <w:trPr>
          <w:trHeight w:val="247"/>
        </w:trPr>
        <w:tc>
          <w:tcPr>
            <w:tcW w:w="1843" w:type="dxa"/>
            <w:gridSpan w:val="2"/>
            <w:tcBorders>
              <w:left w:val="single" w:sz="6" w:space="0" w:color="auto"/>
              <w:bottom w:val="single" w:sz="6" w:space="0" w:color="auto"/>
            </w:tcBorders>
            <w:shd w:val="clear" w:color="auto" w:fill="8496B0" w:themeFill="text2" w:themeFillTint="99"/>
            <w:vAlign w:val="center"/>
          </w:tcPr>
          <w:p w14:paraId="2800E95F"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4605A03A"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60E0AC2E"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263A5C1F"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27ECCAF5"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r>
      <w:tr w:rsidR="002619E1" w:rsidRPr="00E1418B" w14:paraId="2AA7B487" w14:textId="77777777" w:rsidTr="00AB6168">
        <w:trPr>
          <w:trHeight w:val="247"/>
        </w:trPr>
        <w:tc>
          <w:tcPr>
            <w:tcW w:w="1843" w:type="dxa"/>
            <w:gridSpan w:val="2"/>
            <w:vMerge w:val="restart"/>
            <w:tcBorders>
              <w:top w:val="single" w:sz="6" w:space="0" w:color="auto"/>
              <w:left w:val="single" w:sz="6" w:space="0" w:color="auto"/>
              <w:right w:val="single" w:sz="6" w:space="0" w:color="auto"/>
            </w:tcBorders>
          </w:tcPr>
          <w:p w14:paraId="36D1E332" w14:textId="45C481F4"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5</w:t>
            </w: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2D05BC1F" w14:textId="5E6DFDFD"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$88,000</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500ECBA0" w14:textId="3CB5BF7B"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$91,520</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62A69536" w14:textId="237FB318"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$94,998</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2BB71B86" w14:textId="7506584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$98,228</w:t>
            </w:r>
          </w:p>
        </w:tc>
      </w:tr>
      <w:tr w:rsidR="002619E1" w:rsidRPr="00E1418B" w14:paraId="522241CB" w14:textId="77777777" w:rsidTr="00AB6168">
        <w:trPr>
          <w:trHeight w:val="247"/>
        </w:trPr>
        <w:tc>
          <w:tcPr>
            <w:tcW w:w="1843" w:type="dxa"/>
            <w:gridSpan w:val="2"/>
            <w:vMerge/>
            <w:tcBorders>
              <w:left w:val="single" w:sz="6" w:space="0" w:color="auto"/>
              <w:right w:val="single" w:sz="6" w:space="0" w:color="auto"/>
            </w:tcBorders>
            <w:vAlign w:val="center"/>
          </w:tcPr>
          <w:p w14:paraId="7EC57881"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vAlign w:val="center"/>
          </w:tcPr>
          <w:p w14:paraId="78ACE86B" w14:textId="0F75EE0C"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$83,585</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vAlign w:val="bottom"/>
          </w:tcPr>
          <w:p w14:paraId="1C5D3EF1" w14:textId="3A39E9D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$86,928</w:t>
            </w:r>
          </w:p>
        </w:tc>
        <w:tc>
          <w:tcPr>
            <w:tcW w:w="1977" w:type="dxa"/>
            <w:tcBorders>
              <w:top w:val="single" w:sz="6" w:space="0" w:color="auto"/>
              <w:left w:val="single" w:sz="6" w:space="0" w:color="auto"/>
              <w:bottom w:val="single" w:sz="2" w:space="0" w:color="000000"/>
              <w:right w:val="single" w:sz="6" w:space="0" w:color="auto"/>
            </w:tcBorders>
            <w:shd w:val="clear" w:color="auto" w:fill="auto"/>
            <w:vAlign w:val="bottom"/>
          </w:tcPr>
          <w:p w14:paraId="404476F2" w14:textId="5ACCF91B"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$90,231</w:t>
            </w:r>
          </w:p>
        </w:tc>
        <w:tc>
          <w:tcPr>
            <w:tcW w:w="2126" w:type="dxa"/>
            <w:tcBorders>
              <w:top w:val="single" w:sz="6" w:space="0" w:color="auto"/>
              <w:left w:val="single" w:sz="6" w:space="0" w:color="auto"/>
              <w:bottom w:val="single" w:sz="2" w:space="0" w:color="000000"/>
              <w:right w:val="single" w:sz="6" w:space="0" w:color="auto"/>
            </w:tcBorders>
            <w:shd w:val="clear" w:color="auto" w:fill="auto"/>
            <w:vAlign w:val="bottom"/>
          </w:tcPr>
          <w:p w14:paraId="1D940220" w14:textId="590E1856"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$93,299</w:t>
            </w:r>
          </w:p>
        </w:tc>
      </w:tr>
      <w:tr w:rsidR="002619E1" w:rsidRPr="00E1418B" w14:paraId="277BAD93" w14:textId="77777777" w:rsidTr="00AB6168">
        <w:trPr>
          <w:trHeight w:val="247"/>
        </w:trPr>
        <w:tc>
          <w:tcPr>
            <w:tcW w:w="1843" w:type="dxa"/>
            <w:gridSpan w:val="2"/>
            <w:tcBorders>
              <w:left w:val="single" w:sz="6" w:space="0" w:color="auto"/>
              <w:bottom w:val="single" w:sz="6" w:space="0" w:color="auto"/>
              <w:right w:val="single" w:sz="6" w:space="0" w:color="auto"/>
            </w:tcBorders>
            <w:vAlign w:val="center"/>
          </w:tcPr>
          <w:p w14:paraId="0742DD1E"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298F9B" w14:textId="0CC8815F"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$81,372</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47700A0" w14:textId="0317E318"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$84,627</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145FF9BB" w14:textId="466FD16E"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$87,843</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40FC3B4C" w14:textId="4AC24E44"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$90,830</w:t>
            </w:r>
          </w:p>
        </w:tc>
      </w:tr>
      <w:tr w:rsidR="002619E1" w:rsidRPr="00E1418B" w14:paraId="786FE9F5" w14:textId="77777777" w:rsidTr="00AB6168">
        <w:trPr>
          <w:trHeight w:val="247"/>
        </w:trPr>
        <w:tc>
          <w:tcPr>
            <w:tcW w:w="1843" w:type="dxa"/>
            <w:gridSpan w:val="2"/>
            <w:tcBorders>
              <w:left w:val="single" w:sz="6" w:space="0" w:color="auto"/>
              <w:bottom w:val="single" w:sz="6" w:space="0" w:color="auto"/>
            </w:tcBorders>
            <w:shd w:val="clear" w:color="auto" w:fill="8496B0" w:themeFill="text2" w:themeFillTint="99"/>
            <w:vAlign w:val="center"/>
          </w:tcPr>
          <w:p w14:paraId="4EBEA782"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bottom w:val="single" w:sz="2" w:space="0" w:color="000000"/>
            </w:tcBorders>
            <w:shd w:val="clear" w:color="auto" w:fill="8496B0" w:themeFill="text2" w:themeFillTint="99"/>
            <w:vAlign w:val="center"/>
          </w:tcPr>
          <w:p w14:paraId="032D0E88"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84" w:type="dxa"/>
            <w:gridSpan w:val="2"/>
            <w:tcBorders>
              <w:top w:val="single" w:sz="6" w:space="0" w:color="auto"/>
              <w:bottom w:val="single" w:sz="2" w:space="0" w:color="000000"/>
            </w:tcBorders>
            <w:shd w:val="clear" w:color="auto" w:fill="8496B0" w:themeFill="text2" w:themeFillTint="99"/>
            <w:vAlign w:val="center"/>
          </w:tcPr>
          <w:p w14:paraId="729324E3"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77" w:type="dxa"/>
            <w:tcBorders>
              <w:top w:val="single" w:sz="6" w:space="0" w:color="auto"/>
              <w:bottom w:val="single" w:sz="2" w:space="0" w:color="000000"/>
            </w:tcBorders>
            <w:shd w:val="clear" w:color="auto" w:fill="8496B0" w:themeFill="text2" w:themeFillTint="99"/>
            <w:vAlign w:val="center"/>
          </w:tcPr>
          <w:p w14:paraId="11FAFC20"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2126" w:type="dxa"/>
            <w:tcBorders>
              <w:top w:val="single" w:sz="6" w:space="0" w:color="auto"/>
              <w:bottom w:val="single" w:sz="2" w:space="0" w:color="000000"/>
              <w:right w:val="single" w:sz="6" w:space="0" w:color="auto"/>
            </w:tcBorders>
            <w:shd w:val="clear" w:color="auto" w:fill="8496B0" w:themeFill="text2" w:themeFillTint="99"/>
            <w:vAlign w:val="center"/>
          </w:tcPr>
          <w:p w14:paraId="64A71224"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r>
      <w:tr w:rsidR="002619E1" w:rsidRPr="00E1418B" w14:paraId="78BFC2E1" w14:textId="77777777" w:rsidTr="00AB6168">
        <w:trPr>
          <w:trHeight w:val="247"/>
        </w:trPr>
        <w:tc>
          <w:tcPr>
            <w:tcW w:w="1843" w:type="dxa"/>
            <w:gridSpan w:val="2"/>
            <w:vMerge w:val="restart"/>
            <w:tcBorders>
              <w:top w:val="single" w:sz="6" w:space="0" w:color="auto"/>
              <w:left w:val="single" w:sz="6" w:space="0" w:color="auto"/>
              <w:right w:val="single" w:sz="6" w:space="0" w:color="auto"/>
            </w:tcBorders>
          </w:tcPr>
          <w:p w14:paraId="786F5802" w14:textId="2753174D"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4</w:t>
            </w: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tcPr>
          <w:p w14:paraId="6290363E" w14:textId="1B41675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$80,215</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tcPr>
          <w:p w14:paraId="517DC98E" w14:textId="37271A66"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$83,424</w:t>
            </w:r>
          </w:p>
        </w:tc>
        <w:tc>
          <w:tcPr>
            <w:tcW w:w="1977" w:type="dxa"/>
            <w:tcBorders>
              <w:top w:val="single" w:sz="2" w:space="0" w:color="000000"/>
              <w:left w:val="single" w:sz="6" w:space="0" w:color="auto"/>
              <w:bottom w:val="single" w:sz="6" w:space="0" w:color="auto"/>
              <w:right w:val="single" w:sz="6" w:space="0" w:color="auto"/>
            </w:tcBorders>
            <w:shd w:val="clear" w:color="auto" w:fill="auto"/>
          </w:tcPr>
          <w:p w14:paraId="61AA2F0A" w14:textId="722C9D0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$86,594</w:t>
            </w:r>
          </w:p>
        </w:tc>
        <w:tc>
          <w:tcPr>
            <w:tcW w:w="2126" w:type="dxa"/>
            <w:tcBorders>
              <w:top w:val="single" w:sz="2" w:space="0" w:color="000000"/>
              <w:left w:val="single" w:sz="6" w:space="0" w:color="auto"/>
              <w:bottom w:val="single" w:sz="6" w:space="0" w:color="auto"/>
              <w:right w:val="single" w:sz="6" w:space="0" w:color="auto"/>
            </w:tcBorders>
            <w:shd w:val="clear" w:color="auto" w:fill="auto"/>
          </w:tcPr>
          <w:p w14:paraId="58DB8665" w14:textId="349238C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$89,538</w:t>
            </w:r>
          </w:p>
        </w:tc>
      </w:tr>
      <w:tr w:rsidR="002619E1" w:rsidRPr="00E1418B" w14:paraId="7506495F" w14:textId="77777777" w:rsidTr="00AB6168">
        <w:trPr>
          <w:trHeight w:val="247"/>
        </w:trPr>
        <w:tc>
          <w:tcPr>
            <w:tcW w:w="1843" w:type="dxa"/>
            <w:gridSpan w:val="2"/>
            <w:vMerge/>
            <w:tcBorders>
              <w:left w:val="single" w:sz="6" w:space="0" w:color="auto"/>
              <w:right w:val="single" w:sz="6" w:space="0" w:color="auto"/>
            </w:tcBorders>
            <w:vAlign w:val="center"/>
          </w:tcPr>
          <w:p w14:paraId="6FA42B0B"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tcPr>
          <w:p w14:paraId="08144833" w14:textId="68989BD4"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$78,006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tcPr>
          <w:p w14:paraId="0D22821B" w14:textId="419F120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$81,126</w:t>
            </w:r>
          </w:p>
        </w:tc>
        <w:tc>
          <w:tcPr>
            <w:tcW w:w="1977" w:type="dxa"/>
            <w:tcBorders>
              <w:top w:val="single" w:sz="6" w:space="0" w:color="auto"/>
              <w:left w:val="single" w:sz="6" w:space="0" w:color="auto"/>
              <w:bottom w:val="single" w:sz="6" w:space="0" w:color="auto"/>
              <w:right w:val="single" w:sz="6" w:space="0" w:color="auto"/>
            </w:tcBorders>
            <w:shd w:val="clear" w:color="auto" w:fill="auto"/>
          </w:tcPr>
          <w:p w14:paraId="7FE5F469" w14:textId="0E841DC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$84,209</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DE5F99" w14:textId="7D76C60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$87,072</w:t>
            </w:r>
          </w:p>
        </w:tc>
      </w:tr>
      <w:tr w:rsidR="002619E1" w:rsidRPr="00E1418B" w14:paraId="116E5E90" w14:textId="77777777" w:rsidTr="00AB6168">
        <w:trPr>
          <w:trHeight w:val="247"/>
        </w:trPr>
        <w:tc>
          <w:tcPr>
            <w:tcW w:w="1843" w:type="dxa"/>
            <w:gridSpan w:val="2"/>
            <w:vMerge/>
            <w:tcBorders>
              <w:left w:val="single" w:sz="6" w:space="0" w:color="auto"/>
              <w:bottom w:val="single" w:sz="6" w:space="0" w:color="auto"/>
              <w:right w:val="single" w:sz="6" w:space="0" w:color="auto"/>
            </w:tcBorders>
            <w:vAlign w:val="center"/>
          </w:tcPr>
          <w:p w14:paraId="0D39A4B8"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2" w:space="0" w:color="000000"/>
              <w:right w:val="single" w:sz="6" w:space="0" w:color="auto"/>
            </w:tcBorders>
            <w:shd w:val="clear" w:color="auto" w:fill="auto"/>
          </w:tcPr>
          <w:p w14:paraId="7770ED33" w14:textId="50974AD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$75,917</w:t>
            </w:r>
          </w:p>
        </w:tc>
        <w:tc>
          <w:tcPr>
            <w:tcW w:w="1984" w:type="dxa"/>
            <w:gridSpan w:val="2"/>
            <w:tcBorders>
              <w:top w:val="single" w:sz="6" w:space="0" w:color="auto"/>
              <w:left w:val="single" w:sz="6" w:space="0" w:color="auto"/>
              <w:bottom w:val="single" w:sz="2" w:space="0" w:color="000000"/>
              <w:right w:val="single" w:sz="6" w:space="0" w:color="auto"/>
            </w:tcBorders>
            <w:shd w:val="clear" w:color="auto" w:fill="auto"/>
          </w:tcPr>
          <w:p w14:paraId="4248ACDF" w14:textId="571DF2CA"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$78,954</w:t>
            </w:r>
          </w:p>
        </w:tc>
        <w:tc>
          <w:tcPr>
            <w:tcW w:w="1977" w:type="dxa"/>
            <w:tcBorders>
              <w:top w:val="single" w:sz="6" w:space="0" w:color="auto"/>
              <w:left w:val="single" w:sz="6" w:space="0" w:color="auto"/>
              <w:bottom w:val="single" w:sz="2" w:space="0" w:color="000000"/>
              <w:right w:val="single" w:sz="6" w:space="0" w:color="auto"/>
            </w:tcBorders>
            <w:shd w:val="clear" w:color="auto" w:fill="auto"/>
          </w:tcPr>
          <w:p w14:paraId="791CBDDA" w14:textId="32F8186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$81,954</w:t>
            </w:r>
          </w:p>
        </w:tc>
        <w:tc>
          <w:tcPr>
            <w:tcW w:w="2126" w:type="dxa"/>
            <w:tcBorders>
              <w:top w:val="single" w:sz="6" w:space="0" w:color="auto"/>
              <w:left w:val="single" w:sz="6" w:space="0" w:color="auto"/>
              <w:bottom w:val="single" w:sz="2" w:space="0" w:color="000000"/>
              <w:right w:val="single" w:sz="6" w:space="0" w:color="auto"/>
            </w:tcBorders>
            <w:shd w:val="clear" w:color="auto" w:fill="auto"/>
          </w:tcPr>
          <w:p w14:paraId="5EAC420A" w14:textId="72CE271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szCs w:val="24"/>
              </w:rPr>
              <w:t>$84,740</w:t>
            </w:r>
          </w:p>
        </w:tc>
      </w:tr>
      <w:tr w:rsidR="002619E1" w:rsidRPr="00E1418B" w14:paraId="754795EB" w14:textId="77777777" w:rsidTr="00AB6168">
        <w:trPr>
          <w:trHeight w:val="247"/>
        </w:trPr>
        <w:tc>
          <w:tcPr>
            <w:tcW w:w="1843" w:type="dxa"/>
            <w:gridSpan w:val="2"/>
            <w:tcBorders>
              <w:top w:val="single" w:sz="6" w:space="0" w:color="auto"/>
              <w:left w:val="single" w:sz="6" w:space="0" w:color="auto"/>
            </w:tcBorders>
            <w:shd w:val="clear" w:color="auto" w:fill="8496B0" w:themeFill="text2" w:themeFillTint="99"/>
          </w:tcPr>
          <w:p w14:paraId="522E877D"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2" w:space="0" w:color="000000"/>
              <w:bottom w:val="single" w:sz="2" w:space="0" w:color="000000"/>
            </w:tcBorders>
            <w:shd w:val="clear" w:color="auto" w:fill="8496B0" w:themeFill="text2" w:themeFillTint="99"/>
            <w:vAlign w:val="center"/>
          </w:tcPr>
          <w:p w14:paraId="5E10A3B2"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84" w:type="dxa"/>
            <w:gridSpan w:val="2"/>
            <w:tcBorders>
              <w:top w:val="single" w:sz="2" w:space="0" w:color="000000"/>
              <w:bottom w:val="single" w:sz="2" w:space="0" w:color="000000"/>
            </w:tcBorders>
            <w:shd w:val="clear" w:color="auto" w:fill="8496B0" w:themeFill="text2" w:themeFillTint="99"/>
            <w:vAlign w:val="center"/>
          </w:tcPr>
          <w:p w14:paraId="3F64C2F9"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1977" w:type="dxa"/>
            <w:tcBorders>
              <w:top w:val="single" w:sz="2" w:space="0" w:color="000000"/>
              <w:bottom w:val="single" w:sz="2" w:space="0" w:color="000000"/>
              <w:right w:val="single" w:sz="6" w:space="0" w:color="auto"/>
            </w:tcBorders>
            <w:shd w:val="clear" w:color="auto" w:fill="8496B0" w:themeFill="text2" w:themeFillTint="99"/>
            <w:vAlign w:val="center"/>
          </w:tcPr>
          <w:p w14:paraId="1798A619"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c>
          <w:tcPr>
            <w:tcW w:w="2126" w:type="dxa"/>
            <w:tcBorders>
              <w:top w:val="single" w:sz="2" w:space="0" w:color="000000"/>
              <w:left w:val="single" w:sz="6" w:space="0" w:color="auto"/>
              <w:bottom w:val="single" w:sz="2" w:space="0" w:color="000000"/>
              <w:right w:val="single" w:sz="6" w:space="0" w:color="auto"/>
            </w:tcBorders>
            <w:shd w:val="clear" w:color="auto" w:fill="8496B0" w:themeFill="text2" w:themeFillTint="99"/>
            <w:vAlign w:val="center"/>
          </w:tcPr>
          <w:p w14:paraId="5628C62D" w14:textId="77777777" w:rsidR="002619E1" w:rsidRPr="00E1418B" w:rsidRDefault="002619E1"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themeColor="text1"/>
                <w:szCs w:val="24"/>
              </w:rPr>
              <w:t> </w:t>
            </w:r>
          </w:p>
        </w:tc>
      </w:tr>
      <w:tr w:rsidR="002619E1" w:rsidRPr="00E1418B" w14:paraId="2ACBC35F" w14:textId="77777777" w:rsidTr="00AB6168">
        <w:trPr>
          <w:trHeight w:val="247"/>
        </w:trPr>
        <w:tc>
          <w:tcPr>
            <w:tcW w:w="1843" w:type="dxa"/>
            <w:gridSpan w:val="2"/>
            <w:vMerge w:val="restart"/>
            <w:tcBorders>
              <w:top w:val="single" w:sz="6" w:space="0" w:color="auto"/>
              <w:left w:val="single" w:sz="6" w:space="0" w:color="auto"/>
              <w:right w:val="single" w:sz="6" w:space="0" w:color="auto"/>
            </w:tcBorders>
          </w:tcPr>
          <w:p w14:paraId="564F55F3" w14:textId="3DB6A1E7"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3</w:t>
            </w:r>
          </w:p>
        </w:tc>
        <w:tc>
          <w:tcPr>
            <w:tcW w:w="1985" w:type="dxa"/>
            <w:gridSpan w:val="2"/>
            <w:tcBorders>
              <w:top w:val="single" w:sz="2" w:space="0" w:color="000000"/>
              <w:left w:val="single" w:sz="6" w:space="0" w:color="auto"/>
              <w:bottom w:val="single" w:sz="2" w:space="0" w:color="000000"/>
              <w:right w:val="single" w:sz="6" w:space="0" w:color="auto"/>
            </w:tcBorders>
            <w:shd w:val="clear" w:color="auto" w:fill="auto"/>
            <w:vAlign w:val="center"/>
          </w:tcPr>
          <w:p w14:paraId="3CA1359A" w14:textId="69BFD76E"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$74,273</w:t>
            </w:r>
          </w:p>
        </w:tc>
        <w:tc>
          <w:tcPr>
            <w:tcW w:w="1984" w:type="dxa"/>
            <w:gridSpan w:val="2"/>
            <w:tcBorders>
              <w:top w:val="single" w:sz="2" w:space="0" w:color="000000"/>
              <w:left w:val="single" w:sz="6" w:space="0" w:color="auto"/>
              <w:bottom w:val="single" w:sz="2" w:space="0" w:color="000000"/>
              <w:right w:val="single" w:sz="6" w:space="0" w:color="auto"/>
            </w:tcBorders>
            <w:shd w:val="clear" w:color="auto" w:fill="auto"/>
            <w:vAlign w:val="bottom"/>
          </w:tcPr>
          <w:p w14:paraId="0F92251F" w14:textId="7FB88ADF"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$77,244</w:t>
            </w:r>
          </w:p>
        </w:tc>
        <w:tc>
          <w:tcPr>
            <w:tcW w:w="1977" w:type="dxa"/>
            <w:tcBorders>
              <w:top w:val="single" w:sz="2" w:space="0" w:color="000000"/>
              <w:left w:val="single" w:sz="6" w:space="0" w:color="auto"/>
              <w:bottom w:val="single" w:sz="2" w:space="0" w:color="000000"/>
              <w:right w:val="single" w:sz="6" w:space="0" w:color="auto"/>
            </w:tcBorders>
            <w:shd w:val="clear" w:color="auto" w:fill="auto"/>
            <w:vAlign w:val="bottom"/>
          </w:tcPr>
          <w:p w14:paraId="74A6D75F" w14:textId="5A9768EE"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$80,179</w:t>
            </w:r>
          </w:p>
        </w:tc>
        <w:tc>
          <w:tcPr>
            <w:tcW w:w="2126" w:type="dxa"/>
            <w:tcBorders>
              <w:top w:val="single" w:sz="2" w:space="0" w:color="000000"/>
              <w:left w:val="single" w:sz="6" w:space="0" w:color="auto"/>
              <w:bottom w:val="single" w:sz="2" w:space="0" w:color="000000"/>
              <w:right w:val="single" w:sz="6" w:space="0" w:color="auto"/>
            </w:tcBorders>
            <w:shd w:val="clear" w:color="auto" w:fill="auto"/>
            <w:vAlign w:val="bottom"/>
          </w:tcPr>
          <w:p w14:paraId="3FA151CC" w14:textId="7DA15DE8"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$82,905</w:t>
            </w:r>
          </w:p>
        </w:tc>
      </w:tr>
      <w:tr w:rsidR="002619E1" w:rsidRPr="00E1418B" w14:paraId="5CEA5B70" w14:textId="77777777" w:rsidTr="00AB6168">
        <w:trPr>
          <w:trHeight w:val="247"/>
        </w:trPr>
        <w:tc>
          <w:tcPr>
            <w:tcW w:w="1843" w:type="dxa"/>
            <w:gridSpan w:val="2"/>
            <w:vMerge/>
            <w:tcBorders>
              <w:left w:val="single" w:sz="6" w:space="0" w:color="auto"/>
              <w:right w:val="single" w:sz="6" w:space="0" w:color="auto"/>
            </w:tcBorders>
            <w:vAlign w:val="center"/>
          </w:tcPr>
          <w:p w14:paraId="6612D931"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7C232A27" w14:textId="329C7941"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$70,904</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6C1515F2" w14:textId="37E482B6"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$73,740</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7FF7E7CF" w14:textId="547760A0"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$76,542</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6484FCFD" w14:textId="02C2B22B"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$79,144</w:t>
            </w:r>
          </w:p>
        </w:tc>
      </w:tr>
      <w:tr w:rsidR="002619E1" w:rsidRPr="00E1418B" w14:paraId="0EE8C9F7" w14:textId="77777777" w:rsidTr="00AB6168">
        <w:trPr>
          <w:trHeight w:val="247"/>
        </w:trPr>
        <w:tc>
          <w:tcPr>
            <w:tcW w:w="1843" w:type="dxa"/>
            <w:gridSpan w:val="2"/>
            <w:vMerge/>
            <w:tcBorders>
              <w:left w:val="single" w:sz="6" w:space="0" w:color="auto"/>
              <w:right w:val="single" w:sz="6" w:space="0" w:color="auto"/>
            </w:tcBorders>
            <w:vAlign w:val="center"/>
          </w:tcPr>
          <w:p w14:paraId="25C2B640"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9D67191" w14:textId="0239DF83"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$68,905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2CFA9FB" w14:textId="01404770"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$71,661</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23B8E803" w14:textId="1A01498F"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$74,384</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07A98F3D" w14:textId="3E6FB5CD"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$76,913</w:t>
            </w:r>
          </w:p>
        </w:tc>
      </w:tr>
      <w:tr w:rsidR="002619E1" w:rsidRPr="00E1418B" w14:paraId="1C2780C7" w14:textId="77777777" w:rsidTr="00AB6168">
        <w:trPr>
          <w:trHeight w:val="247"/>
        </w:trPr>
        <w:tc>
          <w:tcPr>
            <w:tcW w:w="1843" w:type="dxa"/>
            <w:gridSpan w:val="2"/>
            <w:vMerge/>
            <w:tcBorders>
              <w:left w:val="single" w:sz="6" w:space="0" w:color="auto"/>
              <w:bottom w:val="single" w:sz="4" w:space="0" w:color="auto"/>
              <w:right w:val="single" w:sz="6" w:space="0" w:color="auto"/>
            </w:tcBorders>
            <w:vAlign w:val="center"/>
          </w:tcPr>
          <w:p w14:paraId="1398C20E"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65944D6" w14:textId="5E9E503D"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$67,008</w:t>
            </w:r>
          </w:p>
        </w:tc>
        <w:tc>
          <w:tcPr>
            <w:tcW w:w="1984" w:type="dxa"/>
            <w:gridSpan w:val="2"/>
            <w:tcBorders>
              <w:top w:val="single" w:sz="6" w:space="0" w:color="auto"/>
              <w:left w:val="single" w:sz="6" w:space="0" w:color="auto"/>
              <w:bottom w:val="single" w:sz="4" w:space="0" w:color="auto"/>
              <w:right w:val="single" w:sz="6" w:space="0" w:color="auto"/>
            </w:tcBorders>
            <w:shd w:val="clear" w:color="auto" w:fill="auto"/>
            <w:vAlign w:val="bottom"/>
          </w:tcPr>
          <w:p w14:paraId="09B2B6F6" w14:textId="7A791B0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$69,688</w:t>
            </w:r>
          </w:p>
        </w:tc>
        <w:tc>
          <w:tcPr>
            <w:tcW w:w="1977" w:type="dxa"/>
            <w:tcBorders>
              <w:top w:val="single" w:sz="6" w:space="0" w:color="auto"/>
              <w:left w:val="single" w:sz="6" w:space="0" w:color="auto"/>
              <w:bottom w:val="single" w:sz="4" w:space="0" w:color="auto"/>
              <w:right w:val="single" w:sz="6" w:space="0" w:color="auto"/>
            </w:tcBorders>
            <w:shd w:val="clear" w:color="auto" w:fill="auto"/>
            <w:vAlign w:val="bottom"/>
          </w:tcPr>
          <w:p w14:paraId="2821C074" w14:textId="441283D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$72,336</w:t>
            </w:r>
          </w:p>
        </w:tc>
        <w:tc>
          <w:tcPr>
            <w:tcW w:w="2126" w:type="dxa"/>
            <w:tcBorders>
              <w:top w:val="single" w:sz="6" w:space="0" w:color="auto"/>
              <w:left w:val="single" w:sz="6" w:space="0" w:color="auto"/>
              <w:bottom w:val="single" w:sz="4" w:space="0" w:color="auto"/>
              <w:right w:val="single" w:sz="6" w:space="0" w:color="auto"/>
            </w:tcBorders>
            <w:shd w:val="clear" w:color="auto" w:fill="auto"/>
            <w:vAlign w:val="bottom"/>
          </w:tcPr>
          <w:p w14:paraId="31E0E7C0" w14:textId="155904E2"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$74,795</w:t>
            </w:r>
          </w:p>
        </w:tc>
      </w:tr>
      <w:tr w:rsidR="00505F85" w:rsidRPr="00E1418B" w14:paraId="651EECC1" w14:textId="77777777" w:rsidTr="00AB6168">
        <w:trPr>
          <w:trHeight w:val="258"/>
        </w:trPr>
        <w:tc>
          <w:tcPr>
            <w:tcW w:w="1843" w:type="dxa"/>
            <w:gridSpan w:val="2"/>
            <w:tcBorders>
              <w:top w:val="single" w:sz="4" w:space="0" w:color="auto"/>
              <w:left w:val="single" w:sz="4" w:space="0" w:color="auto"/>
              <w:bottom w:val="single" w:sz="4" w:space="0" w:color="auto"/>
            </w:tcBorders>
            <w:shd w:val="clear" w:color="auto" w:fill="8496B0" w:themeFill="text2" w:themeFillTint="99"/>
            <w:vAlign w:val="center"/>
          </w:tcPr>
          <w:p w14:paraId="32840578"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p>
        </w:tc>
        <w:tc>
          <w:tcPr>
            <w:tcW w:w="1985" w:type="dxa"/>
            <w:gridSpan w:val="2"/>
            <w:tcBorders>
              <w:top w:val="single" w:sz="4" w:space="0" w:color="auto"/>
              <w:bottom w:val="single" w:sz="4" w:space="0" w:color="auto"/>
              <w:right w:val="single" w:sz="4" w:space="0" w:color="auto"/>
            </w:tcBorders>
            <w:shd w:val="clear" w:color="auto" w:fill="8496B0" w:themeFill="text2" w:themeFillTint="99"/>
            <w:vAlign w:val="center"/>
          </w:tcPr>
          <w:p w14:paraId="0DD2A8C2"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r w:rsidRPr="00E1418B">
              <w:rPr>
                <w:rFonts w:ascii="Calibri" w:hAnsi="Calibri" w:cs="Calibri"/>
                <w:b/>
                <w:bCs/>
                <w:color w:val="000000" w:themeColor="text1"/>
                <w:szCs w:val="24"/>
              </w:rPr>
              <w:t> </w:t>
            </w:r>
          </w:p>
        </w:tc>
        <w:tc>
          <w:tcPr>
            <w:tcW w:w="1984" w:type="dxa"/>
            <w:gridSpan w:val="2"/>
            <w:tcBorders>
              <w:top w:val="single" w:sz="4" w:space="0" w:color="auto"/>
              <w:left w:val="single" w:sz="4" w:space="0" w:color="auto"/>
              <w:bottom w:val="single" w:sz="4" w:space="0" w:color="auto"/>
            </w:tcBorders>
            <w:shd w:val="clear" w:color="auto" w:fill="8496B0" w:themeFill="text2" w:themeFillTint="99"/>
            <w:vAlign w:val="center"/>
          </w:tcPr>
          <w:p w14:paraId="65A0DDFC"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r w:rsidRPr="00E1418B">
              <w:rPr>
                <w:rFonts w:ascii="Calibri" w:hAnsi="Calibri" w:cs="Calibri"/>
                <w:color w:val="000000" w:themeColor="text1"/>
                <w:szCs w:val="24"/>
              </w:rPr>
              <w:t> </w:t>
            </w:r>
          </w:p>
        </w:tc>
        <w:tc>
          <w:tcPr>
            <w:tcW w:w="1977" w:type="dxa"/>
            <w:tcBorders>
              <w:top w:val="single" w:sz="4" w:space="0" w:color="auto"/>
              <w:bottom w:val="single" w:sz="4" w:space="0" w:color="auto"/>
            </w:tcBorders>
            <w:shd w:val="clear" w:color="auto" w:fill="8496B0" w:themeFill="text2" w:themeFillTint="99"/>
            <w:vAlign w:val="center"/>
          </w:tcPr>
          <w:p w14:paraId="6770FFA2"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r w:rsidRPr="00E1418B">
              <w:rPr>
                <w:rFonts w:ascii="Calibri" w:hAnsi="Calibri" w:cs="Calibri"/>
                <w:color w:val="000000" w:themeColor="text1"/>
                <w:szCs w:val="24"/>
              </w:rPr>
              <w:t> </w:t>
            </w:r>
          </w:p>
        </w:tc>
        <w:tc>
          <w:tcPr>
            <w:tcW w:w="2126" w:type="dxa"/>
            <w:tcBorders>
              <w:top w:val="single" w:sz="4" w:space="0" w:color="auto"/>
              <w:bottom w:val="single" w:sz="4" w:space="0" w:color="auto"/>
              <w:right w:val="single" w:sz="4" w:space="0" w:color="auto"/>
            </w:tcBorders>
            <w:shd w:val="clear" w:color="auto" w:fill="8496B0" w:themeFill="text2" w:themeFillTint="99"/>
            <w:vAlign w:val="center"/>
          </w:tcPr>
          <w:p w14:paraId="750BEA0D"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r w:rsidRPr="00E1418B">
              <w:rPr>
                <w:rFonts w:ascii="Calibri" w:hAnsi="Calibri" w:cs="Calibri"/>
                <w:color w:val="000000" w:themeColor="text1"/>
                <w:szCs w:val="24"/>
              </w:rPr>
              <w:t> </w:t>
            </w:r>
          </w:p>
        </w:tc>
      </w:tr>
      <w:tr w:rsidR="002619E1" w:rsidRPr="00E1418B" w14:paraId="6BD32288" w14:textId="77777777" w:rsidTr="00AB6168">
        <w:trPr>
          <w:trHeight w:val="247"/>
        </w:trPr>
        <w:tc>
          <w:tcPr>
            <w:tcW w:w="1843" w:type="dxa"/>
            <w:gridSpan w:val="2"/>
            <w:vMerge w:val="restart"/>
            <w:tcBorders>
              <w:top w:val="single" w:sz="4" w:space="0" w:color="auto"/>
              <w:left w:val="single" w:sz="6" w:space="0" w:color="auto"/>
              <w:right w:val="single" w:sz="6" w:space="0" w:color="auto"/>
            </w:tcBorders>
          </w:tcPr>
          <w:p w14:paraId="6E6DA803" w14:textId="6A39427C"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2</w:t>
            </w:r>
          </w:p>
        </w:tc>
        <w:tc>
          <w:tcPr>
            <w:tcW w:w="1985" w:type="dxa"/>
            <w:gridSpan w:val="2"/>
            <w:tcBorders>
              <w:top w:val="single" w:sz="4" w:space="0" w:color="auto"/>
              <w:left w:val="single" w:sz="6" w:space="0" w:color="auto"/>
              <w:bottom w:val="single" w:sz="2" w:space="0" w:color="000000"/>
              <w:right w:val="single" w:sz="6" w:space="0" w:color="auto"/>
            </w:tcBorders>
            <w:shd w:val="clear" w:color="auto" w:fill="auto"/>
            <w:vAlign w:val="center"/>
          </w:tcPr>
          <w:p w14:paraId="7FD37D9D" w14:textId="131D1EE8"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$63,275</w:t>
            </w:r>
          </w:p>
        </w:tc>
        <w:tc>
          <w:tcPr>
            <w:tcW w:w="1984" w:type="dxa"/>
            <w:gridSpan w:val="2"/>
            <w:tcBorders>
              <w:top w:val="single" w:sz="4" w:space="0" w:color="auto"/>
              <w:left w:val="single" w:sz="6" w:space="0" w:color="auto"/>
              <w:bottom w:val="single" w:sz="2" w:space="0" w:color="000000"/>
              <w:right w:val="single" w:sz="6" w:space="0" w:color="auto"/>
            </w:tcBorders>
            <w:shd w:val="clear" w:color="auto" w:fill="auto"/>
            <w:vAlign w:val="bottom"/>
          </w:tcPr>
          <w:p w14:paraId="6F86DA0E" w14:textId="5F3764B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$65,806</w:t>
            </w:r>
          </w:p>
        </w:tc>
        <w:tc>
          <w:tcPr>
            <w:tcW w:w="1977" w:type="dxa"/>
            <w:tcBorders>
              <w:top w:val="single" w:sz="4" w:space="0" w:color="auto"/>
              <w:left w:val="single" w:sz="6" w:space="0" w:color="auto"/>
              <w:bottom w:val="single" w:sz="2" w:space="0" w:color="000000"/>
              <w:right w:val="single" w:sz="6" w:space="0" w:color="auto"/>
            </w:tcBorders>
            <w:shd w:val="clear" w:color="auto" w:fill="auto"/>
            <w:vAlign w:val="bottom"/>
          </w:tcPr>
          <w:p w14:paraId="23684C31" w14:textId="6B20011E"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$68,307</w:t>
            </w:r>
          </w:p>
        </w:tc>
        <w:tc>
          <w:tcPr>
            <w:tcW w:w="2126" w:type="dxa"/>
            <w:tcBorders>
              <w:top w:val="single" w:sz="4" w:space="0" w:color="auto"/>
              <w:left w:val="single" w:sz="6" w:space="0" w:color="auto"/>
              <w:bottom w:val="single" w:sz="2" w:space="0" w:color="000000"/>
              <w:right w:val="single" w:sz="6" w:space="0" w:color="auto"/>
            </w:tcBorders>
            <w:shd w:val="clear" w:color="auto" w:fill="auto"/>
            <w:vAlign w:val="bottom"/>
          </w:tcPr>
          <w:p w14:paraId="733FA613" w14:textId="0520C366"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$70,629</w:t>
            </w:r>
          </w:p>
        </w:tc>
      </w:tr>
      <w:tr w:rsidR="002619E1" w:rsidRPr="00E1418B" w14:paraId="5BBD3D96" w14:textId="77777777" w:rsidTr="00AB6168">
        <w:trPr>
          <w:trHeight w:val="247"/>
        </w:trPr>
        <w:tc>
          <w:tcPr>
            <w:tcW w:w="1843" w:type="dxa"/>
            <w:gridSpan w:val="2"/>
            <w:vMerge/>
            <w:tcBorders>
              <w:left w:val="single" w:sz="6" w:space="0" w:color="auto"/>
              <w:right w:val="single" w:sz="6" w:space="0" w:color="auto"/>
            </w:tcBorders>
            <w:vAlign w:val="center"/>
          </w:tcPr>
          <w:p w14:paraId="1DE0B086"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2" w:space="0" w:color="000000"/>
              <w:left w:val="single" w:sz="6" w:space="0" w:color="auto"/>
              <w:bottom w:val="single" w:sz="6" w:space="0" w:color="auto"/>
              <w:right w:val="single" w:sz="6" w:space="0" w:color="auto"/>
            </w:tcBorders>
            <w:shd w:val="clear" w:color="auto" w:fill="auto"/>
            <w:vAlign w:val="center"/>
          </w:tcPr>
          <w:p w14:paraId="4FE0B48F" w14:textId="54F4E523"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$61,518</w:t>
            </w:r>
          </w:p>
        </w:tc>
        <w:tc>
          <w:tcPr>
            <w:tcW w:w="1984" w:type="dxa"/>
            <w:gridSpan w:val="2"/>
            <w:tcBorders>
              <w:top w:val="single" w:sz="2" w:space="0" w:color="000000"/>
              <w:left w:val="single" w:sz="6" w:space="0" w:color="auto"/>
              <w:bottom w:val="single" w:sz="6" w:space="0" w:color="auto"/>
              <w:right w:val="single" w:sz="6" w:space="0" w:color="auto"/>
            </w:tcBorders>
            <w:shd w:val="clear" w:color="auto" w:fill="auto"/>
            <w:vAlign w:val="bottom"/>
          </w:tcPr>
          <w:p w14:paraId="7A7BAE68" w14:textId="52075BB0"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$63,979</w:t>
            </w:r>
          </w:p>
        </w:tc>
        <w:tc>
          <w:tcPr>
            <w:tcW w:w="1977" w:type="dxa"/>
            <w:tcBorders>
              <w:top w:val="single" w:sz="2" w:space="0" w:color="000000"/>
              <w:left w:val="single" w:sz="6" w:space="0" w:color="auto"/>
              <w:bottom w:val="single" w:sz="6" w:space="0" w:color="auto"/>
              <w:right w:val="single" w:sz="6" w:space="0" w:color="auto"/>
            </w:tcBorders>
            <w:shd w:val="clear" w:color="auto" w:fill="auto"/>
            <w:vAlign w:val="bottom"/>
          </w:tcPr>
          <w:p w14:paraId="75DED186" w14:textId="7F553EF5"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$66,410</w:t>
            </w:r>
          </w:p>
        </w:tc>
        <w:tc>
          <w:tcPr>
            <w:tcW w:w="2126" w:type="dxa"/>
            <w:tcBorders>
              <w:top w:val="single" w:sz="2" w:space="0" w:color="000000"/>
              <w:left w:val="single" w:sz="6" w:space="0" w:color="auto"/>
              <w:bottom w:val="single" w:sz="6" w:space="0" w:color="auto"/>
              <w:right w:val="single" w:sz="6" w:space="0" w:color="auto"/>
            </w:tcBorders>
            <w:shd w:val="clear" w:color="auto" w:fill="auto"/>
            <w:vAlign w:val="bottom"/>
          </w:tcPr>
          <w:p w14:paraId="00190ABA" w14:textId="045D3CE9"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$68,668</w:t>
            </w:r>
          </w:p>
        </w:tc>
      </w:tr>
      <w:tr w:rsidR="002619E1" w:rsidRPr="00E1418B" w14:paraId="0139A530" w14:textId="77777777" w:rsidTr="00AB6168">
        <w:trPr>
          <w:trHeight w:val="247"/>
        </w:trPr>
        <w:tc>
          <w:tcPr>
            <w:tcW w:w="1843" w:type="dxa"/>
            <w:gridSpan w:val="2"/>
            <w:vMerge/>
            <w:tcBorders>
              <w:left w:val="single" w:sz="6" w:space="0" w:color="auto"/>
              <w:right w:val="single" w:sz="6" w:space="0" w:color="auto"/>
            </w:tcBorders>
            <w:vAlign w:val="center"/>
          </w:tcPr>
          <w:p w14:paraId="05F0904B"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DC4477" w14:textId="07F66C86"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$59,724</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353B846A" w14:textId="13ADF4CC"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$62,113</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4753A1A9" w14:textId="1394FEB8"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$64,473</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6E6DB159" w14:textId="55FC8CB1"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$66,665</w:t>
            </w:r>
          </w:p>
        </w:tc>
      </w:tr>
      <w:tr w:rsidR="002619E1" w:rsidRPr="00E1418B" w14:paraId="57EFBE44" w14:textId="77777777" w:rsidTr="00AB6168">
        <w:trPr>
          <w:trHeight w:val="247"/>
        </w:trPr>
        <w:tc>
          <w:tcPr>
            <w:tcW w:w="1843" w:type="dxa"/>
            <w:gridSpan w:val="2"/>
            <w:vMerge/>
            <w:tcBorders>
              <w:left w:val="single" w:sz="6" w:space="0" w:color="auto"/>
              <w:bottom w:val="single" w:sz="4" w:space="0" w:color="auto"/>
              <w:right w:val="single" w:sz="6" w:space="0" w:color="auto"/>
            </w:tcBorders>
            <w:vAlign w:val="center"/>
          </w:tcPr>
          <w:p w14:paraId="1B82CDAC"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41911E9" w14:textId="54AE56D0"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$57,984</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0D0CF21" w14:textId="3F4554B6"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$60,303</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75A6FF03" w14:textId="745C107C"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$62,595</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2920C54" w14:textId="0AF16374" w:rsidR="002619E1" w:rsidRPr="00E1418B" w:rsidRDefault="000C1BFA" w:rsidP="00881DBB">
            <w:pPr>
              <w:spacing w:before="0" w:after="0"/>
              <w:ind w:left="0" w:firstLine="0"/>
              <w:jc w:val="center"/>
              <w:rPr>
                <w:rFonts w:ascii="Calibri" w:hAnsi="Calibri" w:cs="Arial"/>
                <w:color w:val="000000" w:themeColor="text1"/>
                <w:szCs w:val="24"/>
              </w:rPr>
            </w:pPr>
            <w:r w:rsidRPr="00E1418B">
              <w:rPr>
                <w:rFonts w:ascii="Calibri" w:hAnsi="Calibri" w:cs="Calibri"/>
                <w:color w:val="000000"/>
                <w:szCs w:val="24"/>
              </w:rPr>
              <w:t>$64,723</w:t>
            </w:r>
          </w:p>
        </w:tc>
      </w:tr>
      <w:tr w:rsidR="002619E1" w:rsidRPr="00E1418B" w14:paraId="6451D018" w14:textId="77777777" w:rsidTr="00AB6168">
        <w:trPr>
          <w:trHeight w:val="247"/>
        </w:trPr>
        <w:tc>
          <w:tcPr>
            <w:tcW w:w="1843" w:type="dxa"/>
            <w:gridSpan w:val="2"/>
            <w:tcBorders>
              <w:left w:val="single" w:sz="6" w:space="0" w:color="auto"/>
              <w:bottom w:val="single" w:sz="4" w:space="0" w:color="auto"/>
            </w:tcBorders>
            <w:shd w:val="clear" w:color="auto" w:fill="8496B0" w:themeFill="text2" w:themeFillTint="99"/>
          </w:tcPr>
          <w:p w14:paraId="2363290C"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bottom w:val="single" w:sz="6" w:space="0" w:color="auto"/>
            </w:tcBorders>
            <w:shd w:val="clear" w:color="auto" w:fill="8496B0" w:themeFill="text2" w:themeFillTint="99"/>
            <w:vAlign w:val="center"/>
          </w:tcPr>
          <w:p w14:paraId="2E2A6BE1" w14:textId="77777777" w:rsidR="002619E1" w:rsidRPr="00E1418B" w:rsidRDefault="002619E1" w:rsidP="00881DBB">
            <w:pPr>
              <w:spacing w:before="0" w:after="0"/>
              <w:ind w:left="0" w:firstLine="0"/>
              <w:jc w:val="center"/>
              <w:rPr>
                <w:rFonts w:ascii="Calibri" w:hAnsi="Calibri" w:cs="Calibri"/>
                <w:color w:val="000000" w:themeColor="text1"/>
              </w:rPr>
            </w:pPr>
          </w:p>
        </w:tc>
        <w:tc>
          <w:tcPr>
            <w:tcW w:w="1984" w:type="dxa"/>
            <w:gridSpan w:val="2"/>
            <w:tcBorders>
              <w:top w:val="single" w:sz="6" w:space="0" w:color="auto"/>
              <w:bottom w:val="single" w:sz="6" w:space="0" w:color="auto"/>
            </w:tcBorders>
            <w:shd w:val="clear" w:color="auto" w:fill="8496B0" w:themeFill="text2" w:themeFillTint="99"/>
            <w:vAlign w:val="center"/>
          </w:tcPr>
          <w:p w14:paraId="2C796B42" w14:textId="77777777" w:rsidR="002619E1" w:rsidRPr="00E1418B" w:rsidRDefault="002619E1" w:rsidP="00881DBB">
            <w:pPr>
              <w:spacing w:before="0" w:after="0"/>
              <w:ind w:left="0" w:firstLine="0"/>
              <w:jc w:val="center"/>
              <w:rPr>
                <w:rFonts w:ascii="Calibri" w:hAnsi="Calibri" w:cs="Calibri"/>
                <w:color w:val="000000" w:themeColor="text1"/>
              </w:rPr>
            </w:pPr>
          </w:p>
        </w:tc>
        <w:tc>
          <w:tcPr>
            <w:tcW w:w="1977" w:type="dxa"/>
            <w:tcBorders>
              <w:top w:val="single" w:sz="6" w:space="0" w:color="auto"/>
              <w:bottom w:val="single" w:sz="6" w:space="0" w:color="auto"/>
            </w:tcBorders>
            <w:shd w:val="clear" w:color="auto" w:fill="8496B0" w:themeFill="text2" w:themeFillTint="99"/>
            <w:vAlign w:val="center"/>
          </w:tcPr>
          <w:p w14:paraId="4914989F" w14:textId="77777777" w:rsidR="002619E1" w:rsidRPr="00E1418B" w:rsidRDefault="002619E1" w:rsidP="00881DBB">
            <w:pPr>
              <w:spacing w:before="0" w:after="0"/>
              <w:ind w:left="0" w:firstLine="0"/>
              <w:jc w:val="center"/>
              <w:rPr>
                <w:rFonts w:ascii="Calibri" w:hAnsi="Calibri" w:cs="Calibri"/>
                <w:color w:val="000000" w:themeColor="text1"/>
              </w:rPr>
            </w:pPr>
          </w:p>
        </w:tc>
        <w:tc>
          <w:tcPr>
            <w:tcW w:w="2126" w:type="dxa"/>
            <w:tcBorders>
              <w:top w:val="single" w:sz="6" w:space="0" w:color="auto"/>
              <w:bottom w:val="single" w:sz="6" w:space="0" w:color="auto"/>
              <w:right w:val="single" w:sz="6" w:space="0" w:color="auto"/>
            </w:tcBorders>
            <w:shd w:val="clear" w:color="auto" w:fill="8496B0" w:themeFill="text2" w:themeFillTint="99"/>
            <w:vAlign w:val="center"/>
          </w:tcPr>
          <w:p w14:paraId="362FD6D7" w14:textId="77777777" w:rsidR="002619E1" w:rsidRPr="00E1418B" w:rsidRDefault="002619E1" w:rsidP="00881DBB">
            <w:pPr>
              <w:spacing w:before="0" w:after="0"/>
              <w:ind w:left="0" w:firstLine="0"/>
              <w:jc w:val="center"/>
              <w:rPr>
                <w:rFonts w:ascii="Calibri" w:hAnsi="Calibri" w:cs="Calibri"/>
                <w:color w:val="000000" w:themeColor="text1"/>
              </w:rPr>
            </w:pPr>
          </w:p>
        </w:tc>
      </w:tr>
      <w:tr w:rsidR="002619E1" w:rsidRPr="00E1418B" w14:paraId="47AB570F" w14:textId="77777777" w:rsidTr="00AB6168">
        <w:trPr>
          <w:trHeight w:val="247"/>
        </w:trPr>
        <w:tc>
          <w:tcPr>
            <w:tcW w:w="1843" w:type="dxa"/>
            <w:gridSpan w:val="2"/>
            <w:tcBorders>
              <w:top w:val="single" w:sz="4" w:space="0" w:color="auto"/>
              <w:left w:val="single" w:sz="6" w:space="0" w:color="auto"/>
              <w:right w:val="single" w:sz="6" w:space="0" w:color="auto"/>
            </w:tcBorders>
          </w:tcPr>
          <w:p w14:paraId="31A90854" w14:textId="276F437D"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APS</w:t>
            </w:r>
            <w:r w:rsidR="00280E5D" w:rsidRPr="00E1418B">
              <w:rPr>
                <w:rFonts w:ascii="Calibri" w:hAnsi="Calibri" w:cs="Arial"/>
                <w:b/>
                <w:bCs/>
                <w:snapToGrid w:val="0"/>
                <w:color w:val="000000" w:themeColor="text1"/>
                <w:szCs w:val="24"/>
              </w:rPr>
              <w:t xml:space="preserve"> </w:t>
            </w:r>
            <w:r w:rsidRPr="00E1418B">
              <w:rPr>
                <w:rFonts w:ascii="Calibri" w:hAnsi="Calibri" w:cs="Arial"/>
                <w:b/>
                <w:bCs/>
                <w:snapToGrid w:val="0"/>
                <w:color w:val="000000" w:themeColor="text1"/>
                <w:szCs w:val="24"/>
              </w:rPr>
              <w:t>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B14FAA" w14:textId="19463E9F"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$55,719</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7949FBBB" w14:textId="36DD1AE0"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$57,948</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264B2002" w14:textId="5B5CD74B"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$60,150</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B17B5EF" w14:textId="13BC42DF"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$62,195</w:t>
            </w:r>
          </w:p>
        </w:tc>
      </w:tr>
      <w:tr w:rsidR="002619E1" w:rsidRPr="00E1418B" w14:paraId="23124160" w14:textId="77777777" w:rsidTr="00AB6168">
        <w:trPr>
          <w:trHeight w:val="247"/>
        </w:trPr>
        <w:tc>
          <w:tcPr>
            <w:tcW w:w="1843" w:type="dxa"/>
            <w:gridSpan w:val="2"/>
            <w:tcBorders>
              <w:left w:val="single" w:sz="6" w:space="0" w:color="auto"/>
              <w:right w:val="single" w:sz="6" w:space="0" w:color="auto"/>
            </w:tcBorders>
            <w:vAlign w:val="center"/>
          </w:tcPr>
          <w:p w14:paraId="1337ADFF" w14:textId="0F98C5A9"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1AD76B" w14:textId="72E39372"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$53,126</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52C6FE29" w14:textId="1F9C7F51"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$55,251</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37114004" w14:textId="51CD067D"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$57,351</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2BD19A1E" w14:textId="417ECEDD"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$59,301</w:t>
            </w:r>
          </w:p>
        </w:tc>
      </w:tr>
      <w:tr w:rsidR="002619E1" w:rsidRPr="00E1418B" w14:paraId="3AAB7B49" w14:textId="77777777" w:rsidTr="00AB6168">
        <w:trPr>
          <w:trHeight w:val="247"/>
        </w:trPr>
        <w:tc>
          <w:tcPr>
            <w:tcW w:w="1843" w:type="dxa"/>
            <w:gridSpan w:val="2"/>
            <w:tcBorders>
              <w:left w:val="single" w:sz="6" w:space="0" w:color="auto"/>
              <w:right w:val="single" w:sz="6" w:space="0" w:color="auto"/>
            </w:tcBorders>
            <w:vAlign w:val="center"/>
          </w:tcPr>
          <w:p w14:paraId="0E62B680"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C000FEF" w14:textId="38D2CBE1"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$51,367</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29702FF3" w14:textId="09E4372E"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$53,422</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4FEC34F3" w14:textId="13259B48"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$55,452</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33B8268B" w14:textId="24C2DC25"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$57,497</w:t>
            </w:r>
          </w:p>
        </w:tc>
      </w:tr>
      <w:tr w:rsidR="002619E1" w:rsidRPr="00E1418B" w14:paraId="7DB05E69" w14:textId="77777777" w:rsidTr="00AB6168">
        <w:trPr>
          <w:trHeight w:val="247"/>
        </w:trPr>
        <w:tc>
          <w:tcPr>
            <w:tcW w:w="1843" w:type="dxa"/>
            <w:gridSpan w:val="2"/>
            <w:tcBorders>
              <w:left w:val="single" w:sz="6" w:space="0" w:color="auto"/>
              <w:bottom w:val="single" w:sz="4" w:space="0" w:color="auto"/>
              <w:right w:val="single" w:sz="6" w:space="0" w:color="auto"/>
            </w:tcBorders>
            <w:vAlign w:val="center"/>
          </w:tcPr>
          <w:p w14:paraId="5FA582B9"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B94DFED" w14:textId="628439C0"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$50,159</w:t>
            </w:r>
          </w:p>
        </w:tc>
        <w:tc>
          <w:tcPr>
            <w:tcW w:w="1984"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495F7671" w14:textId="2A14A4BD"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$52,165</w:t>
            </w:r>
          </w:p>
        </w:tc>
        <w:tc>
          <w:tcPr>
            <w:tcW w:w="1977" w:type="dxa"/>
            <w:tcBorders>
              <w:top w:val="single" w:sz="6" w:space="0" w:color="auto"/>
              <w:left w:val="single" w:sz="6" w:space="0" w:color="auto"/>
              <w:bottom w:val="single" w:sz="6" w:space="0" w:color="auto"/>
              <w:right w:val="single" w:sz="6" w:space="0" w:color="auto"/>
            </w:tcBorders>
            <w:shd w:val="clear" w:color="auto" w:fill="auto"/>
            <w:vAlign w:val="bottom"/>
          </w:tcPr>
          <w:p w14:paraId="6E4FA3E4" w14:textId="7500B256" w:rsidR="002619E1" w:rsidRPr="00E1418B" w:rsidRDefault="000C1BFA"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szCs w:val="24"/>
              </w:rPr>
              <w:t>$54,516</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bottom"/>
          </w:tcPr>
          <w:p w14:paraId="004F4FAD" w14:textId="32B1D75B" w:rsidR="002619E1" w:rsidRPr="00E1418B" w:rsidRDefault="0023138D" w:rsidP="00881DBB">
            <w:pPr>
              <w:spacing w:before="0" w:after="0"/>
              <w:ind w:left="0" w:firstLine="0"/>
              <w:jc w:val="center"/>
              <w:rPr>
                <w:rFonts w:ascii="Calibri" w:hAnsi="Calibri" w:cs="Calibri"/>
                <w:color w:val="000000" w:themeColor="text1"/>
                <w:szCs w:val="24"/>
              </w:rPr>
            </w:pPr>
            <w:r w:rsidRPr="00E1418B">
              <w:rPr>
                <w:rFonts w:ascii="Calibri" w:hAnsi="Calibri" w:cs="Calibri"/>
                <w:color w:val="000000" w:themeColor="text1"/>
                <w:szCs w:val="24"/>
              </w:rPr>
              <w:t>-</w:t>
            </w:r>
          </w:p>
        </w:tc>
      </w:tr>
    </w:tbl>
    <w:p w14:paraId="31FA9777" w14:textId="399370E5" w:rsidR="002619E1" w:rsidRPr="00E1418B" w:rsidRDefault="00A3125A" w:rsidP="00F33567">
      <w:pPr>
        <w:pStyle w:val="Heading3"/>
      </w:pPr>
      <w:bookmarkStart w:id="834" w:name="_Toc77756199"/>
      <w:bookmarkStart w:id="835" w:name="_Toc86141038"/>
      <w:bookmarkStart w:id="836" w:name="_Toc171843484"/>
      <w:bookmarkStart w:id="837" w:name="_Toc296952376"/>
      <w:bookmarkStart w:id="838" w:name="_Toc296955500"/>
      <w:bookmarkStart w:id="839" w:name="_Toc297189696"/>
      <w:bookmarkStart w:id="840" w:name="_Toc297638933"/>
      <w:bookmarkStart w:id="841" w:name="_Toc297639555"/>
      <w:bookmarkStart w:id="842" w:name="_Toc298919352"/>
      <w:bookmarkStart w:id="843" w:name="_Toc299108865"/>
      <w:bookmarkStart w:id="844" w:name="_Toc304898982"/>
      <w:bookmarkStart w:id="845" w:name="_Toc304901969"/>
      <w:bookmarkStart w:id="846" w:name="_Toc306096188"/>
      <w:bookmarkStart w:id="847" w:name="_Toc306374660"/>
      <w:bookmarkStart w:id="848" w:name="_Toc307409906"/>
      <w:bookmarkStart w:id="849" w:name="_Toc307413258"/>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E1418B">
        <w:br w:type="page"/>
      </w:r>
      <w:bookmarkStart w:id="850" w:name="_Toc162204104"/>
      <w:bookmarkStart w:id="851" w:name="OLE_LINK5"/>
      <w:r w:rsidR="002619E1" w:rsidRPr="00E1418B">
        <w:lastRenderedPageBreak/>
        <w:t>Entry Level Broadband</w:t>
      </w:r>
      <w:r w:rsidR="009A1E87">
        <w:t xml:space="preserve"> salary structure</w:t>
      </w:r>
      <w:bookmarkEnd w:id="850"/>
    </w:p>
    <w:tbl>
      <w:tblPr>
        <w:tblW w:w="9811" w:type="dxa"/>
        <w:tblLayout w:type="fixed"/>
        <w:tblCellMar>
          <w:left w:w="30" w:type="dxa"/>
          <w:right w:w="30" w:type="dxa"/>
        </w:tblCellMar>
        <w:tblLook w:val="0000" w:firstRow="0" w:lastRow="0" w:firstColumn="0" w:lastColumn="0" w:noHBand="0" w:noVBand="0"/>
      </w:tblPr>
      <w:tblGrid>
        <w:gridCol w:w="1418"/>
        <w:gridCol w:w="1447"/>
        <w:gridCol w:w="1805"/>
        <w:gridCol w:w="1843"/>
        <w:gridCol w:w="1701"/>
        <w:gridCol w:w="1597"/>
      </w:tblGrid>
      <w:tr w:rsidR="00A96AFE" w:rsidRPr="00E1418B" w14:paraId="6BCB8854" w14:textId="77777777" w:rsidTr="00AB6168">
        <w:trPr>
          <w:trHeight w:val="247"/>
          <w:tblHeader/>
        </w:trPr>
        <w:tc>
          <w:tcPr>
            <w:tcW w:w="1418" w:type="dxa"/>
            <w:tcBorders>
              <w:top w:val="single" w:sz="6" w:space="0" w:color="auto"/>
              <w:left w:val="single" w:sz="6" w:space="0" w:color="auto"/>
              <w:right w:val="single" w:sz="6" w:space="0" w:color="auto"/>
            </w:tcBorders>
            <w:shd w:val="clear" w:color="auto" w:fill="D9E2F3" w:themeFill="accent1" w:themeFillTint="33"/>
            <w:vAlign w:val="center"/>
          </w:tcPr>
          <w:p w14:paraId="7591887E" w14:textId="77777777" w:rsidR="00A96AFE" w:rsidRPr="00E1418B" w:rsidRDefault="00A96AFE" w:rsidP="00A96AFE">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Local Title</w:t>
            </w:r>
          </w:p>
        </w:tc>
        <w:tc>
          <w:tcPr>
            <w:tcW w:w="144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6B2E48ED" w14:textId="77777777" w:rsidR="00A96AFE" w:rsidRPr="00E1418B" w:rsidRDefault="00A96AFE" w:rsidP="00A96AFE">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Classification</w:t>
            </w:r>
          </w:p>
        </w:tc>
        <w:tc>
          <w:tcPr>
            <w:tcW w:w="1805"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05D4C6A3" w14:textId="0B8C132C" w:rsidR="00C86F61" w:rsidRPr="00E1418B" w:rsidRDefault="00E416DE" w:rsidP="00A96A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 xml:space="preserve">As at </w:t>
            </w:r>
          </w:p>
          <w:p w14:paraId="69B08F60" w14:textId="06BDBFFD" w:rsidR="00A96AFE" w:rsidRPr="00E1418B" w:rsidRDefault="00286749" w:rsidP="00A96A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16 October</w:t>
            </w:r>
            <w:r w:rsidR="00E416DE" w:rsidRPr="00E1418B">
              <w:rPr>
                <w:rFonts w:ascii="Calibri" w:hAnsi="Calibri" w:cs="Arial"/>
                <w:b/>
                <w:bCs/>
                <w:snapToGrid w:val="0"/>
                <w:color w:val="000000" w:themeColor="text1"/>
                <w:szCs w:val="24"/>
              </w:rPr>
              <w:t xml:space="preserve"> 2023</w:t>
            </w:r>
          </w:p>
        </w:tc>
        <w:tc>
          <w:tcPr>
            <w:tcW w:w="1843"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357949A4" w14:textId="7935C8A7" w:rsidR="00A96AFE" w:rsidRPr="00E1418B" w:rsidRDefault="00E416DE" w:rsidP="00A96AFE">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 xml:space="preserve">From </w:t>
            </w:r>
            <w:r w:rsidR="00B91F27" w:rsidRPr="00E1418B">
              <w:rPr>
                <w:rFonts w:ascii="Calibri" w:hAnsi="Calibri" w:cs="Arial"/>
                <w:b/>
                <w:bCs/>
                <w:snapToGrid w:val="0"/>
                <w:color w:val="000000" w:themeColor="text1"/>
                <w:szCs w:val="24"/>
              </w:rPr>
              <w:t xml:space="preserve">the later of commencement </w:t>
            </w:r>
            <w:r w:rsidR="00BF50D1" w:rsidRPr="00E1418B">
              <w:rPr>
                <w:rFonts w:ascii="Calibri" w:hAnsi="Calibri" w:cs="Arial"/>
                <w:b/>
                <w:bCs/>
                <w:snapToGrid w:val="0"/>
                <w:color w:val="000000" w:themeColor="text1"/>
                <w:szCs w:val="24"/>
              </w:rPr>
              <w:t xml:space="preserve">of the </w:t>
            </w:r>
            <w:r w:rsidR="00020BFE" w:rsidRPr="00E1418B">
              <w:rPr>
                <w:rFonts w:ascii="Calibri" w:hAnsi="Calibri" w:cs="Arial"/>
                <w:b/>
                <w:bCs/>
                <w:snapToGrid w:val="0"/>
                <w:color w:val="000000" w:themeColor="text1"/>
                <w:szCs w:val="24"/>
              </w:rPr>
              <w:t>A</w:t>
            </w:r>
            <w:r w:rsidR="00BF50D1" w:rsidRPr="00E1418B">
              <w:rPr>
                <w:rFonts w:ascii="Calibri" w:hAnsi="Calibri" w:cs="Arial"/>
                <w:b/>
                <w:bCs/>
                <w:snapToGrid w:val="0"/>
                <w:color w:val="000000" w:themeColor="text1"/>
                <w:szCs w:val="24"/>
              </w:rPr>
              <w:t>greement or 14 March 2024</w:t>
            </w:r>
          </w:p>
        </w:tc>
        <w:tc>
          <w:tcPr>
            <w:tcW w:w="1701"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4A1FE04C" w14:textId="1F5FA8E1" w:rsidR="00C86F61" w:rsidRPr="00E1418B" w:rsidRDefault="00020BFE" w:rsidP="00A96A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F</w:t>
            </w:r>
            <w:r w:rsidR="00A96AFE" w:rsidRPr="00E1418B">
              <w:rPr>
                <w:rFonts w:ascii="Calibri" w:hAnsi="Calibri" w:cs="Arial"/>
                <w:b/>
                <w:bCs/>
                <w:snapToGrid w:val="0"/>
                <w:color w:val="000000" w:themeColor="text1"/>
                <w:szCs w:val="24"/>
              </w:rPr>
              <w:t xml:space="preserve">rom </w:t>
            </w:r>
          </w:p>
          <w:p w14:paraId="090AE469" w14:textId="49973D84" w:rsidR="00A96AFE" w:rsidRPr="00E1418B" w:rsidRDefault="00A96AFE" w:rsidP="00A96AFE">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13 March 2025</w:t>
            </w:r>
          </w:p>
        </w:tc>
        <w:tc>
          <w:tcPr>
            <w:tcW w:w="159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5E4B10ED" w14:textId="33DE7D1B" w:rsidR="00C86F61" w:rsidRPr="00E1418B" w:rsidRDefault="00020BFE" w:rsidP="00A96AFE">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F</w:t>
            </w:r>
            <w:r w:rsidR="00A96AFE" w:rsidRPr="00E1418B">
              <w:rPr>
                <w:rFonts w:ascii="Calibri" w:hAnsi="Calibri" w:cs="Arial"/>
                <w:b/>
                <w:bCs/>
                <w:snapToGrid w:val="0"/>
                <w:color w:val="000000" w:themeColor="text1"/>
                <w:szCs w:val="24"/>
              </w:rPr>
              <w:t xml:space="preserve">rom </w:t>
            </w:r>
          </w:p>
          <w:p w14:paraId="01E93CBB" w14:textId="76776AD9" w:rsidR="00A96AFE" w:rsidRPr="00E1418B" w:rsidRDefault="00A96AFE" w:rsidP="00A96AFE">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12 March 2026</w:t>
            </w:r>
          </w:p>
        </w:tc>
      </w:tr>
      <w:tr w:rsidR="002619E1" w:rsidRPr="00E1418B" w14:paraId="066BA114" w14:textId="77777777" w:rsidTr="00A96AFE">
        <w:trPr>
          <w:trHeight w:val="247"/>
        </w:trPr>
        <w:tc>
          <w:tcPr>
            <w:tcW w:w="1418" w:type="dxa"/>
            <w:vMerge w:val="restart"/>
            <w:tcBorders>
              <w:top w:val="single" w:sz="6" w:space="0" w:color="auto"/>
              <w:left w:val="single" w:sz="6" w:space="0" w:color="auto"/>
              <w:right w:val="single" w:sz="6" w:space="0" w:color="auto"/>
            </w:tcBorders>
            <w:vAlign w:val="center"/>
          </w:tcPr>
          <w:p w14:paraId="2C107043" w14:textId="70593C06"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Entry Level (</w:t>
            </w:r>
            <w:r w:rsidR="00B94A61" w:rsidRPr="00E1418B">
              <w:rPr>
                <w:rFonts w:ascii="Calibri" w:hAnsi="Calibri" w:cs="Arial"/>
                <w:b/>
                <w:color w:val="000000" w:themeColor="text1"/>
                <w:szCs w:val="24"/>
              </w:rPr>
              <w:t>A, C or T</w:t>
            </w:r>
            <w:r w:rsidRPr="00E1418B">
              <w:rPr>
                <w:rFonts w:ascii="Calibri" w:hAnsi="Calibri" w:cs="Arial"/>
                <w:b/>
                <w:color w:val="000000" w:themeColor="text1"/>
                <w:szCs w:val="24"/>
              </w:rPr>
              <w:t>)</w:t>
            </w:r>
          </w:p>
        </w:tc>
        <w:tc>
          <w:tcPr>
            <w:tcW w:w="1447" w:type="dxa"/>
            <w:vMerge w:val="restart"/>
            <w:tcBorders>
              <w:top w:val="single" w:sz="2" w:space="0" w:color="000000"/>
              <w:left w:val="single" w:sz="6" w:space="0" w:color="auto"/>
              <w:right w:val="single" w:sz="6" w:space="0" w:color="auto"/>
            </w:tcBorders>
            <w:shd w:val="clear" w:color="auto" w:fill="auto"/>
            <w:vAlign w:val="center"/>
          </w:tcPr>
          <w:p w14:paraId="0DAF7490" w14:textId="31FCE9A5" w:rsidR="002619E1" w:rsidRPr="00E1418B" w:rsidRDefault="002619E1" w:rsidP="00881DBB">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4</w:t>
            </w:r>
          </w:p>
        </w:tc>
        <w:tc>
          <w:tcPr>
            <w:tcW w:w="1805" w:type="dxa"/>
            <w:tcBorders>
              <w:top w:val="single" w:sz="2" w:space="0" w:color="000000"/>
              <w:left w:val="single" w:sz="6" w:space="0" w:color="auto"/>
              <w:bottom w:val="single" w:sz="6" w:space="0" w:color="auto"/>
              <w:right w:val="single" w:sz="6" w:space="0" w:color="auto"/>
            </w:tcBorders>
            <w:vAlign w:val="center"/>
          </w:tcPr>
          <w:p w14:paraId="1F1770F6" w14:textId="259CD4C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$80,215</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61554D21" w14:textId="0C9AD26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$83,424</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207CDAEF" w14:textId="2A8738B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$86,594</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70E7C489" w14:textId="5BC5344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$89,538</w:t>
            </w:r>
          </w:p>
        </w:tc>
      </w:tr>
      <w:tr w:rsidR="002619E1" w:rsidRPr="00E1418B" w14:paraId="3A4CF070" w14:textId="77777777" w:rsidTr="00A96AFE">
        <w:trPr>
          <w:trHeight w:val="247"/>
        </w:trPr>
        <w:tc>
          <w:tcPr>
            <w:tcW w:w="1418" w:type="dxa"/>
            <w:vMerge/>
            <w:tcBorders>
              <w:left w:val="single" w:sz="6" w:space="0" w:color="auto"/>
              <w:right w:val="single" w:sz="6" w:space="0" w:color="auto"/>
            </w:tcBorders>
            <w:vAlign w:val="center"/>
          </w:tcPr>
          <w:p w14:paraId="6A0F1F8E"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613A79A1"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1B58F6AC" w14:textId="37736B99"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$78,006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EFBEE84" w14:textId="61F3A45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$81,126</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61FA031C" w14:textId="5AF3D28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$84,209</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4F563C1C" w14:textId="56E05EB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$87,072</w:t>
            </w:r>
          </w:p>
        </w:tc>
      </w:tr>
      <w:tr w:rsidR="002619E1" w:rsidRPr="00E1418B" w14:paraId="71F5A7FD"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34B0D29A"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7E8C3695"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6416EDC2" w14:textId="789F160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$75,917</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5EAC2097" w14:textId="0A1D128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$78,954</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0C6B1707" w14:textId="185D05B0"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$81,954</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035F16AD" w14:textId="43AFE45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$84,740</w:t>
            </w:r>
          </w:p>
        </w:tc>
      </w:tr>
      <w:tr w:rsidR="002619E1" w:rsidRPr="00E1418B" w14:paraId="06F49E8A" w14:textId="77777777" w:rsidTr="00A96AFE">
        <w:trPr>
          <w:trHeight w:val="247"/>
        </w:trPr>
        <w:tc>
          <w:tcPr>
            <w:tcW w:w="1418" w:type="dxa"/>
            <w:tcBorders>
              <w:top w:val="dashSmallGap" w:sz="4" w:space="0" w:color="auto"/>
              <w:left w:val="single" w:sz="6" w:space="0" w:color="auto"/>
              <w:bottom w:val="dashSmallGap" w:sz="4" w:space="0" w:color="auto"/>
            </w:tcBorders>
            <w:shd w:val="clear" w:color="auto" w:fill="8496B0" w:themeFill="text2" w:themeFillTint="99"/>
          </w:tcPr>
          <w:p w14:paraId="783A7723" w14:textId="77777777" w:rsidR="002619E1" w:rsidRPr="00E1418B" w:rsidRDefault="002619E1" w:rsidP="00881DBB">
            <w:pPr>
              <w:spacing w:before="0" w:after="0"/>
              <w:ind w:left="0" w:firstLine="0"/>
              <w:rPr>
                <w:rFonts w:ascii="Calibri" w:hAnsi="Calibri" w:cs="Arial"/>
                <w:b/>
                <w:bCs/>
                <w:snapToGrid w:val="0"/>
                <w:color w:val="000000" w:themeColor="text1"/>
                <w:szCs w:val="24"/>
              </w:rPr>
            </w:pPr>
            <w:bookmarkStart w:id="852" w:name="_Hlk144811585"/>
          </w:p>
        </w:tc>
        <w:tc>
          <w:tcPr>
            <w:tcW w:w="1447" w:type="dxa"/>
            <w:tcBorders>
              <w:top w:val="dashSmallGap" w:sz="4" w:space="0" w:color="auto"/>
              <w:bottom w:val="dashSmallGap" w:sz="4" w:space="0" w:color="auto"/>
            </w:tcBorders>
            <w:shd w:val="clear" w:color="auto" w:fill="8496B0" w:themeFill="text2" w:themeFillTint="99"/>
            <w:vAlign w:val="center"/>
          </w:tcPr>
          <w:p w14:paraId="75F97F02" w14:textId="77777777" w:rsidR="002619E1" w:rsidRPr="00E1418B" w:rsidRDefault="002619E1" w:rsidP="00881DBB">
            <w:pPr>
              <w:spacing w:before="0" w:after="0"/>
              <w:ind w:left="0" w:firstLine="0"/>
              <w:rPr>
                <w:rFonts w:ascii="Calibri" w:hAnsi="Calibri" w:cs="Arial"/>
                <w:i/>
                <w:color w:val="000000" w:themeColor="text1"/>
                <w:szCs w:val="24"/>
              </w:rPr>
            </w:pPr>
            <w:r w:rsidRPr="00E1418B">
              <w:rPr>
                <w:rFonts w:ascii="Calibri" w:hAnsi="Calibri" w:cs="Arial"/>
                <w:i/>
                <w:color w:val="FFFFFF" w:themeColor="background1"/>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7F8A7552" w14:textId="77777777" w:rsidR="002619E1" w:rsidRPr="00E1418B" w:rsidRDefault="002619E1" w:rsidP="00881DBB">
            <w:pPr>
              <w:spacing w:before="0" w:after="0"/>
              <w:ind w:left="0" w:firstLine="0"/>
              <w:jc w:val="center"/>
              <w:rPr>
                <w:rFonts w:cstheme="minorHAnsi"/>
                <w:color w:val="000000" w:themeColor="text1"/>
                <w:szCs w:val="24"/>
              </w:rPr>
            </w:pPr>
          </w:p>
        </w:tc>
        <w:tc>
          <w:tcPr>
            <w:tcW w:w="1843" w:type="dxa"/>
            <w:tcBorders>
              <w:top w:val="dashSmallGap" w:sz="4" w:space="0" w:color="auto"/>
              <w:bottom w:val="dashSmallGap" w:sz="4" w:space="0" w:color="auto"/>
            </w:tcBorders>
            <w:shd w:val="clear" w:color="auto" w:fill="8496B0" w:themeFill="text2" w:themeFillTint="99"/>
            <w:vAlign w:val="center"/>
          </w:tcPr>
          <w:p w14:paraId="7DC3C5E5" w14:textId="77777777" w:rsidR="002619E1" w:rsidRPr="00E1418B" w:rsidRDefault="002619E1" w:rsidP="00881DBB">
            <w:pPr>
              <w:spacing w:before="0" w:after="0"/>
              <w:ind w:left="0" w:firstLine="0"/>
              <w:jc w:val="center"/>
              <w:rPr>
                <w:rFonts w:cstheme="minorHAnsi"/>
                <w:color w:val="000000" w:themeColor="text1"/>
                <w:szCs w:val="24"/>
              </w:rPr>
            </w:pPr>
          </w:p>
        </w:tc>
        <w:tc>
          <w:tcPr>
            <w:tcW w:w="1701" w:type="dxa"/>
            <w:tcBorders>
              <w:top w:val="dashSmallGap" w:sz="4" w:space="0" w:color="auto"/>
              <w:bottom w:val="dashSmallGap" w:sz="4" w:space="0" w:color="auto"/>
            </w:tcBorders>
            <w:shd w:val="clear" w:color="auto" w:fill="8496B0" w:themeFill="text2" w:themeFillTint="99"/>
            <w:vAlign w:val="center"/>
          </w:tcPr>
          <w:p w14:paraId="5A8BCCD0" w14:textId="77777777" w:rsidR="002619E1" w:rsidRPr="00E1418B" w:rsidRDefault="002619E1" w:rsidP="00881DBB">
            <w:pPr>
              <w:spacing w:before="0" w:after="0"/>
              <w:ind w:left="0" w:firstLine="0"/>
              <w:jc w:val="center"/>
              <w:rPr>
                <w:rFonts w:cstheme="minorHAnsi"/>
                <w:color w:val="000000" w:themeColor="text1"/>
                <w:szCs w:val="24"/>
              </w:rPr>
            </w:pP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403D33AF" w14:textId="77777777" w:rsidR="002619E1" w:rsidRPr="00E1418B" w:rsidRDefault="002619E1" w:rsidP="00881DBB">
            <w:pPr>
              <w:spacing w:before="0" w:after="0"/>
              <w:ind w:left="0" w:firstLine="0"/>
              <w:jc w:val="center"/>
              <w:rPr>
                <w:rFonts w:cstheme="minorHAnsi"/>
                <w:color w:val="000000" w:themeColor="text1"/>
                <w:szCs w:val="24"/>
              </w:rPr>
            </w:pPr>
          </w:p>
        </w:tc>
      </w:tr>
      <w:bookmarkEnd w:id="852"/>
      <w:tr w:rsidR="002619E1" w:rsidRPr="00E1418B" w14:paraId="3705B4DF"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7172BF10" w14:textId="2A609503"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Entry Level (</w:t>
            </w:r>
            <w:r w:rsidR="00B94A61" w:rsidRPr="00E1418B">
              <w:rPr>
                <w:rFonts w:ascii="Calibri" w:hAnsi="Calibri" w:cs="Arial"/>
                <w:b/>
                <w:color w:val="000000" w:themeColor="text1"/>
                <w:szCs w:val="24"/>
              </w:rPr>
              <w:t>A, C or T</w:t>
            </w:r>
            <w:r w:rsidRPr="00E1418B">
              <w:rPr>
                <w:rFonts w:ascii="Calibri" w:hAnsi="Calibri" w:cs="Arial"/>
                <w:b/>
                <w:color w:val="000000" w:themeColor="text1"/>
                <w:szCs w:val="24"/>
              </w:rPr>
              <w: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5A18CC16" w14:textId="7E2858C6" w:rsidR="002619E1" w:rsidRPr="00E1418B" w:rsidRDefault="002619E1" w:rsidP="00881DBB">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3</w:t>
            </w:r>
          </w:p>
        </w:tc>
        <w:tc>
          <w:tcPr>
            <w:tcW w:w="1805" w:type="dxa"/>
            <w:tcBorders>
              <w:top w:val="dashSmallGap" w:sz="4" w:space="0" w:color="auto"/>
              <w:left w:val="single" w:sz="6" w:space="0" w:color="auto"/>
              <w:bottom w:val="single" w:sz="2" w:space="0" w:color="000000"/>
              <w:right w:val="single" w:sz="6" w:space="0" w:color="auto"/>
            </w:tcBorders>
            <w:vAlign w:val="center"/>
          </w:tcPr>
          <w:p w14:paraId="045A4AD4" w14:textId="40D1FFF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$74,273</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6F54A89" w14:textId="53553F4E"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$77,244</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5B3920FE" w14:textId="086A835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$80,179</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39B38518" w14:textId="793E02B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$82,905</w:t>
            </w:r>
          </w:p>
        </w:tc>
      </w:tr>
      <w:tr w:rsidR="002619E1" w:rsidRPr="00E1418B" w14:paraId="61E5AB72" w14:textId="77777777" w:rsidTr="00A96AFE">
        <w:trPr>
          <w:trHeight w:val="247"/>
        </w:trPr>
        <w:tc>
          <w:tcPr>
            <w:tcW w:w="1418" w:type="dxa"/>
            <w:vMerge/>
            <w:tcBorders>
              <w:left w:val="single" w:sz="6" w:space="0" w:color="auto"/>
              <w:right w:val="single" w:sz="6" w:space="0" w:color="auto"/>
            </w:tcBorders>
            <w:vAlign w:val="center"/>
          </w:tcPr>
          <w:p w14:paraId="70F8AFF7"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0F839896"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6" w:space="0" w:color="auto"/>
              <w:right w:val="single" w:sz="6" w:space="0" w:color="auto"/>
            </w:tcBorders>
            <w:vAlign w:val="center"/>
          </w:tcPr>
          <w:p w14:paraId="46815DBA" w14:textId="5AFBEDD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$70,904</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6BF57AFD" w14:textId="0DE04194"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$73,740</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437C349F" w14:textId="6F40708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$76,542</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0EFB8338" w14:textId="1629D9D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$79,144</w:t>
            </w:r>
          </w:p>
        </w:tc>
      </w:tr>
      <w:tr w:rsidR="002619E1" w:rsidRPr="00E1418B" w14:paraId="1F453D4C" w14:textId="77777777" w:rsidTr="00A96AFE">
        <w:trPr>
          <w:trHeight w:val="247"/>
        </w:trPr>
        <w:tc>
          <w:tcPr>
            <w:tcW w:w="1418" w:type="dxa"/>
            <w:vMerge/>
            <w:tcBorders>
              <w:left w:val="single" w:sz="6" w:space="0" w:color="auto"/>
              <w:right w:val="single" w:sz="6" w:space="0" w:color="auto"/>
            </w:tcBorders>
            <w:vAlign w:val="center"/>
          </w:tcPr>
          <w:p w14:paraId="42EF25C8"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6B893CAD"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0AE99C95" w14:textId="5E97BFA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$68,905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3F28AA9D" w14:textId="7E9FAD9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$71,661</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16262281" w14:textId="4ED2C6AE"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$74,384</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50065DB1" w14:textId="071CD8CE"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$76,913</w:t>
            </w:r>
          </w:p>
        </w:tc>
      </w:tr>
      <w:tr w:rsidR="002619E1" w:rsidRPr="00E1418B" w14:paraId="77C75DAC"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3E4D58F6"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385AB2BB"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0A876FDA" w14:textId="78B6174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$67,008</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08DAAF5A" w14:textId="7CA7BA5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$69,688</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4885C92A" w14:textId="644F022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$72,336</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4F83364F" w14:textId="4613BE9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$74,795</w:t>
            </w:r>
          </w:p>
        </w:tc>
      </w:tr>
      <w:tr w:rsidR="002619E1" w:rsidRPr="00E1418B" w14:paraId="47E4A731" w14:textId="77777777" w:rsidTr="00A96AFE">
        <w:trPr>
          <w:trHeight w:val="350"/>
        </w:trPr>
        <w:tc>
          <w:tcPr>
            <w:tcW w:w="1418" w:type="dxa"/>
            <w:tcBorders>
              <w:top w:val="dashSmallGap" w:sz="4" w:space="0" w:color="auto"/>
              <w:left w:val="single" w:sz="4" w:space="0" w:color="auto"/>
              <w:bottom w:val="dashSmallGap" w:sz="4" w:space="0" w:color="auto"/>
            </w:tcBorders>
            <w:shd w:val="clear" w:color="auto" w:fill="8496B0" w:themeFill="text2" w:themeFillTint="99"/>
            <w:vAlign w:val="center"/>
          </w:tcPr>
          <w:p w14:paraId="36617BAF" w14:textId="77777777" w:rsidR="002619E1" w:rsidRPr="00E1418B" w:rsidRDefault="002619E1" w:rsidP="00881DBB">
            <w:pPr>
              <w:spacing w:before="0" w:after="0"/>
              <w:ind w:left="0" w:firstLine="0"/>
              <w:jc w:val="center"/>
              <w:rPr>
                <w:rFonts w:ascii="Calibri" w:hAnsi="Calibri" w:cs="Arial"/>
                <w:b/>
                <w:bCs/>
                <w:snapToGrid w:val="0"/>
                <w:color w:val="000000" w:themeColor="text1"/>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54D2A723" w14:textId="77777777"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i/>
                <w:color w:val="FFFFFF" w:themeColor="background1"/>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3062DD41" w14:textId="77777777" w:rsidR="002619E1" w:rsidRPr="00E1418B" w:rsidRDefault="002619E1" w:rsidP="00881DBB">
            <w:pPr>
              <w:spacing w:before="0" w:after="0"/>
              <w:ind w:left="0" w:firstLine="0"/>
              <w:jc w:val="center"/>
              <w:rPr>
                <w:rFonts w:cstheme="minorHAnsi"/>
                <w:b/>
                <w:snapToGrid w:val="0"/>
                <w:color w:val="000000" w:themeColor="text1"/>
                <w:szCs w:val="24"/>
              </w:rPr>
            </w:pPr>
            <w:r w:rsidRPr="00E1418B">
              <w:rPr>
                <w:rFonts w:cstheme="minorHAnsi"/>
                <w:b/>
                <w:color w:val="000000"/>
                <w:szCs w:val="24"/>
              </w:rPr>
              <w:t> </w:t>
            </w:r>
          </w:p>
        </w:tc>
        <w:tc>
          <w:tcPr>
            <w:tcW w:w="1843" w:type="dxa"/>
            <w:tcBorders>
              <w:top w:val="dashSmallGap" w:sz="4" w:space="0" w:color="auto"/>
              <w:bottom w:val="dashSmallGap" w:sz="4" w:space="0" w:color="auto"/>
            </w:tcBorders>
            <w:shd w:val="clear" w:color="auto" w:fill="8496B0" w:themeFill="text2" w:themeFillTint="99"/>
            <w:vAlign w:val="center"/>
          </w:tcPr>
          <w:p w14:paraId="5BCEE3E6" w14:textId="77777777" w:rsidR="002619E1" w:rsidRPr="00E1418B" w:rsidRDefault="002619E1" w:rsidP="00881DBB">
            <w:pPr>
              <w:spacing w:before="0" w:after="0"/>
              <w:ind w:left="0" w:firstLine="0"/>
              <w:jc w:val="center"/>
              <w:rPr>
                <w:rFonts w:cstheme="minorHAnsi"/>
                <w:b/>
                <w:snapToGrid w:val="0"/>
                <w:color w:val="000000" w:themeColor="text1"/>
                <w:szCs w:val="24"/>
              </w:rPr>
            </w:pPr>
            <w:r w:rsidRPr="00E1418B">
              <w:rPr>
                <w:rFonts w:cstheme="minorHAnsi"/>
                <w:b/>
                <w:color w:val="000000"/>
                <w:szCs w:val="24"/>
              </w:rPr>
              <w:t> </w:t>
            </w:r>
          </w:p>
        </w:tc>
        <w:tc>
          <w:tcPr>
            <w:tcW w:w="1701" w:type="dxa"/>
            <w:tcBorders>
              <w:top w:val="dashSmallGap" w:sz="4" w:space="0" w:color="auto"/>
              <w:bottom w:val="dashSmallGap" w:sz="4" w:space="0" w:color="auto"/>
            </w:tcBorders>
            <w:shd w:val="clear" w:color="auto" w:fill="8496B0" w:themeFill="text2" w:themeFillTint="99"/>
            <w:vAlign w:val="center"/>
          </w:tcPr>
          <w:p w14:paraId="2B09CDDD" w14:textId="77777777" w:rsidR="002619E1" w:rsidRPr="00E1418B" w:rsidRDefault="002619E1" w:rsidP="00881DBB">
            <w:pPr>
              <w:spacing w:before="0" w:after="0"/>
              <w:ind w:left="0" w:firstLine="0"/>
              <w:jc w:val="center"/>
              <w:rPr>
                <w:rFonts w:cstheme="minorHAnsi"/>
                <w:b/>
                <w:snapToGrid w:val="0"/>
                <w:color w:val="000000" w:themeColor="text1"/>
                <w:szCs w:val="24"/>
              </w:rPr>
            </w:pPr>
            <w:r w:rsidRPr="00E1418B">
              <w:rPr>
                <w:rFonts w:cstheme="minorHAnsi"/>
                <w:b/>
                <w:color w:val="000000"/>
                <w:szCs w:val="24"/>
              </w:rPr>
              <w:t> </w:t>
            </w:r>
          </w:p>
        </w:tc>
        <w:tc>
          <w:tcPr>
            <w:tcW w:w="1597" w:type="dxa"/>
            <w:tcBorders>
              <w:top w:val="dashSmallGap" w:sz="4" w:space="0" w:color="auto"/>
              <w:bottom w:val="dashSmallGap" w:sz="4" w:space="0" w:color="auto"/>
              <w:right w:val="single" w:sz="4" w:space="0" w:color="auto"/>
            </w:tcBorders>
            <w:shd w:val="clear" w:color="auto" w:fill="8496B0" w:themeFill="text2" w:themeFillTint="99"/>
            <w:vAlign w:val="center"/>
          </w:tcPr>
          <w:p w14:paraId="322B72EC" w14:textId="77777777" w:rsidR="002619E1" w:rsidRPr="00E1418B" w:rsidRDefault="002619E1" w:rsidP="00881DBB">
            <w:pPr>
              <w:spacing w:before="0" w:after="0"/>
              <w:ind w:left="0" w:firstLine="0"/>
              <w:jc w:val="center"/>
              <w:rPr>
                <w:rFonts w:cstheme="minorHAnsi"/>
                <w:b/>
                <w:snapToGrid w:val="0"/>
                <w:color w:val="000000" w:themeColor="text1"/>
                <w:szCs w:val="24"/>
              </w:rPr>
            </w:pPr>
            <w:r w:rsidRPr="00E1418B">
              <w:rPr>
                <w:rFonts w:cstheme="minorHAnsi"/>
                <w:b/>
                <w:color w:val="000000"/>
                <w:szCs w:val="24"/>
              </w:rPr>
              <w:t> </w:t>
            </w:r>
          </w:p>
        </w:tc>
      </w:tr>
      <w:tr w:rsidR="002619E1" w:rsidRPr="00E1418B" w14:paraId="1FA574B3"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29EEEC60" w14:textId="56415E0B" w:rsidR="002619E1" w:rsidRPr="00E1418B" w:rsidRDefault="002619E1" w:rsidP="00881DBB">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Entry Level (</w:t>
            </w:r>
            <w:r w:rsidR="00B94A61" w:rsidRPr="00E1418B">
              <w:rPr>
                <w:rFonts w:ascii="Calibri" w:hAnsi="Calibri" w:cs="Arial"/>
                <w:b/>
                <w:color w:val="000000" w:themeColor="text1"/>
                <w:szCs w:val="24"/>
              </w:rPr>
              <w:t>A, C or T</w:t>
            </w:r>
            <w:r w:rsidRPr="00E1418B">
              <w:rPr>
                <w:rFonts w:ascii="Calibri" w:hAnsi="Calibri" w:cs="Arial"/>
                <w:b/>
                <w:color w:val="000000" w:themeColor="text1"/>
                <w:szCs w:val="24"/>
              </w:rPr>
              <w: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4DEEF617" w14:textId="296D1957" w:rsidR="002619E1" w:rsidRPr="00E1418B" w:rsidRDefault="002619E1" w:rsidP="00881DBB">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2</w:t>
            </w:r>
          </w:p>
        </w:tc>
        <w:tc>
          <w:tcPr>
            <w:tcW w:w="1805" w:type="dxa"/>
            <w:tcBorders>
              <w:top w:val="dashSmallGap" w:sz="4" w:space="0" w:color="auto"/>
              <w:left w:val="single" w:sz="6" w:space="0" w:color="auto"/>
              <w:bottom w:val="single" w:sz="2" w:space="0" w:color="000000"/>
              <w:right w:val="single" w:sz="6" w:space="0" w:color="auto"/>
            </w:tcBorders>
            <w:vAlign w:val="center"/>
          </w:tcPr>
          <w:p w14:paraId="6363BAAD" w14:textId="343E7936"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$63,275</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03FD7563" w14:textId="5BBCEE3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$65,806</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2D8D1814" w14:textId="7A0CDAB9"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$68,307</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8E18B30" w14:textId="5A2FE45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$70,629</w:t>
            </w:r>
          </w:p>
        </w:tc>
      </w:tr>
      <w:tr w:rsidR="002619E1" w:rsidRPr="00E1418B" w14:paraId="190DE461" w14:textId="77777777" w:rsidTr="00A96AFE">
        <w:trPr>
          <w:trHeight w:val="247"/>
        </w:trPr>
        <w:tc>
          <w:tcPr>
            <w:tcW w:w="1418" w:type="dxa"/>
            <w:vMerge/>
            <w:tcBorders>
              <w:left w:val="single" w:sz="6" w:space="0" w:color="auto"/>
              <w:right w:val="single" w:sz="6" w:space="0" w:color="auto"/>
            </w:tcBorders>
            <w:vAlign w:val="center"/>
          </w:tcPr>
          <w:p w14:paraId="297ABCB6"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64A6691B"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6" w:space="0" w:color="auto"/>
              <w:right w:val="single" w:sz="6" w:space="0" w:color="auto"/>
            </w:tcBorders>
            <w:vAlign w:val="center"/>
          </w:tcPr>
          <w:p w14:paraId="5F1B2C97" w14:textId="7A58B90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$61,518</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308A7965" w14:textId="38BFE577"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$63,979</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4B5FD7AE" w14:textId="34D2D37C"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$66,410</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36E20CB2" w14:textId="1707F9F1"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$68,668</w:t>
            </w:r>
          </w:p>
        </w:tc>
      </w:tr>
      <w:tr w:rsidR="002619E1" w:rsidRPr="00E1418B" w14:paraId="6F0453EF" w14:textId="77777777" w:rsidTr="00A96AFE">
        <w:trPr>
          <w:trHeight w:val="247"/>
        </w:trPr>
        <w:tc>
          <w:tcPr>
            <w:tcW w:w="1418" w:type="dxa"/>
            <w:vMerge/>
            <w:tcBorders>
              <w:left w:val="single" w:sz="6" w:space="0" w:color="auto"/>
              <w:right w:val="single" w:sz="6" w:space="0" w:color="auto"/>
            </w:tcBorders>
            <w:vAlign w:val="center"/>
          </w:tcPr>
          <w:p w14:paraId="44FF1D4D"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0A13F86E"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3B2E4530" w14:textId="280C4761"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$59,724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7921293C" w14:textId="7A1B09E2"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$62,113</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0837EB18" w14:textId="7C42B575"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$64,473</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6442BAC7" w14:textId="26385001"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$66,665</w:t>
            </w:r>
          </w:p>
        </w:tc>
      </w:tr>
      <w:tr w:rsidR="002619E1" w:rsidRPr="00E1418B" w14:paraId="4AC5C0F1" w14:textId="77777777" w:rsidTr="00A96AFE">
        <w:trPr>
          <w:trHeight w:val="247"/>
        </w:trPr>
        <w:tc>
          <w:tcPr>
            <w:tcW w:w="1418" w:type="dxa"/>
            <w:vMerge/>
            <w:tcBorders>
              <w:left w:val="single" w:sz="6" w:space="0" w:color="auto"/>
              <w:bottom w:val="dashSmallGap" w:sz="4" w:space="0" w:color="auto"/>
              <w:right w:val="single" w:sz="6" w:space="0" w:color="auto"/>
            </w:tcBorders>
            <w:vAlign w:val="center"/>
          </w:tcPr>
          <w:p w14:paraId="1414EA65"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0170CDD5" w14:textId="77777777" w:rsidR="002619E1" w:rsidRPr="00E1418B" w:rsidRDefault="002619E1" w:rsidP="00881DBB">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5F950D23" w14:textId="5961EBA3"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$57,984</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bottom"/>
          </w:tcPr>
          <w:p w14:paraId="7425F0B9" w14:textId="1C99ABAD"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$60,303</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bottom"/>
          </w:tcPr>
          <w:p w14:paraId="6E90DBEB" w14:textId="4E5BCF0F"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$62,595</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bottom"/>
          </w:tcPr>
          <w:p w14:paraId="4651CA2B" w14:textId="332349AB" w:rsidR="002619E1" w:rsidRPr="00E1418B" w:rsidRDefault="000C1BFA" w:rsidP="00881DBB">
            <w:pPr>
              <w:spacing w:before="0" w:after="0"/>
              <w:ind w:left="0" w:firstLine="0"/>
              <w:jc w:val="center"/>
              <w:rPr>
                <w:rFonts w:cstheme="minorHAnsi"/>
                <w:color w:val="000000" w:themeColor="text1"/>
                <w:szCs w:val="24"/>
              </w:rPr>
            </w:pPr>
            <w:r w:rsidRPr="00E1418B">
              <w:rPr>
                <w:rFonts w:cstheme="minorHAnsi"/>
                <w:color w:val="000000"/>
                <w:szCs w:val="24"/>
              </w:rPr>
              <w:t>$64,723</w:t>
            </w:r>
          </w:p>
        </w:tc>
      </w:tr>
      <w:tr w:rsidR="002619E1" w:rsidRPr="00E1418B" w14:paraId="599A7217" w14:textId="77777777" w:rsidTr="00A96AFE">
        <w:trPr>
          <w:trHeight w:val="247"/>
        </w:trPr>
        <w:tc>
          <w:tcPr>
            <w:tcW w:w="1418" w:type="dxa"/>
            <w:tcBorders>
              <w:top w:val="dashSmallGap" w:sz="4" w:space="0" w:color="auto"/>
              <w:left w:val="single" w:sz="4" w:space="0" w:color="auto"/>
              <w:bottom w:val="dashSmallGap" w:sz="4" w:space="0" w:color="auto"/>
            </w:tcBorders>
            <w:shd w:val="clear" w:color="auto" w:fill="8496B0" w:themeFill="text2" w:themeFillTint="99"/>
            <w:vAlign w:val="center"/>
          </w:tcPr>
          <w:p w14:paraId="1F87B7EB" w14:textId="77777777" w:rsidR="002619E1" w:rsidRPr="00E1418B" w:rsidRDefault="002619E1" w:rsidP="00881DBB">
            <w:pPr>
              <w:spacing w:before="0" w:after="0"/>
              <w:ind w:left="0" w:firstLine="0"/>
              <w:rPr>
                <w:rFonts w:ascii="Calibri" w:hAnsi="Calibri" w:cs="Arial"/>
                <w:b/>
                <w:bCs/>
                <w:snapToGrid w:val="0"/>
                <w:color w:val="000000" w:themeColor="text1"/>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34A76818" w14:textId="77777777" w:rsidR="002619E1" w:rsidRPr="00E1418B" w:rsidRDefault="002619E1" w:rsidP="00881DBB">
            <w:pPr>
              <w:spacing w:before="0" w:after="0"/>
              <w:ind w:left="0" w:firstLine="0"/>
              <w:rPr>
                <w:rFonts w:ascii="Calibri" w:hAnsi="Calibri" w:cs="Arial"/>
                <w:color w:val="FFFFFF" w:themeColor="background1"/>
                <w:szCs w:val="24"/>
              </w:rPr>
            </w:pPr>
            <w:r w:rsidRPr="00E1418B">
              <w:rPr>
                <w:rFonts w:ascii="Calibri" w:hAnsi="Calibri" w:cs="Arial"/>
                <w:i/>
                <w:color w:val="FFFFFF" w:themeColor="background1"/>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155143A1" w14:textId="77777777" w:rsidR="002619E1" w:rsidRPr="00E1418B" w:rsidRDefault="002619E1" w:rsidP="00881DBB">
            <w:pPr>
              <w:spacing w:before="0" w:after="0"/>
              <w:ind w:left="0" w:firstLine="0"/>
              <w:jc w:val="center"/>
              <w:rPr>
                <w:rFonts w:cstheme="minorHAnsi"/>
                <w:color w:val="FFFFFF" w:themeColor="background1"/>
                <w:szCs w:val="24"/>
              </w:rPr>
            </w:pPr>
            <w:r w:rsidRPr="00E1418B">
              <w:rPr>
                <w:rFonts w:cstheme="minorHAnsi"/>
                <w:color w:val="FFFFFF" w:themeColor="background1"/>
                <w:szCs w:val="24"/>
              </w:rPr>
              <w:t> </w:t>
            </w:r>
          </w:p>
        </w:tc>
        <w:tc>
          <w:tcPr>
            <w:tcW w:w="1843" w:type="dxa"/>
            <w:tcBorders>
              <w:top w:val="dashSmallGap" w:sz="4" w:space="0" w:color="auto"/>
              <w:bottom w:val="dashSmallGap" w:sz="4" w:space="0" w:color="auto"/>
            </w:tcBorders>
            <w:shd w:val="clear" w:color="auto" w:fill="8496B0" w:themeFill="text2" w:themeFillTint="99"/>
            <w:vAlign w:val="center"/>
          </w:tcPr>
          <w:p w14:paraId="699C21F8" w14:textId="77777777" w:rsidR="002619E1" w:rsidRPr="00E1418B" w:rsidRDefault="002619E1" w:rsidP="00881DBB">
            <w:pPr>
              <w:spacing w:before="0" w:after="0"/>
              <w:ind w:left="0" w:firstLine="0"/>
              <w:jc w:val="center"/>
              <w:rPr>
                <w:rFonts w:cstheme="minorHAnsi"/>
                <w:color w:val="000000" w:themeColor="text1"/>
                <w:szCs w:val="24"/>
              </w:rPr>
            </w:pPr>
            <w:r w:rsidRPr="00E1418B">
              <w:rPr>
                <w:rFonts w:cstheme="minorHAnsi"/>
                <w:b/>
                <w:color w:val="000000"/>
                <w:szCs w:val="24"/>
              </w:rPr>
              <w:t> </w:t>
            </w:r>
          </w:p>
        </w:tc>
        <w:tc>
          <w:tcPr>
            <w:tcW w:w="1701" w:type="dxa"/>
            <w:tcBorders>
              <w:top w:val="dashSmallGap" w:sz="4" w:space="0" w:color="auto"/>
              <w:bottom w:val="dashSmallGap" w:sz="4" w:space="0" w:color="auto"/>
            </w:tcBorders>
            <w:shd w:val="clear" w:color="auto" w:fill="8496B0" w:themeFill="text2" w:themeFillTint="99"/>
            <w:vAlign w:val="center"/>
          </w:tcPr>
          <w:p w14:paraId="25D026EC" w14:textId="77777777" w:rsidR="002619E1" w:rsidRPr="00E1418B" w:rsidRDefault="002619E1" w:rsidP="00881DBB">
            <w:pPr>
              <w:spacing w:before="0" w:after="0"/>
              <w:ind w:left="0" w:firstLine="0"/>
              <w:jc w:val="center"/>
              <w:rPr>
                <w:rFonts w:cstheme="minorHAnsi"/>
                <w:color w:val="000000" w:themeColor="text1"/>
                <w:szCs w:val="24"/>
              </w:rPr>
            </w:pPr>
            <w:r w:rsidRPr="00E1418B">
              <w:rPr>
                <w:rFonts w:cstheme="minorHAnsi"/>
                <w:b/>
                <w:color w:val="000000"/>
                <w:szCs w:val="24"/>
              </w:rPr>
              <w:t> </w:t>
            </w: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3D7200EE" w14:textId="77777777" w:rsidR="002619E1" w:rsidRPr="00E1418B" w:rsidRDefault="002619E1" w:rsidP="00881DBB">
            <w:pPr>
              <w:spacing w:before="0" w:after="0"/>
              <w:ind w:left="0" w:firstLine="0"/>
              <w:jc w:val="center"/>
              <w:rPr>
                <w:rFonts w:cstheme="minorHAnsi"/>
                <w:color w:val="000000" w:themeColor="text1"/>
                <w:szCs w:val="24"/>
              </w:rPr>
            </w:pPr>
            <w:r w:rsidRPr="00E1418B">
              <w:rPr>
                <w:rFonts w:cstheme="minorHAnsi"/>
                <w:b/>
                <w:color w:val="000000"/>
                <w:szCs w:val="24"/>
              </w:rPr>
              <w:t> </w:t>
            </w:r>
          </w:p>
        </w:tc>
      </w:tr>
      <w:tr w:rsidR="00173DB6" w:rsidRPr="00E1418B" w14:paraId="1E0FA669" w14:textId="77777777" w:rsidTr="00A96AFE">
        <w:trPr>
          <w:trHeight w:val="247"/>
        </w:trPr>
        <w:tc>
          <w:tcPr>
            <w:tcW w:w="1418" w:type="dxa"/>
            <w:vMerge w:val="restart"/>
            <w:tcBorders>
              <w:top w:val="dashSmallGap" w:sz="4" w:space="0" w:color="auto"/>
              <w:left w:val="single" w:sz="6" w:space="0" w:color="auto"/>
              <w:right w:val="single" w:sz="6" w:space="0" w:color="auto"/>
            </w:tcBorders>
            <w:vAlign w:val="center"/>
          </w:tcPr>
          <w:p w14:paraId="1517CF13" w14:textId="24C1B08D" w:rsidR="00173DB6" w:rsidRPr="00E1418B" w:rsidRDefault="00173DB6" w:rsidP="00173DB6">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Entry Level (A, C or T)</w:t>
            </w:r>
          </w:p>
        </w:tc>
        <w:tc>
          <w:tcPr>
            <w:tcW w:w="1447" w:type="dxa"/>
            <w:vMerge w:val="restart"/>
            <w:tcBorders>
              <w:top w:val="dashSmallGap" w:sz="4" w:space="0" w:color="auto"/>
              <w:left w:val="single" w:sz="6" w:space="0" w:color="auto"/>
              <w:right w:val="single" w:sz="6" w:space="0" w:color="auto"/>
            </w:tcBorders>
            <w:shd w:val="clear" w:color="auto" w:fill="auto"/>
            <w:vAlign w:val="center"/>
          </w:tcPr>
          <w:p w14:paraId="4D6FC2E6" w14:textId="3BA364E4" w:rsidR="00173DB6" w:rsidRPr="00E1418B" w:rsidRDefault="00173DB6" w:rsidP="00173DB6">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1</w:t>
            </w:r>
          </w:p>
        </w:tc>
        <w:tc>
          <w:tcPr>
            <w:tcW w:w="1805" w:type="dxa"/>
            <w:tcBorders>
              <w:top w:val="dashSmallGap" w:sz="4" w:space="0" w:color="auto"/>
              <w:left w:val="single" w:sz="6" w:space="0" w:color="auto"/>
              <w:bottom w:val="single" w:sz="2" w:space="0" w:color="000000"/>
              <w:right w:val="single" w:sz="6" w:space="0" w:color="auto"/>
            </w:tcBorders>
            <w:vAlign w:val="center"/>
          </w:tcPr>
          <w:p w14:paraId="5394D7D5" w14:textId="0D0D26F5"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$55,719</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bottom"/>
          </w:tcPr>
          <w:p w14:paraId="1028DDE6" w14:textId="209713B4"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$57,948</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bottom"/>
          </w:tcPr>
          <w:p w14:paraId="0AD57A07" w14:textId="2976B54E"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$60,150</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bottom"/>
          </w:tcPr>
          <w:p w14:paraId="3AB71E3C" w14:textId="5071FB82"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$62,195</w:t>
            </w:r>
          </w:p>
        </w:tc>
      </w:tr>
      <w:tr w:rsidR="00173DB6" w:rsidRPr="00E1418B" w14:paraId="3444A29E" w14:textId="77777777" w:rsidTr="00A96AFE">
        <w:trPr>
          <w:trHeight w:val="247"/>
        </w:trPr>
        <w:tc>
          <w:tcPr>
            <w:tcW w:w="1418" w:type="dxa"/>
            <w:vMerge/>
            <w:tcBorders>
              <w:left w:val="single" w:sz="6" w:space="0" w:color="auto"/>
              <w:right w:val="single" w:sz="6" w:space="0" w:color="auto"/>
            </w:tcBorders>
          </w:tcPr>
          <w:p w14:paraId="596FCFFA" w14:textId="77777777" w:rsidR="00173DB6" w:rsidRPr="00E1418B" w:rsidRDefault="00173DB6" w:rsidP="00173DB6">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318A8EC0" w14:textId="77777777" w:rsidR="00173DB6" w:rsidRPr="00E1418B" w:rsidRDefault="00173DB6" w:rsidP="00173DB6">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2" w:space="0" w:color="000000"/>
              <w:right w:val="single" w:sz="6" w:space="0" w:color="auto"/>
            </w:tcBorders>
            <w:vAlign w:val="center"/>
          </w:tcPr>
          <w:p w14:paraId="2B9328ED" w14:textId="56E315BA"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$53,126</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bottom"/>
          </w:tcPr>
          <w:p w14:paraId="4795E962" w14:textId="0F60B1DA"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$55,251</w:t>
            </w:r>
          </w:p>
        </w:tc>
        <w:tc>
          <w:tcPr>
            <w:tcW w:w="1701" w:type="dxa"/>
            <w:tcBorders>
              <w:top w:val="single" w:sz="2" w:space="0" w:color="000000"/>
              <w:left w:val="single" w:sz="6" w:space="0" w:color="auto"/>
              <w:bottom w:val="single" w:sz="2" w:space="0" w:color="000000"/>
              <w:right w:val="single" w:sz="6" w:space="0" w:color="auto"/>
            </w:tcBorders>
            <w:shd w:val="clear" w:color="auto" w:fill="auto"/>
            <w:vAlign w:val="bottom"/>
          </w:tcPr>
          <w:p w14:paraId="5D2733E9" w14:textId="3D66DD8D"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$57,351</w:t>
            </w:r>
          </w:p>
        </w:tc>
        <w:tc>
          <w:tcPr>
            <w:tcW w:w="1597" w:type="dxa"/>
            <w:tcBorders>
              <w:top w:val="single" w:sz="2" w:space="0" w:color="000000"/>
              <w:left w:val="single" w:sz="6" w:space="0" w:color="auto"/>
              <w:bottom w:val="single" w:sz="2" w:space="0" w:color="000000"/>
              <w:right w:val="single" w:sz="6" w:space="0" w:color="auto"/>
            </w:tcBorders>
            <w:shd w:val="clear" w:color="auto" w:fill="auto"/>
            <w:vAlign w:val="bottom"/>
          </w:tcPr>
          <w:p w14:paraId="43FF4D48" w14:textId="09F7FE1C"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$59,301</w:t>
            </w:r>
          </w:p>
        </w:tc>
      </w:tr>
      <w:tr w:rsidR="00173DB6" w:rsidRPr="00E1418B" w14:paraId="2767B8C3" w14:textId="77777777" w:rsidTr="00A96AFE">
        <w:trPr>
          <w:trHeight w:val="247"/>
        </w:trPr>
        <w:tc>
          <w:tcPr>
            <w:tcW w:w="1418" w:type="dxa"/>
            <w:vMerge/>
            <w:tcBorders>
              <w:left w:val="single" w:sz="6" w:space="0" w:color="auto"/>
              <w:right w:val="single" w:sz="6" w:space="0" w:color="auto"/>
            </w:tcBorders>
          </w:tcPr>
          <w:p w14:paraId="481F4A9C" w14:textId="77777777" w:rsidR="00173DB6" w:rsidRPr="00E1418B" w:rsidRDefault="00173DB6" w:rsidP="00173DB6">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737E19E3" w14:textId="77777777" w:rsidR="00173DB6" w:rsidRPr="00E1418B" w:rsidRDefault="00173DB6" w:rsidP="00173DB6">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2" w:space="0" w:color="000000"/>
              <w:right w:val="single" w:sz="6" w:space="0" w:color="auto"/>
            </w:tcBorders>
            <w:vAlign w:val="center"/>
          </w:tcPr>
          <w:p w14:paraId="47B403CA" w14:textId="6123F2B6"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$51,367</w:t>
            </w:r>
          </w:p>
        </w:tc>
        <w:tc>
          <w:tcPr>
            <w:tcW w:w="1843" w:type="dxa"/>
            <w:tcBorders>
              <w:top w:val="single" w:sz="2" w:space="0" w:color="000000"/>
              <w:left w:val="single" w:sz="6" w:space="0" w:color="auto"/>
              <w:bottom w:val="single" w:sz="2" w:space="0" w:color="000000"/>
              <w:right w:val="single" w:sz="6" w:space="0" w:color="auto"/>
            </w:tcBorders>
            <w:shd w:val="clear" w:color="auto" w:fill="auto"/>
            <w:vAlign w:val="bottom"/>
          </w:tcPr>
          <w:p w14:paraId="60022CA1" w14:textId="4F27154A"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$53,422</w:t>
            </w:r>
          </w:p>
        </w:tc>
        <w:tc>
          <w:tcPr>
            <w:tcW w:w="1701" w:type="dxa"/>
            <w:tcBorders>
              <w:top w:val="single" w:sz="2" w:space="0" w:color="000000"/>
              <w:left w:val="single" w:sz="6" w:space="0" w:color="auto"/>
              <w:bottom w:val="single" w:sz="2" w:space="0" w:color="000000"/>
              <w:right w:val="single" w:sz="6" w:space="0" w:color="auto"/>
            </w:tcBorders>
            <w:shd w:val="clear" w:color="auto" w:fill="auto"/>
            <w:vAlign w:val="bottom"/>
          </w:tcPr>
          <w:p w14:paraId="4E770AEF" w14:textId="2C8B6DCB"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$55,452</w:t>
            </w:r>
          </w:p>
        </w:tc>
        <w:tc>
          <w:tcPr>
            <w:tcW w:w="1597" w:type="dxa"/>
            <w:tcBorders>
              <w:top w:val="single" w:sz="2" w:space="0" w:color="000000"/>
              <w:left w:val="single" w:sz="6" w:space="0" w:color="auto"/>
              <w:bottom w:val="single" w:sz="2" w:space="0" w:color="000000"/>
              <w:right w:val="single" w:sz="6" w:space="0" w:color="auto"/>
            </w:tcBorders>
            <w:shd w:val="clear" w:color="auto" w:fill="auto"/>
            <w:vAlign w:val="bottom"/>
          </w:tcPr>
          <w:p w14:paraId="47EB429F" w14:textId="1FCC0C08"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$57,497</w:t>
            </w:r>
          </w:p>
        </w:tc>
      </w:tr>
      <w:tr w:rsidR="00173DB6" w:rsidRPr="00E1418B" w14:paraId="317B72A2" w14:textId="77777777" w:rsidTr="00A96AFE">
        <w:trPr>
          <w:trHeight w:val="247"/>
        </w:trPr>
        <w:tc>
          <w:tcPr>
            <w:tcW w:w="1418" w:type="dxa"/>
            <w:vMerge/>
            <w:tcBorders>
              <w:left w:val="single" w:sz="6" w:space="0" w:color="auto"/>
              <w:bottom w:val="single" w:sz="4" w:space="0" w:color="auto"/>
              <w:right w:val="single" w:sz="6" w:space="0" w:color="auto"/>
            </w:tcBorders>
          </w:tcPr>
          <w:p w14:paraId="5127D300" w14:textId="77777777" w:rsidR="00173DB6" w:rsidRPr="00E1418B" w:rsidRDefault="00173DB6" w:rsidP="00173DB6">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7FD68FBF" w14:textId="77777777" w:rsidR="00173DB6" w:rsidRPr="00E1418B" w:rsidRDefault="00173DB6" w:rsidP="00173DB6">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4" w:space="0" w:color="auto"/>
              <w:right w:val="single" w:sz="6" w:space="0" w:color="auto"/>
            </w:tcBorders>
            <w:vAlign w:val="center"/>
          </w:tcPr>
          <w:p w14:paraId="6555900A" w14:textId="121ADBB9"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$50,159</w:t>
            </w:r>
          </w:p>
        </w:tc>
        <w:tc>
          <w:tcPr>
            <w:tcW w:w="1843" w:type="dxa"/>
            <w:tcBorders>
              <w:top w:val="single" w:sz="2" w:space="0" w:color="000000"/>
              <w:left w:val="single" w:sz="6" w:space="0" w:color="auto"/>
              <w:bottom w:val="single" w:sz="4" w:space="0" w:color="auto"/>
              <w:right w:val="single" w:sz="6" w:space="0" w:color="auto"/>
            </w:tcBorders>
            <w:shd w:val="clear" w:color="auto" w:fill="auto"/>
            <w:vAlign w:val="bottom"/>
          </w:tcPr>
          <w:p w14:paraId="1E83C100" w14:textId="676148BA"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$52,165</w:t>
            </w:r>
          </w:p>
        </w:tc>
        <w:tc>
          <w:tcPr>
            <w:tcW w:w="1701" w:type="dxa"/>
            <w:tcBorders>
              <w:top w:val="single" w:sz="2" w:space="0" w:color="000000"/>
              <w:left w:val="single" w:sz="6" w:space="0" w:color="auto"/>
              <w:bottom w:val="single" w:sz="4" w:space="0" w:color="auto"/>
              <w:right w:val="single" w:sz="6" w:space="0" w:color="auto"/>
            </w:tcBorders>
            <w:shd w:val="clear" w:color="auto" w:fill="auto"/>
            <w:vAlign w:val="bottom"/>
          </w:tcPr>
          <w:p w14:paraId="3F8FF005" w14:textId="3FC3C74F" w:rsidR="00173DB6" w:rsidRPr="00E1418B" w:rsidRDefault="00173DB6" w:rsidP="00173DB6">
            <w:pPr>
              <w:spacing w:before="0" w:after="0"/>
              <w:ind w:left="0" w:firstLine="0"/>
              <w:jc w:val="center"/>
              <w:rPr>
                <w:rFonts w:cstheme="minorHAnsi"/>
                <w:color w:val="000000" w:themeColor="text1"/>
                <w:szCs w:val="24"/>
              </w:rPr>
            </w:pPr>
            <w:r w:rsidRPr="00E1418B">
              <w:rPr>
                <w:rFonts w:ascii="Calibri" w:hAnsi="Calibri" w:cs="Calibri"/>
                <w:color w:val="000000"/>
                <w:szCs w:val="24"/>
              </w:rPr>
              <w:t>$54,516</w:t>
            </w:r>
          </w:p>
        </w:tc>
        <w:tc>
          <w:tcPr>
            <w:tcW w:w="1597" w:type="dxa"/>
            <w:tcBorders>
              <w:top w:val="single" w:sz="2" w:space="0" w:color="000000"/>
              <w:left w:val="single" w:sz="6" w:space="0" w:color="auto"/>
              <w:bottom w:val="single" w:sz="4" w:space="0" w:color="auto"/>
              <w:right w:val="single" w:sz="6" w:space="0" w:color="auto"/>
            </w:tcBorders>
            <w:shd w:val="clear" w:color="auto" w:fill="auto"/>
            <w:vAlign w:val="bottom"/>
          </w:tcPr>
          <w:p w14:paraId="0FF7D38D" w14:textId="0ED77A12" w:rsidR="00173DB6" w:rsidRPr="00E1418B" w:rsidRDefault="0023138D" w:rsidP="00173DB6">
            <w:pPr>
              <w:spacing w:before="0" w:after="0"/>
              <w:ind w:left="0" w:firstLine="0"/>
              <w:jc w:val="center"/>
              <w:rPr>
                <w:rFonts w:cstheme="minorHAnsi"/>
                <w:color w:val="000000" w:themeColor="text1"/>
                <w:szCs w:val="24"/>
              </w:rPr>
            </w:pPr>
            <w:r w:rsidRPr="00E1418B">
              <w:rPr>
                <w:rFonts w:cstheme="minorHAnsi"/>
                <w:color w:val="000000" w:themeColor="text1"/>
                <w:szCs w:val="24"/>
              </w:rPr>
              <w:t>-</w:t>
            </w:r>
          </w:p>
        </w:tc>
      </w:tr>
    </w:tbl>
    <w:p w14:paraId="51077A2D" w14:textId="5B0846C3" w:rsidR="00294816" w:rsidRPr="00294816" w:rsidRDefault="00294816" w:rsidP="00F33567">
      <w:r w:rsidRPr="00294816">
        <w:t>Key:</w:t>
      </w:r>
    </w:p>
    <w:tbl>
      <w:tblPr>
        <w:tblW w:w="3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719"/>
      </w:tblGrid>
      <w:tr w:rsidR="00AB6168" w:rsidRPr="00E1418B" w14:paraId="09DBFDCD" w14:textId="77777777" w:rsidTr="00AB6168">
        <w:trPr>
          <w:trHeight w:val="275"/>
          <w:tblHeader/>
        </w:trPr>
        <w:tc>
          <w:tcPr>
            <w:tcW w:w="817" w:type="dxa"/>
            <w:shd w:val="clear" w:color="auto" w:fill="D9E2F3" w:themeFill="accent1" w:themeFillTint="33"/>
          </w:tcPr>
          <w:p w14:paraId="75C066B6" w14:textId="28550165" w:rsidR="00AB6168" w:rsidRDefault="00AB6168" w:rsidP="00AB6168">
            <w:pPr>
              <w:spacing w:before="0" w:after="0"/>
              <w:ind w:left="0" w:firstLine="0"/>
              <w:jc w:val="center"/>
              <w:rPr>
                <w:rFonts w:ascii="Calibri" w:hAnsi="Calibri" w:cs="Arial"/>
                <w:b/>
                <w:color w:val="000000" w:themeColor="text1"/>
              </w:rPr>
            </w:pPr>
            <w:r>
              <w:rPr>
                <w:rFonts w:ascii="Calibri" w:hAnsi="Calibri" w:cs="Arial"/>
                <w:b/>
                <w:color w:val="000000" w:themeColor="text1"/>
              </w:rPr>
              <w:t>Key</w:t>
            </w:r>
          </w:p>
        </w:tc>
        <w:tc>
          <w:tcPr>
            <w:tcW w:w="2719" w:type="dxa"/>
          </w:tcPr>
          <w:p w14:paraId="713142C9" w14:textId="77777777" w:rsidR="00AB6168" w:rsidRDefault="00AB6168" w:rsidP="00AB6168">
            <w:pPr>
              <w:spacing w:before="0" w:after="0"/>
              <w:ind w:left="0" w:firstLine="0"/>
              <w:rPr>
                <w:rFonts w:ascii="Calibri" w:hAnsi="Calibri" w:cs="Arial"/>
                <w:color w:val="000000" w:themeColor="text1"/>
              </w:rPr>
            </w:pPr>
          </w:p>
        </w:tc>
      </w:tr>
      <w:tr w:rsidR="00294816" w:rsidRPr="00E1418B" w14:paraId="32CD7D1A" w14:textId="77777777" w:rsidTr="00AB6168">
        <w:trPr>
          <w:trHeight w:val="275"/>
        </w:trPr>
        <w:tc>
          <w:tcPr>
            <w:tcW w:w="817" w:type="dxa"/>
            <w:shd w:val="clear" w:color="auto" w:fill="D9E2F3" w:themeFill="accent1" w:themeFillTint="33"/>
          </w:tcPr>
          <w:p w14:paraId="26E6F787" w14:textId="6B937435" w:rsidR="00294816" w:rsidRPr="00E1418B" w:rsidRDefault="00294816" w:rsidP="00AB6168">
            <w:pPr>
              <w:spacing w:before="0" w:after="0"/>
              <w:ind w:left="0" w:firstLine="0"/>
              <w:jc w:val="center"/>
              <w:rPr>
                <w:rFonts w:ascii="Calibri" w:hAnsi="Calibri" w:cs="Arial"/>
                <w:b/>
                <w:color w:val="000000" w:themeColor="text1"/>
              </w:rPr>
            </w:pPr>
            <w:r>
              <w:rPr>
                <w:rFonts w:ascii="Calibri" w:hAnsi="Calibri" w:cs="Arial"/>
                <w:b/>
                <w:color w:val="000000" w:themeColor="text1"/>
              </w:rPr>
              <w:t>A</w:t>
            </w:r>
          </w:p>
        </w:tc>
        <w:tc>
          <w:tcPr>
            <w:tcW w:w="2719" w:type="dxa"/>
          </w:tcPr>
          <w:p w14:paraId="05B2AE18" w14:textId="67344C72" w:rsidR="00294816" w:rsidRPr="00E1418B" w:rsidRDefault="00162CC2" w:rsidP="00AB6168">
            <w:pPr>
              <w:spacing w:before="0" w:after="0"/>
              <w:ind w:left="0" w:firstLine="0"/>
              <w:rPr>
                <w:rFonts w:ascii="Calibri" w:hAnsi="Calibri" w:cs="Arial"/>
                <w:color w:val="000000" w:themeColor="text1"/>
              </w:rPr>
            </w:pPr>
            <w:r>
              <w:rPr>
                <w:rFonts w:ascii="Calibri" w:hAnsi="Calibri" w:cs="Arial"/>
                <w:color w:val="000000" w:themeColor="text1"/>
              </w:rPr>
              <w:t>Apprentice</w:t>
            </w:r>
          </w:p>
        </w:tc>
      </w:tr>
      <w:tr w:rsidR="00294816" w:rsidRPr="00E1418B" w14:paraId="28D888CA" w14:textId="77777777" w:rsidTr="00AB6168">
        <w:trPr>
          <w:trHeight w:val="209"/>
        </w:trPr>
        <w:tc>
          <w:tcPr>
            <w:tcW w:w="817" w:type="dxa"/>
            <w:shd w:val="clear" w:color="auto" w:fill="D9E2F3" w:themeFill="accent1" w:themeFillTint="33"/>
          </w:tcPr>
          <w:p w14:paraId="104512A2" w14:textId="3C6C3DA3" w:rsidR="00294816" w:rsidRPr="00E1418B" w:rsidRDefault="00162CC2" w:rsidP="00AB6168">
            <w:pPr>
              <w:spacing w:before="0" w:after="0"/>
              <w:ind w:left="0" w:firstLine="0"/>
              <w:jc w:val="center"/>
              <w:rPr>
                <w:rFonts w:ascii="Calibri" w:hAnsi="Calibri" w:cs="Arial"/>
                <w:b/>
                <w:color w:val="000000" w:themeColor="text1"/>
              </w:rPr>
            </w:pPr>
            <w:r>
              <w:rPr>
                <w:rFonts w:ascii="Calibri" w:hAnsi="Calibri" w:cs="Arial"/>
                <w:b/>
                <w:color w:val="000000" w:themeColor="text1"/>
              </w:rPr>
              <w:t>C</w:t>
            </w:r>
          </w:p>
        </w:tc>
        <w:tc>
          <w:tcPr>
            <w:tcW w:w="2719" w:type="dxa"/>
          </w:tcPr>
          <w:p w14:paraId="44E88F91" w14:textId="081C1B35" w:rsidR="00294816" w:rsidRPr="00E1418B" w:rsidRDefault="00162CC2" w:rsidP="00AB6168">
            <w:pPr>
              <w:spacing w:before="0" w:after="0"/>
              <w:ind w:left="0" w:firstLine="0"/>
              <w:rPr>
                <w:rFonts w:ascii="Calibri" w:hAnsi="Calibri" w:cs="Arial"/>
                <w:color w:val="000000" w:themeColor="text1"/>
              </w:rPr>
            </w:pPr>
            <w:r>
              <w:rPr>
                <w:rFonts w:ascii="Calibri" w:hAnsi="Calibri" w:cs="Arial"/>
                <w:color w:val="000000" w:themeColor="text1"/>
              </w:rPr>
              <w:t>Cadet</w:t>
            </w:r>
          </w:p>
        </w:tc>
      </w:tr>
      <w:tr w:rsidR="00294816" w:rsidRPr="00E1418B" w14:paraId="662454A0" w14:textId="77777777" w:rsidTr="00AB6168">
        <w:trPr>
          <w:trHeight w:val="268"/>
        </w:trPr>
        <w:tc>
          <w:tcPr>
            <w:tcW w:w="817" w:type="dxa"/>
            <w:shd w:val="clear" w:color="auto" w:fill="D9E2F3" w:themeFill="accent1" w:themeFillTint="33"/>
          </w:tcPr>
          <w:p w14:paraId="1604826E" w14:textId="2CC551CE" w:rsidR="00294816" w:rsidRPr="00E1418B" w:rsidRDefault="00294816" w:rsidP="00AB6168">
            <w:pPr>
              <w:spacing w:before="0" w:after="0"/>
              <w:ind w:left="0" w:firstLine="0"/>
              <w:jc w:val="center"/>
              <w:rPr>
                <w:rFonts w:ascii="Calibri" w:hAnsi="Calibri" w:cs="Arial"/>
                <w:b/>
                <w:color w:val="000000" w:themeColor="text1"/>
              </w:rPr>
            </w:pPr>
            <w:r>
              <w:rPr>
                <w:rFonts w:ascii="Calibri" w:hAnsi="Calibri" w:cs="Arial"/>
                <w:b/>
                <w:color w:val="000000" w:themeColor="text1"/>
              </w:rPr>
              <w:t>T</w:t>
            </w:r>
          </w:p>
        </w:tc>
        <w:tc>
          <w:tcPr>
            <w:tcW w:w="2719" w:type="dxa"/>
          </w:tcPr>
          <w:p w14:paraId="460C6FA8" w14:textId="6456104F" w:rsidR="00294816" w:rsidRPr="00E1418B" w:rsidRDefault="00162CC2" w:rsidP="00AB6168">
            <w:pPr>
              <w:spacing w:before="0" w:after="0"/>
              <w:ind w:left="0" w:firstLine="0"/>
              <w:rPr>
                <w:rFonts w:ascii="Calibri" w:hAnsi="Calibri" w:cs="Arial"/>
                <w:color w:val="000000" w:themeColor="text1"/>
              </w:rPr>
            </w:pPr>
            <w:r>
              <w:rPr>
                <w:rFonts w:ascii="Calibri" w:hAnsi="Calibri" w:cs="Arial"/>
                <w:color w:val="000000" w:themeColor="text1"/>
              </w:rPr>
              <w:t>Trainee</w:t>
            </w:r>
          </w:p>
        </w:tc>
      </w:tr>
    </w:tbl>
    <w:p w14:paraId="3EE0CC39" w14:textId="77777777" w:rsidR="00294816" w:rsidRDefault="00294816" w:rsidP="00AB6168">
      <w:pPr>
        <w:ind w:left="0" w:firstLine="0"/>
        <w:rPr>
          <w:rFonts w:ascii="Calibri" w:hAnsi="Calibri"/>
          <w:color w:val="000000" w:themeColor="text1"/>
          <w:szCs w:val="24"/>
        </w:rPr>
      </w:pPr>
    </w:p>
    <w:p w14:paraId="24CD0DBA" w14:textId="0B2955B5" w:rsidR="002619E1" w:rsidRPr="00E1418B" w:rsidRDefault="002619E1" w:rsidP="00AB6168">
      <w:pPr>
        <w:ind w:firstLine="0"/>
        <w:rPr>
          <w:rFonts w:ascii="Calibri" w:hAnsi="Calibri"/>
          <w:color w:val="000000" w:themeColor="text1"/>
          <w:szCs w:val="24"/>
        </w:rPr>
        <w:sectPr w:rsidR="002619E1" w:rsidRPr="00E1418B" w:rsidSect="00881DBB">
          <w:pgSz w:w="11907" w:h="16840" w:code="9"/>
          <w:pgMar w:top="357" w:right="1134" w:bottom="284" w:left="1134" w:header="720" w:footer="548" w:gutter="0"/>
          <w:cols w:space="720"/>
        </w:sectPr>
      </w:pPr>
    </w:p>
    <w:p w14:paraId="77CDFBD6" w14:textId="3FF5AFD5" w:rsidR="0069070A" w:rsidRPr="00E1418B" w:rsidRDefault="0069070A" w:rsidP="00F33567">
      <w:pPr>
        <w:pStyle w:val="Heading3"/>
      </w:pPr>
      <w:bookmarkStart w:id="853" w:name="_Toc162204105"/>
      <w:r w:rsidRPr="00E1418B">
        <w:t>Graduate</w:t>
      </w:r>
      <w:r w:rsidR="00A3125A" w:rsidRPr="00E1418B">
        <w:t xml:space="preserve"> Broadband</w:t>
      </w:r>
      <w:r w:rsidR="009A1E87">
        <w:t xml:space="preserve"> salary structure</w:t>
      </w:r>
      <w:bookmarkEnd w:id="853"/>
    </w:p>
    <w:tbl>
      <w:tblPr>
        <w:tblW w:w="9811" w:type="dxa"/>
        <w:tblLayout w:type="fixed"/>
        <w:tblCellMar>
          <w:left w:w="30" w:type="dxa"/>
          <w:right w:w="30" w:type="dxa"/>
        </w:tblCellMar>
        <w:tblLook w:val="0000" w:firstRow="0" w:lastRow="0" w:firstColumn="0" w:lastColumn="0" w:noHBand="0" w:noVBand="0"/>
      </w:tblPr>
      <w:tblGrid>
        <w:gridCol w:w="1418"/>
        <w:gridCol w:w="1447"/>
        <w:gridCol w:w="1805"/>
        <w:gridCol w:w="1843"/>
        <w:gridCol w:w="1701"/>
        <w:gridCol w:w="1597"/>
      </w:tblGrid>
      <w:tr w:rsidR="00020BFE" w:rsidRPr="00E1418B" w14:paraId="220AC80A" w14:textId="77777777" w:rsidTr="00AB6168">
        <w:trPr>
          <w:trHeight w:val="247"/>
          <w:tblHeader/>
        </w:trPr>
        <w:tc>
          <w:tcPr>
            <w:tcW w:w="1418" w:type="dxa"/>
            <w:tcBorders>
              <w:top w:val="single" w:sz="6" w:space="0" w:color="auto"/>
              <w:left w:val="single" w:sz="6" w:space="0" w:color="auto"/>
              <w:right w:val="single" w:sz="6" w:space="0" w:color="auto"/>
            </w:tcBorders>
            <w:shd w:val="clear" w:color="auto" w:fill="D9E2F3" w:themeFill="accent1" w:themeFillTint="33"/>
            <w:vAlign w:val="center"/>
          </w:tcPr>
          <w:p w14:paraId="3443437E" w14:textId="77777777" w:rsidR="00020BFE" w:rsidRPr="00E1418B" w:rsidRDefault="00020BFE" w:rsidP="00020BFE">
            <w:pPr>
              <w:spacing w:before="0" w:after="0"/>
              <w:ind w:left="0" w:firstLine="0"/>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Local Title</w:t>
            </w:r>
          </w:p>
        </w:tc>
        <w:tc>
          <w:tcPr>
            <w:tcW w:w="144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13811144" w14:textId="77777777" w:rsidR="00020BFE" w:rsidRPr="00E1418B" w:rsidRDefault="00020BFE" w:rsidP="00020BFE">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Classification</w:t>
            </w:r>
          </w:p>
        </w:tc>
        <w:tc>
          <w:tcPr>
            <w:tcW w:w="1805"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59802509" w14:textId="254BBD7A" w:rsidR="00020BFE" w:rsidRPr="00E1418B" w:rsidRDefault="00020BFE" w:rsidP="00AB6168">
            <w:pPr>
              <w:spacing w:before="0" w:after="0"/>
              <w:ind w:left="0" w:firstLine="0"/>
              <w:jc w:val="center"/>
              <w:rPr>
                <w:rFonts w:ascii="Calibri" w:hAnsi="Calibri" w:cs="Arial"/>
                <w:b/>
                <w:bCs/>
                <w:snapToGrid w:val="0"/>
                <w:color w:val="000000" w:themeColor="text1"/>
                <w:szCs w:val="24"/>
              </w:rPr>
            </w:pPr>
            <w:r w:rsidRPr="00E1418B">
              <w:rPr>
                <w:rFonts w:ascii="Calibri" w:hAnsi="Calibri" w:cs="Arial"/>
                <w:b/>
                <w:bCs/>
                <w:snapToGrid w:val="0"/>
                <w:color w:val="000000" w:themeColor="text1"/>
                <w:szCs w:val="24"/>
              </w:rPr>
              <w:t xml:space="preserve">As </w:t>
            </w:r>
            <w:proofErr w:type="gramStart"/>
            <w:r w:rsidRPr="00E1418B">
              <w:rPr>
                <w:rFonts w:ascii="Calibri" w:hAnsi="Calibri" w:cs="Arial"/>
                <w:b/>
                <w:bCs/>
                <w:snapToGrid w:val="0"/>
                <w:color w:val="000000" w:themeColor="text1"/>
                <w:szCs w:val="24"/>
              </w:rPr>
              <w:t>at</w:t>
            </w:r>
            <w:proofErr w:type="gramEnd"/>
            <w:r w:rsidRPr="00E1418B">
              <w:rPr>
                <w:rFonts w:ascii="Calibri" w:hAnsi="Calibri" w:cs="Arial"/>
                <w:b/>
                <w:bCs/>
                <w:snapToGrid w:val="0"/>
                <w:color w:val="000000" w:themeColor="text1"/>
                <w:szCs w:val="24"/>
              </w:rPr>
              <w:t xml:space="preserve"> </w:t>
            </w:r>
            <w:r w:rsidR="00286749" w:rsidRPr="00E1418B">
              <w:rPr>
                <w:rFonts w:ascii="Calibri" w:hAnsi="Calibri" w:cs="Arial"/>
                <w:b/>
                <w:bCs/>
                <w:snapToGrid w:val="0"/>
                <w:color w:val="000000" w:themeColor="text1"/>
                <w:szCs w:val="24"/>
              </w:rPr>
              <w:t>16 October</w:t>
            </w:r>
            <w:r w:rsidRPr="00E1418B">
              <w:rPr>
                <w:rFonts w:ascii="Calibri" w:hAnsi="Calibri" w:cs="Arial"/>
                <w:b/>
                <w:bCs/>
                <w:snapToGrid w:val="0"/>
                <w:color w:val="000000" w:themeColor="text1"/>
                <w:szCs w:val="24"/>
              </w:rPr>
              <w:t xml:space="preserve"> 2023</w:t>
            </w:r>
          </w:p>
        </w:tc>
        <w:tc>
          <w:tcPr>
            <w:tcW w:w="1843"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2419A11D" w14:textId="5487612F" w:rsidR="00020BFE" w:rsidRPr="00E1418B" w:rsidRDefault="00020BFE" w:rsidP="00020BFE">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From the later of commencement of the Agreement or 14 March 2024</w:t>
            </w:r>
          </w:p>
        </w:tc>
        <w:tc>
          <w:tcPr>
            <w:tcW w:w="1701"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06469D05" w14:textId="3836B1B2" w:rsidR="00020BFE" w:rsidRPr="00E1418B" w:rsidRDefault="00020BFE" w:rsidP="00AB6168">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From 13 March 2025</w:t>
            </w:r>
          </w:p>
        </w:tc>
        <w:tc>
          <w:tcPr>
            <w:tcW w:w="1597" w:type="dxa"/>
            <w:tcBorders>
              <w:top w:val="single" w:sz="2" w:space="0" w:color="000000"/>
              <w:left w:val="single" w:sz="6" w:space="0" w:color="auto"/>
              <w:bottom w:val="single" w:sz="6" w:space="0" w:color="auto"/>
              <w:right w:val="single" w:sz="6" w:space="0" w:color="auto"/>
            </w:tcBorders>
            <w:shd w:val="clear" w:color="auto" w:fill="D9E2F3" w:themeFill="accent1" w:themeFillTint="33"/>
            <w:vAlign w:val="center"/>
          </w:tcPr>
          <w:p w14:paraId="5E02873B" w14:textId="578F86E4" w:rsidR="00020BFE" w:rsidRPr="00E1418B" w:rsidRDefault="00020BFE" w:rsidP="00AB6168">
            <w:pPr>
              <w:spacing w:before="0" w:after="0"/>
              <w:ind w:left="0" w:firstLine="0"/>
              <w:jc w:val="center"/>
              <w:rPr>
                <w:rFonts w:ascii="Calibri" w:hAnsi="Calibri" w:cs="Arial"/>
                <w:color w:val="000000" w:themeColor="text1"/>
                <w:szCs w:val="24"/>
              </w:rPr>
            </w:pPr>
            <w:r w:rsidRPr="00E1418B">
              <w:rPr>
                <w:rFonts w:ascii="Calibri" w:hAnsi="Calibri" w:cs="Arial"/>
                <w:b/>
                <w:bCs/>
                <w:snapToGrid w:val="0"/>
                <w:color w:val="000000" w:themeColor="text1"/>
                <w:szCs w:val="24"/>
              </w:rPr>
              <w:t>From 12 March 2026</w:t>
            </w:r>
          </w:p>
        </w:tc>
      </w:tr>
      <w:tr w:rsidR="0069070A" w:rsidRPr="00E1418B" w14:paraId="59D49647" w14:textId="77777777" w:rsidTr="00A96AFE">
        <w:trPr>
          <w:trHeight w:val="380"/>
        </w:trPr>
        <w:tc>
          <w:tcPr>
            <w:tcW w:w="1418" w:type="dxa"/>
            <w:vMerge w:val="restart"/>
            <w:tcBorders>
              <w:top w:val="single" w:sz="6" w:space="0" w:color="auto"/>
              <w:left w:val="single" w:sz="6" w:space="0" w:color="auto"/>
              <w:right w:val="single" w:sz="6" w:space="0" w:color="auto"/>
            </w:tcBorders>
            <w:vAlign w:val="center"/>
          </w:tcPr>
          <w:p w14:paraId="12A8E6CD" w14:textId="4C354FF4" w:rsidR="0069070A" w:rsidRPr="00E1418B" w:rsidRDefault="0069070A" w:rsidP="0069070A">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Graduate</w:t>
            </w:r>
          </w:p>
        </w:tc>
        <w:tc>
          <w:tcPr>
            <w:tcW w:w="1447" w:type="dxa"/>
            <w:vMerge w:val="restart"/>
            <w:tcBorders>
              <w:top w:val="single" w:sz="2" w:space="0" w:color="000000"/>
              <w:left w:val="single" w:sz="6" w:space="0" w:color="auto"/>
              <w:right w:val="single" w:sz="6" w:space="0" w:color="auto"/>
            </w:tcBorders>
            <w:shd w:val="clear" w:color="auto" w:fill="auto"/>
            <w:vAlign w:val="center"/>
          </w:tcPr>
          <w:p w14:paraId="74AAFEAA" w14:textId="2B10EBEA" w:rsidR="0069070A" w:rsidRPr="00E1418B" w:rsidRDefault="0069070A" w:rsidP="0069070A">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5</w:t>
            </w:r>
          </w:p>
        </w:tc>
        <w:tc>
          <w:tcPr>
            <w:tcW w:w="1805" w:type="dxa"/>
            <w:tcBorders>
              <w:top w:val="single" w:sz="2" w:space="0" w:color="000000"/>
              <w:left w:val="single" w:sz="6" w:space="0" w:color="auto"/>
              <w:bottom w:val="single" w:sz="6" w:space="0" w:color="auto"/>
              <w:right w:val="single" w:sz="6" w:space="0" w:color="auto"/>
            </w:tcBorders>
            <w:vAlign w:val="center"/>
          </w:tcPr>
          <w:p w14:paraId="5EF8C8CD" w14:textId="30D7187D"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$88,000</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bottom"/>
          </w:tcPr>
          <w:p w14:paraId="093C42DB" w14:textId="30C93EA2"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$91,520</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bottom"/>
          </w:tcPr>
          <w:p w14:paraId="67DD91FD" w14:textId="1C3A30D7"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$94,998</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bottom"/>
          </w:tcPr>
          <w:p w14:paraId="3A368D39" w14:textId="14877407"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$98,228</w:t>
            </w:r>
          </w:p>
        </w:tc>
      </w:tr>
      <w:tr w:rsidR="0069070A" w:rsidRPr="00E1418B" w14:paraId="160EC85A" w14:textId="77777777" w:rsidTr="00A96AFE">
        <w:trPr>
          <w:trHeight w:val="381"/>
        </w:trPr>
        <w:tc>
          <w:tcPr>
            <w:tcW w:w="1418" w:type="dxa"/>
            <w:vMerge/>
            <w:tcBorders>
              <w:left w:val="single" w:sz="6" w:space="0" w:color="auto"/>
              <w:right w:val="single" w:sz="6" w:space="0" w:color="auto"/>
            </w:tcBorders>
            <w:vAlign w:val="center"/>
          </w:tcPr>
          <w:p w14:paraId="4B960213" w14:textId="77777777" w:rsidR="0069070A" w:rsidRPr="00E1418B" w:rsidRDefault="0069070A" w:rsidP="0069070A">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right w:val="single" w:sz="6" w:space="0" w:color="auto"/>
            </w:tcBorders>
            <w:shd w:val="clear" w:color="auto" w:fill="auto"/>
            <w:vAlign w:val="center"/>
          </w:tcPr>
          <w:p w14:paraId="54DA7C67" w14:textId="77777777" w:rsidR="0069070A" w:rsidRPr="00E1418B" w:rsidRDefault="0069070A" w:rsidP="0069070A">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5CE34BAA" w14:textId="26844EBB"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$83,585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bottom"/>
          </w:tcPr>
          <w:p w14:paraId="16DAA734" w14:textId="224DBB63"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$86,928</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bottom"/>
          </w:tcPr>
          <w:p w14:paraId="5D4D45B0" w14:textId="6448B92A"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$90,231</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bottom"/>
          </w:tcPr>
          <w:p w14:paraId="78775BEF" w14:textId="17535FFD"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$93,299</w:t>
            </w:r>
          </w:p>
        </w:tc>
      </w:tr>
      <w:tr w:rsidR="0069070A" w:rsidRPr="00E1418B" w14:paraId="3686036F" w14:textId="77777777" w:rsidTr="00A96AFE">
        <w:trPr>
          <w:trHeight w:val="381"/>
        </w:trPr>
        <w:tc>
          <w:tcPr>
            <w:tcW w:w="1418" w:type="dxa"/>
            <w:vMerge/>
            <w:tcBorders>
              <w:left w:val="single" w:sz="6" w:space="0" w:color="auto"/>
              <w:bottom w:val="dashSmallGap" w:sz="4" w:space="0" w:color="auto"/>
              <w:right w:val="single" w:sz="6" w:space="0" w:color="auto"/>
            </w:tcBorders>
            <w:vAlign w:val="center"/>
          </w:tcPr>
          <w:p w14:paraId="5028E728" w14:textId="77777777" w:rsidR="0069070A" w:rsidRPr="00E1418B" w:rsidRDefault="0069070A" w:rsidP="0069070A">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dashSmallGap" w:sz="4" w:space="0" w:color="auto"/>
              <w:right w:val="single" w:sz="6" w:space="0" w:color="auto"/>
            </w:tcBorders>
            <w:shd w:val="clear" w:color="auto" w:fill="auto"/>
            <w:vAlign w:val="center"/>
          </w:tcPr>
          <w:p w14:paraId="4C38C7CA" w14:textId="77777777" w:rsidR="0069070A" w:rsidRPr="00E1418B" w:rsidRDefault="0069070A" w:rsidP="0069070A">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dashSmallGap" w:sz="4" w:space="0" w:color="auto"/>
              <w:right w:val="single" w:sz="6" w:space="0" w:color="auto"/>
            </w:tcBorders>
            <w:vAlign w:val="center"/>
          </w:tcPr>
          <w:p w14:paraId="39557D8E" w14:textId="41C0C0F8"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$81,372</w:t>
            </w:r>
          </w:p>
        </w:tc>
        <w:tc>
          <w:tcPr>
            <w:tcW w:w="1843" w:type="dxa"/>
            <w:tcBorders>
              <w:top w:val="single" w:sz="6" w:space="0" w:color="auto"/>
              <w:left w:val="single" w:sz="6" w:space="0" w:color="auto"/>
              <w:bottom w:val="dashSmallGap" w:sz="4" w:space="0" w:color="auto"/>
              <w:right w:val="single" w:sz="6" w:space="0" w:color="auto"/>
            </w:tcBorders>
            <w:shd w:val="clear" w:color="auto" w:fill="auto"/>
            <w:vAlign w:val="center"/>
          </w:tcPr>
          <w:p w14:paraId="1FBE7D04" w14:textId="1626C209"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$84,627</w:t>
            </w:r>
          </w:p>
        </w:tc>
        <w:tc>
          <w:tcPr>
            <w:tcW w:w="1701" w:type="dxa"/>
            <w:tcBorders>
              <w:top w:val="single" w:sz="6" w:space="0" w:color="auto"/>
              <w:left w:val="single" w:sz="6" w:space="0" w:color="auto"/>
              <w:bottom w:val="dashSmallGap" w:sz="4" w:space="0" w:color="auto"/>
              <w:right w:val="single" w:sz="6" w:space="0" w:color="auto"/>
            </w:tcBorders>
            <w:shd w:val="clear" w:color="auto" w:fill="auto"/>
            <w:vAlign w:val="center"/>
          </w:tcPr>
          <w:p w14:paraId="69CEC06B" w14:textId="452719E3"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$87,843</w:t>
            </w:r>
          </w:p>
        </w:tc>
        <w:tc>
          <w:tcPr>
            <w:tcW w:w="1597" w:type="dxa"/>
            <w:tcBorders>
              <w:top w:val="single" w:sz="6" w:space="0" w:color="auto"/>
              <w:left w:val="single" w:sz="6" w:space="0" w:color="auto"/>
              <w:bottom w:val="dashSmallGap" w:sz="4" w:space="0" w:color="auto"/>
              <w:right w:val="single" w:sz="6" w:space="0" w:color="auto"/>
            </w:tcBorders>
            <w:shd w:val="clear" w:color="auto" w:fill="auto"/>
            <w:vAlign w:val="center"/>
          </w:tcPr>
          <w:p w14:paraId="3BB8AB07" w14:textId="3E749D71" w:rsidR="0069070A" w:rsidRPr="00E1418B" w:rsidRDefault="0069070A" w:rsidP="0069070A">
            <w:pPr>
              <w:spacing w:before="0" w:after="0"/>
              <w:ind w:left="0" w:firstLine="0"/>
              <w:jc w:val="center"/>
              <w:rPr>
                <w:rFonts w:cstheme="minorHAnsi"/>
                <w:color w:val="000000" w:themeColor="text1"/>
                <w:szCs w:val="24"/>
              </w:rPr>
            </w:pPr>
            <w:r w:rsidRPr="00E1418B">
              <w:rPr>
                <w:rFonts w:ascii="Calibri" w:hAnsi="Calibri" w:cs="Calibri"/>
                <w:color w:val="000000"/>
                <w:szCs w:val="24"/>
              </w:rPr>
              <w:t>$90,830</w:t>
            </w:r>
          </w:p>
        </w:tc>
      </w:tr>
      <w:tr w:rsidR="0069070A" w:rsidRPr="00E1418B" w14:paraId="72004C84" w14:textId="77777777" w:rsidTr="00A96AFE">
        <w:trPr>
          <w:trHeight w:val="247"/>
        </w:trPr>
        <w:tc>
          <w:tcPr>
            <w:tcW w:w="1418" w:type="dxa"/>
            <w:tcBorders>
              <w:top w:val="dashSmallGap" w:sz="4" w:space="0" w:color="auto"/>
              <w:left w:val="single" w:sz="6" w:space="0" w:color="auto"/>
              <w:bottom w:val="dashSmallGap" w:sz="4" w:space="0" w:color="auto"/>
            </w:tcBorders>
            <w:shd w:val="clear" w:color="auto" w:fill="8496B0" w:themeFill="text2" w:themeFillTint="99"/>
          </w:tcPr>
          <w:p w14:paraId="4E3E95A3" w14:textId="77777777" w:rsidR="0069070A" w:rsidRPr="00E1418B" w:rsidRDefault="0069070A" w:rsidP="00E505CD">
            <w:pPr>
              <w:spacing w:before="0" w:after="0"/>
              <w:ind w:left="0" w:firstLine="0"/>
              <w:rPr>
                <w:rFonts w:ascii="Calibri" w:hAnsi="Calibri" w:cs="Arial"/>
                <w:b/>
                <w:bCs/>
                <w:snapToGrid w:val="0"/>
                <w:color w:val="000000" w:themeColor="text1"/>
                <w:szCs w:val="24"/>
              </w:rPr>
            </w:pPr>
          </w:p>
        </w:tc>
        <w:tc>
          <w:tcPr>
            <w:tcW w:w="1447" w:type="dxa"/>
            <w:tcBorders>
              <w:top w:val="dashSmallGap" w:sz="4" w:space="0" w:color="auto"/>
              <w:bottom w:val="dashSmallGap" w:sz="4" w:space="0" w:color="auto"/>
            </w:tcBorders>
            <w:shd w:val="clear" w:color="auto" w:fill="8496B0" w:themeFill="text2" w:themeFillTint="99"/>
            <w:vAlign w:val="center"/>
          </w:tcPr>
          <w:p w14:paraId="51FF5FA9" w14:textId="77777777" w:rsidR="0069070A" w:rsidRPr="00E1418B" w:rsidRDefault="0069070A" w:rsidP="00E505CD">
            <w:pPr>
              <w:spacing w:before="0" w:after="0"/>
              <w:ind w:left="0" w:firstLine="0"/>
              <w:rPr>
                <w:rFonts w:ascii="Calibri" w:hAnsi="Calibri" w:cs="Arial"/>
                <w:i/>
                <w:color w:val="000000" w:themeColor="text1"/>
                <w:szCs w:val="24"/>
              </w:rPr>
            </w:pPr>
            <w:r w:rsidRPr="00E1418B">
              <w:rPr>
                <w:rFonts w:ascii="Calibri" w:hAnsi="Calibri" w:cs="Arial"/>
                <w:i/>
                <w:color w:val="FFFFFF" w:themeColor="background1"/>
                <w:szCs w:val="24"/>
              </w:rPr>
              <w:t>Soft barrier</w:t>
            </w:r>
          </w:p>
        </w:tc>
        <w:tc>
          <w:tcPr>
            <w:tcW w:w="1805" w:type="dxa"/>
            <w:tcBorders>
              <w:top w:val="dashSmallGap" w:sz="4" w:space="0" w:color="auto"/>
              <w:bottom w:val="dashSmallGap" w:sz="4" w:space="0" w:color="auto"/>
            </w:tcBorders>
            <w:shd w:val="clear" w:color="auto" w:fill="8496B0" w:themeFill="text2" w:themeFillTint="99"/>
            <w:vAlign w:val="center"/>
          </w:tcPr>
          <w:p w14:paraId="4D05C13E" w14:textId="77777777" w:rsidR="0069070A" w:rsidRPr="00E1418B" w:rsidRDefault="0069070A" w:rsidP="00E505CD">
            <w:pPr>
              <w:spacing w:before="0" w:after="0"/>
              <w:ind w:left="0" w:firstLine="0"/>
              <w:jc w:val="center"/>
              <w:rPr>
                <w:rFonts w:cstheme="minorHAnsi"/>
                <w:color w:val="000000" w:themeColor="text1"/>
                <w:szCs w:val="24"/>
              </w:rPr>
            </w:pPr>
          </w:p>
        </w:tc>
        <w:tc>
          <w:tcPr>
            <w:tcW w:w="1843" w:type="dxa"/>
            <w:tcBorders>
              <w:top w:val="dashSmallGap" w:sz="4" w:space="0" w:color="auto"/>
              <w:bottom w:val="dashSmallGap" w:sz="4" w:space="0" w:color="auto"/>
            </w:tcBorders>
            <w:shd w:val="clear" w:color="auto" w:fill="8496B0" w:themeFill="text2" w:themeFillTint="99"/>
            <w:vAlign w:val="center"/>
          </w:tcPr>
          <w:p w14:paraId="70D3421C" w14:textId="77777777" w:rsidR="0069070A" w:rsidRPr="00E1418B" w:rsidRDefault="0069070A" w:rsidP="00E505CD">
            <w:pPr>
              <w:spacing w:before="0" w:after="0"/>
              <w:ind w:left="0" w:firstLine="0"/>
              <w:jc w:val="center"/>
              <w:rPr>
                <w:rFonts w:cstheme="minorHAnsi"/>
                <w:color w:val="000000" w:themeColor="text1"/>
                <w:szCs w:val="24"/>
              </w:rPr>
            </w:pPr>
          </w:p>
        </w:tc>
        <w:tc>
          <w:tcPr>
            <w:tcW w:w="1701" w:type="dxa"/>
            <w:tcBorders>
              <w:top w:val="dashSmallGap" w:sz="4" w:space="0" w:color="auto"/>
              <w:bottom w:val="dashSmallGap" w:sz="4" w:space="0" w:color="auto"/>
            </w:tcBorders>
            <w:shd w:val="clear" w:color="auto" w:fill="8496B0" w:themeFill="text2" w:themeFillTint="99"/>
            <w:vAlign w:val="center"/>
          </w:tcPr>
          <w:p w14:paraId="739C1D29" w14:textId="77777777" w:rsidR="0069070A" w:rsidRPr="00E1418B" w:rsidRDefault="0069070A" w:rsidP="00E505CD">
            <w:pPr>
              <w:spacing w:before="0" w:after="0"/>
              <w:ind w:left="0" w:firstLine="0"/>
              <w:jc w:val="center"/>
              <w:rPr>
                <w:rFonts w:cstheme="minorHAnsi"/>
                <w:color w:val="000000" w:themeColor="text1"/>
                <w:szCs w:val="24"/>
              </w:rPr>
            </w:pPr>
          </w:p>
        </w:tc>
        <w:tc>
          <w:tcPr>
            <w:tcW w:w="1597" w:type="dxa"/>
            <w:tcBorders>
              <w:top w:val="dashSmallGap" w:sz="4" w:space="0" w:color="auto"/>
              <w:bottom w:val="dashSmallGap" w:sz="4" w:space="0" w:color="auto"/>
              <w:right w:val="single" w:sz="6" w:space="0" w:color="auto"/>
            </w:tcBorders>
            <w:shd w:val="clear" w:color="auto" w:fill="8496B0" w:themeFill="text2" w:themeFillTint="99"/>
            <w:vAlign w:val="center"/>
          </w:tcPr>
          <w:p w14:paraId="4717AACD" w14:textId="77777777" w:rsidR="0069070A" w:rsidRPr="00E1418B" w:rsidRDefault="0069070A" w:rsidP="00E505CD">
            <w:pPr>
              <w:spacing w:before="0" w:after="0"/>
              <w:ind w:left="0" w:firstLine="0"/>
              <w:jc w:val="center"/>
              <w:rPr>
                <w:rFonts w:cstheme="minorHAnsi"/>
                <w:color w:val="000000" w:themeColor="text1"/>
                <w:szCs w:val="24"/>
              </w:rPr>
            </w:pPr>
          </w:p>
        </w:tc>
      </w:tr>
      <w:tr w:rsidR="0069070A" w:rsidRPr="00E1418B" w14:paraId="586A0DC7" w14:textId="77777777" w:rsidTr="006F1AFE">
        <w:trPr>
          <w:trHeight w:val="384"/>
        </w:trPr>
        <w:tc>
          <w:tcPr>
            <w:tcW w:w="1418" w:type="dxa"/>
            <w:vMerge w:val="restart"/>
            <w:tcBorders>
              <w:top w:val="dashSmallGap" w:sz="4" w:space="0" w:color="auto"/>
              <w:left w:val="single" w:sz="6" w:space="0" w:color="auto"/>
              <w:bottom w:val="single" w:sz="4" w:space="0" w:color="auto"/>
              <w:right w:val="single" w:sz="6" w:space="0" w:color="auto"/>
            </w:tcBorders>
            <w:vAlign w:val="center"/>
          </w:tcPr>
          <w:p w14:paraId="10846030" w14:textId="34491D2E" w:rsidR="0069070A" w:rsidRPr="00E1418B" w:rsidRDefault="00F65618" w:rsidP="0069070A">
            <w:pPr>
              <w:spacing w:before="0" w:after="0"/>
              <w:ind w:left="0" w:firstLine="0"/>
              <w:rPr>
                <w:rFonts w:ascii="Calibri" w:hAnsi="Calibri" w:cs="Arial"/>
                <w:b/>
                <w:bCs/>
                <w:snapToGrid w:val="0"/>
                <w:color w:val="000000" w:themeColor="text1"/>
                <w:szCs w:val="24"/>
              </w:rPr>
            </w:pPr>
            <w:r w:rsidRPr="00E1418B">
              <w:rPr>
                <w:rFonts w:ascii="Calibri" w:hAnsi="Calibri" w:cs="Arial"/>
                <w:b/>
                <w:color w:val="000000" w:themeColor="text1"/>
                <w:szCs w:val="24"/>
              </w:rPr>
              <w:t>Graduate</w:t>
            </w:r>
          </w:p>
        </w:tc>
        <w:tc>
          <w:tcPr>
            <w:tcW w:w="1447" w:type="dxa"/>
            <w:vMerge w:val="restart"/>
            <w:tcBorders>
              <w:top w:val="dashSmallGap" w:sz="4" w:space="0" w:color="auto"/>
              <w:left w:val="single" w:sz="6" w:space="0" w:color="auto"/>
              <w:bottom w:val="single" w:sz="4" w:space="0" w:color="auto"/>
              <w:right w:val="single" w:sz="6" w:space="0" w:color="auto"/>
            </w:tcBorders>
            <w:shd w:val="clear" w:color="auto" w:fill="auto"/>
            <w:vAlign w:val="center"/>
          </w:tcPr>
          <w:p w14:paraId="416ACB35" w14:textId="17CF54FB" w:rsidR="0069070A" w:rsidRPr="00E1418B" w:rsidRDefault="0069070A" w:rsidP="0069070A">
            <w:pPr>
              <w:spacing w:before="0" w:after="0"/>
              <w:ind w:left="0" w:firstLine="0"/>
              <w:rPr>
                <w:rFonts w:ascii="Calibri" w:hAnsi="Calibri" w:cs="Arial"/>
                <w:b/>
                <w:color w:val="000000" w:themeColor="text1"/>
                <w:szCs w:val="24"/>
              </w:rPr>
            </w:pPr>
            <w:r w:rsidRPr="00E1418B">
              <w:rPr>
                <w:rFonts w:ascii="Calibri" w:hAnsi="Calibri" w:cs="Arial"/>
                <w:b/>
                <w:color w:val="000000" w:themeColor="text1"/>
                <w:szCs w:val="24"/>
              </w:rPr>
              <w:t>APS</w:t>
            </w:r>
            <w:r w:rsidR="00545FB7" w:rsidRPr="00E1418B">
              <w:rPr>
                <w:rFonts w:ascii="Calibri" w:hAnsi="Calibri" w:cs="Arial"/>
                <w:b/>
                <w:color w:val="000000" w:themeColor="text1"/>
                <w:szCs w:val="24"/>
              </w:rPr>
              <w:t xml:space="preserve"> </w:t>
            </w:r>
            <w:r w:rsidRPr="00E1418B">
              <w:rPr>
                <w:rFonts w:ascii="Calibri" w:hAnsi="Calibri" w:cs="Arial"/>
                <w:b/>
                <w:color w:val="000000" w:themeColor="text1"/>
                <w:szCs w:val="24"/>
              </w:rPr>
              <w:t>4</w:t>
            </w:r>
          </w:p>
        </w:tc>
        <w:tc>
          <w:tcPr>
            <w:tcW w:w="1805" w:type="dxa"/>
            <w:tcBorders>
              <w:top w:val="dashSmallGap" w:sz="4" w:space="0" w:color="auto"/>
              <w:left w:val="single" w:sz="6" w:space="0" w:color="auto"/>
              <w:bottom w:val="single" w:sz="2" w:space="0" w:color="000000"/>
              <w:right w:val="single" w:sz="6" w:space="0" w:color="auto"/>
            </w:tcBorders>
            <w:vAlign w:val="center"/>
          </w:tcPr>
          <w:p w14:paraId="39028BD1" w14:textId="2C36AD24"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$80,215</w:t>
            </w:r>
          </w:p>
        </w:tc>
        <w:tc>
          <w:tcPr>
            <w:tcW w:w="1843" w:type="dxa"/>
            <w:tcBorders>
              <w:top w:val="dashSmallGap" w:sz="4" w:space="0" w:color="auto"/>
              <w:left w:val="single" w:sz="6" w:space="0" w:color="auto"/>
              <w:bottom w:val="single" w:sz="2" w:space="0" w:color="000000"/>
              <w:right w:val="single" w:sz="6" w:space="0" w:color="auto"/>
            </w:tcBorders>
            <w:shd w:val="clear" w:color="auto" w:fill="auto"/>
            <w:vAlign w:val="center"/>
          </w:tcPr>
          <w:p w14:paraId="31BAA96B" w14:textId="4B2D40C1"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$83,424</w:t>
            </w:r>
          </w:p>
        </w:tc>
        <w:tc>
          <w:tcPr>
            <w:tcW w:w="1701" w:type="dxa"/>
            <w:tcBorders>
              <w:top w:val="dashSmallGap" w:sz="4" w:space="0" w:color="auto"/>
              <w:left w:val="single" w:sz="6" w:space="0" w:color="auto"/>
              <w:bottom w:val="single" w:sz="2" w:space="0" w:color="000000"/>
              <w:right w:val="single" w:sz="6" w:space="0" w:color="auto"/>
            </w:tcBorders>
            <w:shd w:val="clear" w:color="auto" w:fill="auto"/>
            <w:vAlign w:val="center"/>
          </w:tcPr>
          <w:p w14:paraId="61023533" w14:textId="5A71BE2D"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$86,594</w:t>
            </w:r>
          </w:p>
        </w:tc>
        <w:tc>
          <w:tcPr>
            <w:tcW w:w="1597" w:type="dxa"/>
            <w:tcBorders>
              <w:top w:val="dashSmallGap" w:sz="4" w:space="0" w:color="auto"/>
              <w:left w:val="single" w:sz="6" w:space="0" w:color="auto"/>
              <w:bottom w:val="single" w:sz="2" w:space="0" w:color="000000"/>
              <w:right w:val="single" w:sz="6" w:space="0" w:color="auto"/>
            </w:tcBorders>
            <w:shd w:val="clear" w:color="auto" w:fill="auto"/>
            <w:vAlign w:val="center"/>
          </w:tcPr>
          <w:p w14:paraId="2CBFE2BC" w14:textId="1867A856"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$89,538</w:t>
            </w:r>
          </w:p>
        </w:tc>
      </w:tr>
      <w:tr w:rsidR="0069070A" w:rsidRPr="00E1418B" w14:paraId="0D9BF2E7" w14:textId="77777777" w:rsidTr="006F1AFE">
        <w:trPr>
          <w:trHeight w:val="384"/>
        </w:trPr>
        <w:tc>
          <w:tcPr>
            <w:tcW w:w="1418" w:type="dxa"/>
            <w:vMerge/>
            <w:tcBorders>
              <w:left w:val="single" w:sz="6" w:space="0" w:color="auto"/>
              <w:bottom w:val="single" w:sz="4" w:space="0" w:color="auto"/>
              <w:right w:val="single" w:sz="6" w:space="0" w:color="auto"/>
            </w:tcBorders>
            <w:vAlign w:val="center"/>
          </w:tcPr>
          <w:p w14:paraId="779F7012" w14:textId="77777777" w:rsidR="0069070A" w:rsidRPr="00E1418B" w:rsidRDefault="0069070A" w:rsidP="0069070A">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3A9B4824" w14:textId="77777777" w:rsidR="0069070A" w:rsidRPr="00E1418B" w:rsidRDefault="0069070A" w:rsidP="0069070A">
            <w:pPr>
              <w:spacing w:before="0" w:after="0"/>
              <w:ind w:left="0" w:firstLine="0"/>
              <w:rPr>
                <w:rFonts w:ascii="Calibri" w:hAnsi="Calibri" w:cs="Arial"/>
                <w:color w:val="000000" w:themeColor="text1"/>
                <w:szCs w:val="24"/>
              </w:rPr>
            </w:pPr>
          </w:p>
        </w:tc>
        <w:tc>
          <w:tcPr>
            <w:tcW w:w="1805" w:type="dxa"/>
            <w:tcBorders>
              <w:top w:val="single" w:sz="2" w:space="0" w:color="000000"/>
              <w:left w:val="single" w:sz="6" w:space="0" w:color="auto"/>
              <w:bottom w:val="single" w:sz="6" w:space="0" w:color="auto"/>
              <w:right w:val="single" w:sz="6" w:space="0" w:color="auto"/>
            </w:tcBorders>
            <w:vAlign w:val="center"/>
          </w:tcPr>
          <w:p w14:paraId="722B729A" w14:textId="4A1CB3C1"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$78,006</w:t>
            </w:r>
          </w:p>
        </w:tc>
        <w:tc>
          <w:tcPr>
            <w:tcW w:w="1843" w:type="dxa"/>
            <w:tcBorders>
              <w:top w:val="single" w:sz="2" w:space="0" w:color="000000"/>
              <w:left w:val="single" w:sz="6" w:space="0" w:color="auto"/>
              <w:bottom w:val="single" w:sz="6" w:space="0" w:color="auto"/>
              <w:right w:val="single" w:sz="6" w:space="0" w:color="auto"/>
            </w:tcBorders>
            <w:shd w:val="clear" w:color="auto" w:fill="auto"/>
            <w:vAlign w:val="center"/>
          </w:tcPr>
          <w:p w14:paraId="07D882DF" w14:textId="1AC438E2"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$81,126</w:t>
            </w:r>
          </w:p>
        </w:tc>
        <w:tc>
          <w:tcPr>
            <w:tcW w:w="1701" w:type="dxa"/>
            <w:tcBorders>
              <w:top w:val="single" w:sz="2" w:space="0" w:color="000000"/>
              <w:left w:val="single" w:sz="6" w:space="0" w:color="auto"/>
              <w:bottom w:val="single" w:sz="6" w:space="0" w:color="auto"/>
              <w:right w:val="single" w:sz="6" w:space="0" w:color="auto"/>
            </w:tcBorders>
            <w:shd w:val="clear" w:color="auto" w:fill="auto"/>
            <w:vAlign w:val="center"/>
          </w:tcPr>
          <w:p w14:paraId="1821617B" w14:textId="10B904E3"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$84,209</w:t>
            </w:r>
          </w:p>
        </w:tc>
        <w:tc>
          <w:tcPr>
            <w:tcW w:w="1597" w:type="dxa"/>
            <w:tcBorders>
              <w:top w:val="single" w:sz="2" w:space="0" w:color="000000"/>
              <w:left w:val="single" w:sz="6" w:space="0" w:color="auto"/>
              <w:bottom w:val="single" w:sz="6" w:space="0" w:color="auto"/>
              <w:right w:val="single" w:sz="6" w:space="0" w:color="auto"/>
            </w:tcBorders>
            <w:shd w:val="clear" w:color="auto" w:fill="auto"/>
            <w:vAlign w:val="center"/>
          </w:tcPr>
          <w:p w14:paraId="53A57590" w14:textId="1E499CB6"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$87,072</w:t>
            </w:r>
          </w:p>
        </w:tc>
      </w:tr>
      <w:tr w:rsidR="0069070A" w:rsidRPr="00E1418B" w14:paraId="158A130F" w14:textId="77777777" w:rsidTr="006F1AFE">
        <w:trPr>
          <w:trHeight w:val="384"/>
        </w:trPr>
        <w:tc>
          <w:tcPr>
            <w:tcW w:w="1418" w:type="dxa"/>
            <w:vMerge/>
            <w:tcBorders>
              <w:left w:val="single" w:sz="6" w:space="0" w:color="auto"/>
              <w:bottom w:val="single" w:sz="4" w:space="0" w:color="auto"/>
              <w:right w:val="single" w:sz="6" w:space="0" w:color="auto"/>
            </w:tcBorders>
            <w:vAlign w:val="center"/>
          </w:tcPr>
          <w:p w14:paraId="32C23660" w14:textId="77777777" w:rsidR="0069070A" w:rsidRPr="00E1418B" w:rsidRDefault="0069070A" w:rsidP="0069070A">
            <w:pPr>
              <w:spacing w:before="0" w:after="0"/>
              <w:ind w:left="0" w:firstLine="0"/>
              <w:rPr>
                <w:rFonts w:ascii="Calibri" w:hAnsi="Calibri" w:cs="Arial"/>
                <w:b/>
                <w:bCs/>
                <w:snapToGrid w:val="0"/>
                <w:color w:val="000000" w:themeColor="text1"/>
                <w:szCs w:val="24"/>
              </w:rPr>
            </w:pPr>
          </w:p>
        </w:tc>
        <w:tc>
          <w:tcPr>
            <w:tcW w:w="1447" w:type="dxa"/>
            <w:vMerge/>
            <w:tcBorders>
              <w:left w:val="single" w:sz="6" w:space="0" w:color="auto"/>
              <w:bottom w:val="single" w:sz="4" w:space="0" w:color="auto"/>
              <w:right w:val="single" w:sz="6" w:space="0" w:color="auto"/>
            </w:tcBorders>
            <w:shd w:val="clear" w:color="auto" w:fill="auto"/>
            <w:vAlign w:val="center"/>
          </w:tcPr>
          <w:p w14:paraId="5FACCC07" w14:textId="77777777" w:rsidR="0069070A" w:rsidRPr="00E1418B" w:rsidRDefault="0069070A" w:rsidP="0069070A">
            <w:pPr>
              <w:spacing w:before="0" w:after="0"/>
              <w:ind w:left="0" w:firstLine="0"/>
              <w:rPr>
                <w:rFonts w:ascii="Calibri" w:hAnsi="Calibri" w:cs="Arial"/>
                <w:color w:val="000000" w:themeColor="text1"/>
                <w:szCs w:val="24"/>
              </w:rPr>
            </w:pPr>
          </w:p>
        </w:tc>
        <w:tc>
          <w:tcPr>
            <w:tcW w:w="1805" w:type="dxa"/>
            <w:tcBorders>
              <w:top w:val="single" w:sz="6" w:space="0" w:color="auto"/>
              <w:left w:val="single" w:sz="6" w:space="0" w:color="auto"/>
              <w:bottom w:val="single" w:sz="6" w:space="0" w:color="auto"/>
              <w:right w:val="single" w:sz="6" w:space="0" w:color="auto"/>
            </w:tcBorders>
            <w:vAlign w:val="center"/>
          </w:tcPr>
          <w:p w14:paraId="031C0981" w14:textId="6BB34898"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$75,917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A54EFC" w14:textId="6A1359AB"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$78,954</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1D41170" w14:textId="2C2EE9AE"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$81,954</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tcPr>
          <w:p w14:paraId="0FADB1C9" w14:textId="67664379" w:rsidR="0069070A" w:rsidRPr="00E1418B" w:rsidRDefault="0069070A" w:rsidP="0069070A">
            <w:pPr>
              <w:spacing w:before="0" w:after="0"/>
              <w:ind w:left="0" w:firstLine="0"/>
              <w:jc w:val="center"/>
              <w:rPr>
                <w:rFonts w:cstheme="minorHAnsi"/>
                <w:color w:val="000000" w:themeColor="text1"/>
                <w:szCs w:val="24"/>
              </w:rPr>
            </w:pPr>
            <w:r w:rsidRPr="00E1418B">
              <w:rPr>
                <w:rFonts w:cstheme="minorHAnsi"/>
                <w:szCs w:val="24"/>
              </w:rPr>
              <w:t>$84,740</w:t>
            </w:r>
          </w:p>
        </w:tc>
      </w:tr>
      <w:bookmarkEnd w:id="851"/>
    </w:tbl>
    <w:p w14:paraId="7B780009" w14:textId="51629998" w:rsidR="002619E1" w:rsidRPr="00E1418B" w:rsidRDefault="002619E1" w:rsidP="005A424C">
      <w:pPr>
        <w:ind w:left="1077" w:firstLine="0"/>
      </w:pPr>
    </w:p>
    <w:p w14:paraId="667D807C" w14:textId="77777777" w:rsidR="002619E1" w:rsidRPr="00E1418B" w:rsidRDefault="002619E1" w:rsidP="00C447ED">
      <w:pPr>
        <w:pStyle w:val="Heading3"/>
        <w:sectPr w:rsidR="002619E1" w:rsidRPr="00E1418B" w:rsidSect="00881DBB">
          <w:type w:val="continuous"/>
          <w:pgSz w:w="11907" w:h="16840" w:code="9"/>
          <w:pgMar w:top="357" w:right="1134" w:bottom="284" w:left="1134" w:header="720" w:footer="548" w:gutter="0"/>
          <w:cols w:space="720"/>
        </w:sectPr>
      </w:pPr>
      <w:bookmarkStart w:id="854" w:name="_Toc297638935"/>
      <w:bookmarkStart w:id="855" w:name="_Toc297639557"/>
      <w:bookmarkStart w:id="856" w:name="_Toc298919356"/>
      <w:bookmarkStart w:id="857" w:name="_Toc299108869"/>
      <w:bookmarkStart w:id="858" w:name="_Toc304898986"/>
      <w:bookmarkStart w:id="859" w:name="_Toc304901973"/>
      <w:bookmarkStart w:id="860" w:name="_Toc306096192"/>
      <w:bookmarkStart w:id="861" w:name="_Toc306374664"/>
      <w:bookmarkStart w:id="862" w:name="_Toc307409910"/>
      <w:bookmarkStart w:id="863" w:name="_Toc307413262"/>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p>
    <w:p w14:paraId="77B6F3C1" w14:textId="0520224C" w:rsidR="002619E1" w:rsidRPr="00E1418B" w:rsidRDefault="002619E1" w:rsidP="00F33567">
      <w:pPr>
        <w:pStyle w:val="Heading3"/>
      </w:pPr>
      <w:bookmarkStart w:id="864" w:name="_Toc155873746"/>
      <w:bookmarkStart w:id="865" w:name="_Toc162204106"/>
      <w:r w:rsidRPr="00E1418B">
        <w:lastRenderedPageBreak/>
        <w:t>Legal salary structure</w:t>
      </w:r>
      <w:bookmarkEnd w:id="864"/>
      <w:bookmarkEnd w:id="865"/>
    </w:p>
    <w:tbl>
      <w:tblPr>
        <w:tblW w:w="9773" w:type="dxa"/>
        <w:jc w:val="center"/>
        <w:tblLayout w:type="fixed"/>
        <w:tblCellMar>
          <w:left w:w="30" w:type="dxa"/>
          <w:right w:w="30" w:type="dxa"/>
        </w:tblCellMar>
        <w:tblLook w:val="0000" w:firstRow="0" w:lastRow="0" w:firstColumn="0" w:lastColumn="0" w:noHBand="0" w:noVBand="0"/>
      </w:tblPr>
      <w:tblGrid>
        <w:gridCol w:w="1366"/>
        <w:gridCol w:w="1523"/>
        <w:gridCol w:w="1711"/>
        <w:gridCol w:w="1815"/>
        <w:gridCol w:w="1675"/>
        <w:gridCol w:w="1683"/>
      </w:tblGrid>
      <w:tr w:rsidR="00244611" w:rsidRPr="00E1418B" w14:paraId="31D167D4" w14:textId="77777777" w:rsidTr="001427CD">
        <w:trPr>
          <w:trHeight w:val="756"/>
          <w:jc w:val="center"/>
        </w:trPr>
        <w:tc>
          <w:tcPr>
            <w:tcW w:w="1366"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0B223BB" w14:textId="77777777" w:rsidR="00244611" w:rsidRPr="00E1418B" w:rsidRDefault="00244611" w:rsidP="00244611">
            <w:pPr>
              <w:pStyle w:val="Heading5"/>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Local title</w:t>
            </w:r>
          </w:p>
        </w:tc>
        <w:tc>
          <w:tcPr>
            <w:tcW w:w="152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0D119713" w14:textId="77777777" w:rsidR="00244611" w:rsidRPr="00E1418B" w:rsidRDefault="00244611" w:rsidP="00244611">
            <w:pPr>
              <w:pStyle w:val="Heading5"/>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Classification</w:t>
            </w:r>
          </w:p>
        </w:tc>
        <w:tc>
          <w:tcPr>
            <w:tcW w:w="1711"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54823779" w14:textId="09891CC0" w:rsidR="00C86F61" w:rsidRPr="00E1418B" w:rsidRDefault="00244611" w:rsidP="00C86F61">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As at</w:t>
            </w:r>
          </w:p>
          <w:p w14:paraId="76DD7B15" w14:textId="7F51A430" w:rsidR="00244611" w:rsidRPr="00E1418B" w:rsidRDefault="00286749" w:rsidP="00C86F61">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16 October</w:t>
            </w:r>
            <w:r w:rsidR="00244611" w:rsidRPr="00E1418B">
              <w:rPr>
                <w:rFonts w:asciiTheme="minorHAnsi" w:hAnsiTheme="minorHAnsi" w:cstheme="minorHAnsi"/>
                <w:bCs w:val="0"/>
                <w:snapToGrid w:val="0"/>
                <w:color w:val="000000" w:themeColor="text1"/>
                <w:szCs w:val="24"/>
              </w:rPr>
              <w:t xml:space="preserve"> </w:t>
            </w:r>
            <w:r w:rsidR="00C86F61" w:rsidRPr="00E1418B">
              <w:rPr>
                <w:rFonts w:asciiTheme="minorHAnsi" w:hAnsiTheme="minorHAnsi" w:cstheme="minorHAnsi"/>
                <w:bCs w:val="0"/>
                <w:snapToGrid w:val="0"/>
                <w:color w:val="000000" w:themeColor="text1"/>
                <w:szCs w:val="24"/>
              </w:rPr>
              <w:t>2023</w:t>
            </w:r>
          </w:p>
        </w:tc>
        <w:tc>
          <w:tcPr>
            <w:tcW w:w="1815"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29C7C3E6" w14:textId="1BAAE5A7" w:rsidR="00244611" w:rsidRPr="00E1418B" w:rsidRDefault="00244611" w:rsidP="00A14010">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 xml:space="preserve">From the later of commencement of the Agreement or </w:t>
            </w:r>
            <w:r w:rsidR="00A331C1">
              <w:rPr>
                <w:rFonts w:asciiTheme="minorHAnsi" w:hAnsiTheme="minorHAnsi" w:cstheme="minorHAnsi"/>
                <w:bCs w:val="0"/>
                <w:snapToGrid w:val="0"/>
                <w:color w:val="000000" w:themeColor="text1"/>
                <w:szCs w:val="24"/>
              </w:rPr>
              <w:br/>
            </w:r>
            <w:r w:rsidRPr="00E1418B">
              <w:rPr>
                <w:rFonts w:asciiTheme="minorHAnsi" w:hAnsiTheme="minorHAnsi" w:cstheme="minorHAnsi"/>
                <w:bCs w:val="0"/>
                <w:snapToGrid w:val="0"/>
                <w:color w:val="000000" w:themeColor="text1"/>
                <w:szCs w:val="24"/>
              </w:rPr>
              <w:t>14 March 2024</w:t>
            </w:r>
          </w:p>
        </w:tc>
        <w:tc>
          <w:tcPr>
            <w:tcW w:w="1675"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1BB74F4" w14:textId="3CB0A508" w:rsidR="00C86F61" w:rsidRPr="00E1418B" w:rsidRDefault="00244611" w:rsidP="00C86F61">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From</w:t>
            </w:r>
          </w:p>
          <w:p w14:paraId="6FB31E5A" w14:textId="17084F42" w:rsidR="00244611" w:rsidRPr="00E1418B" w:rsidRDefault="00244611" w:rsidP="00C86F61">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13 March 2025</w:t>
            </w:r>
          </w:p>
        </w:tc>
        <w:tc>
          <w:tcPr>
            <w:tcW w:w="1683" w:type="dxa"/>
            <w:tcBorders>
              <w:top w:val="single" w:sz="6" w:space="0" w:color="auto"/>
              <w:left w:val="single" w:sz="6" w:space="0" w:color="auto"/>
              <w:bottom w:val="single" w:sz="4" w:space="0" w:color="auto"/>
              <w:right w:val="single" w:sz="6" w:space="0" w:color="auto"/>
            </w:tcBorders>
            <w:shd w:val="clear" w:color="auto" w:fill="D9E2F3" w:themeFill="accent1" w:themeFillTint="33"/>
            <w:vAlign w:val="center"/>
          </w:tcPr>
          <w:p w14:paraId="45A04DB1" w14:textId="634CFDA1" w:rsidR="00244611" w:rsidRPr="00E1418B" w:rsidRDefault="00244611" w:rsidP="00C86F61">
            <w:pPr>
              <w:pStyle w:val="Heading5"/>
              <w:jc w:val="center"/>
              <w:rPr>
                <w:rFonts w:asciiTheme="minorHAnsi" w:hAnsiTheme="minorHAnsi" w:cstheme="minorHAnsi"/>
                <w:bCs w:val="0"/>
                <w:snapToGrid w:val="0"/>
                <w:color w:val="000000" w:themeColor="text1"/>
                <w:szCs w:val="24"/>
              </w:rPr>
            </w:pPr>
            <w:r w:rsidRPr="00E1418B">
              <w:rPr>
                <w:rFonts w:asciiTheme="minorHAnsi" w:hAnsiTheme="minorHAnsi" w:cstheme="minorHAnsi"/>
                <w:bCs w:val="0"/>
                <w:snapToGrid w:val="0"/>
                <w:color w:val="000000" w:themeColor="text1"/>
                <w:szCs w:val="24"/>
              </w:rPr>
              <w:t>From 12 March</w:t>
            </w:r>
            <w:r w:rsidR="00A14010" w:rsidRPr="00E1418B">
              <w:rPr>
                <w:rFonts w:asciiTheme="minorHAnsi" w:hAnsiTheme="minorHAnsi" w:cstheme="minorHAnsi"/>
                <w:bCs w:val="0"/>
                <w:snapToGrid w:val="0"/>
                <w:color w:val="000000" w:themeColor="text1"/>
                <w:szCs w:val="24"/>
              </w:rPr>
              <w:t> </w:t>
            </w:r>
            <w:r w:rsidRPr="00E1418B">
              <w:rPr>
                <w:rFonts w:asciiTheme="minorHAnsi" w:hAnsiTheme="minorHAnsi" w:cstheme="minorHAnsi"/>
                <w:bCs w:val="0"/>
                <w:snapToGrid w:val="0"/>
                <w:color w:val="000000" w:themeColor="text1"/>
                <w:szCs w:val="24"/>
              </w:rPr>
              <w:t>2026</w:t>
            </w:r>
            <w:r w:rsidR="00C86F61" w:rsidRPr="00E1418B">
              <w:rPr>
                <w:rFonts w:asciiTheme="minorHAnsi" w:hAnsiTheme="minorHAnsi" w:cstheme="minorHAnsi"/>
                <w:bCs w:val="0"/>
                <w:snapToGrid w:val="0"/>
                <w:color w:val="000000" w:themeColor="text1"/>
                <w:szCs w:val="24"/>
              </w:rPr>
              <w:t xml:space="preserve"> </w:t>
            </w:r>
          </w:p>
        </w:tc>
      </w:tr>
      <w:tr w:rsidR="002619E1" w:rsidRPr="00E1418B" w14:paraId="589EFE49" w14:textId="77777777" w:rsidTr="001427CD">
        <w:trPr>
          <w:trHeight w:val="247"/>
          <w:jc w:val="center"/>
        </w:trPr>
        <w:tc>
          <w:tcPr>
            <w:tcW w:w="1366" w:type="dxa"/>
            <w:vMerge w:val="restart"/>
            <w:tcBorders>
              <w:top w:val="single" w:sz="4" w:space="0" w:color="auto"/>
              <w:left w:val="single" w:sz="6" w:space="0" w:color="auto"/>
              <w:right w:val="single" w:sz="6" w:space="0" w:color="auto"/>
            </w:tcBorders>
          </w:tcPr>
          <w:p w14:paraId="4988F267" w14:textId="45256D8E" w:rsidR="002619E1" w:rsidRPr="00E1418B" w:rsidRDefault="002619E1" w:rsidP="00881DBB">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Legal</w:t>
            </w:r>
          </w:p>
        </w:tc>
        <w:tc>
          <w:tcPr>
            <w:tcW w:w="1523" w:type="dxa"/>
            <w:vMerge w:val="restart"/>
            <w:tcBorders>
              <w:top w:val="single" w:sz="4" w:space="0" w:color="auto"/>
              <w:left w:val="single" w:sz="6" w:space="0" w:color="auto"/>
              <w:right w:val="single" w:sz="6" w:space="0" w:color="auto"/>
            </w:tcBorders>
          </w:tcPr>
          <w:p w14:paraId="25C830B6" w14:textId="77777777" w:rsidR="002619E1" w:rsidRPr="00E1418B" w:rsidRDefault="002619E1" w:rsidP="00881DBB">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EL2</w:t>
            </w:r>
          </w:p>
        </w:tc>
        <w:tc>
          <w:tcPr>
            <w:tcW w:w="1711" w:type="dxa"/>
            <w:tcBorders>
              <w:top w:val="single" w:sz="4" w:space="0" w:color="auto"/>
              <w:left w:val="single" w:sz="6" w:space="0" w:color="auto"/>
              <w:bottom w:val="single" w:sz="2" w:space="0" w:color="000000"/>
              <w:right w:val="single" w:sz="6" w:space="0" w:color="auto"/>
            </w:tcBorders>
            <w:vAlign w:val="center"/>
          </w:tcPr>
          <w:p w14:paraId="0C01810D" w14:textId="36998D0C"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$163,659</w:t>
            </w:r>
          </w:p>
        </w:tc>
        <w:tc>
          <w:tcPr>
            <w:tcW w:w="1815" w:type="dxa"/>
            <w:tcBorders>
              <w:top w:val="single" w:sz="4" w:space="0" w:color="auto"/>
              <w:left w:val="single" w:sz="6" w:space="0" w:color="auto"/>
              <w:bottom w:val="single" w:sz="2" w:space="0" w:color="000000"/>
              <w:right w:val="single" w:sz="6" w:space="0" w:color="auto"/>
            </w:tcBorders>
            <w:vAlign w:val="bottom"/>
          </w:tcPr>
          <w:p w14:paraId="30C0756A" w14:textId="3BC4C37A"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$170,205</w:t>
            </w:r>
          </w:p>
        </w:tc>
        <w:tc>
          <w:tcPr>
            <w:tcW w:w="1675" w:type="dxa"/>
            <w:tcBorders>
              <w:top w:val="single" w:sz="4" w:space="0" w:color="auto"/>
              <w:left w:val="single" w:sz="6" w:space="0" w:color="auto"/>
              <w:bottom w:val="single" w:sz="2" w:space="0" w:color="000000"/>
              <w:right w:val="single" w:sz="6" w:space="0" w:color="auto"/>
            </w:tcBorders>
            <w:vAlign w:val="bottom"/>
          </w:tcPr>
          <w:p w14:paraId="626524FE" w14:textId="068BE90E"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$176,673</w:t>
            </w:r>
          </w:p>
        </w:tc>
        <w:tc>
          <w:tcPr>
            <w:tcW w:w="1683" w:type="dxa"/>
            <w:tcBorders>
              <w:top w:val="single" w:sz="4" w:space="0" w:color="auto"/>
              <w:left w:val="single" w:sz="6" w:space="0" w:color="auto"/>
              <w:bottom w:val="single" w:sz="2" w:space="0" w:color="000000"/>
              <w:right w:val="single" w:sz="6" w:space="0" w:color="auto"/>
            </w:tcBorders>
            <w:vAlign w:val="bottom"/>
          </w:tcPr>
          <w:p w14:paraId="5D491B09" w14:textId="4078675F"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$182,680</w:t>
            </w:r>
          </w:p>
        </w:tc>
      </w:tr>
      <w:tr w:rsidR="002619E1" w:rsidRPr="00E1418B" w14:paraId="49CEDAD4" w14:textId="77777777" w:rsidTr="001427CD">
        <w:trPr>
          <w:trHeight w:val="247"/>
          <w:jc w:val="center"/>
        </w:trPr>
        <w:tc>
          <w:tcPr>
            <w:tcW w:w="1366" w:type="dxa"/>
            <w:vMerge/>
            <w:tcBorders>
              <w:left w:val="single" w:sz="6" w:space="0" w:color="auto"/>
              <w:right w:val="single" w:sz="6" w:space="0" w:color="auto"/>
            </w:tcBorders>
            <w:vAlign w:val="center"/>
          </w:tcPr>
          <w:p w14:paraId="668E2470" w14:textId="77777777" w:rsidR="002619E1" w:rsidRPr="00E1418B" w:rsidRDefault="002619E1" w:rsidP="00881DBB">
            <w:pPr>
              <w:pStyle w:val="Heading5"/>
              <w:rPr>
                <w:rFonts w:asciiTheme="minorHAnsi" w:hAnsiTheme="minorHAnsi" w:cstheme="minorHAnsi"/>
                <w:snapToGrid w:val="0"/>
                <w:color w:val="000000" w:themeColor="text1"/>
                <w:szCs w:val="24"/>
              </w:rPr>
            </w:pPr>
          </w:p>
        </w:tc>
        <w:tc>
          <w:tcPr>
            <w:tcW w:w="1523" w:type="dxa"/>
            <w:vMerge/>
            <w:tcBorders>
              <w:left w:val="single" w:sz="6" w:space="0" w:color="auto"/>
              <w:right w:val="single" w:sz="6" w:space="0" w:color="auto"/>
            </w:tcBorders>
            <w:vAlign w:val="center"/>
          </w:tcPr>
          <w:p w14:paraId="7618C86E" w14:textId="77777777" w:rsidR="002619E1" w:rsidRPr="00E1418B" w:rsidRDefault="002619E1" w:rsidP="00881DBB">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2" w:space="0" w:color="000000"/>
              <w:right w:val="single" w:sz="6" w:space="0" w:color="auto"/>
            </w:tcBorders>
            <w:vAlign w:val="center"/>
          </w:tcPr>
          <w:p w14:paraId="2FCE2BCF" w14:textId="5544C5CE"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$156,554</w:t>
            </w:r>
          </w:p>
        </w:tc>
        <w:tc>
          <w:tcPr>
            <w:tcW w:w="1815" w:type="dxa"/>
            <w:tcBorders>
              <w:top w:val="single" w:sz="2" w:space="0" w:color="000000"/>
              <w:left w:val="single" w:sz="6" w:space="0" w:color="auto"/>
              <w:bottom w:val="single" w:sz="2" w:space="0" w:color="000000"/>
              <w:right w:val="single" w:sz="6" w:space="0" w:color="auto"/>
            </w:tcBorders>
            <w:vAlign w:val="bottom"/>
          </w:tcPr>
          <w:p w14:paraId="137363D1" w14:textId="4A6557D6"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$162,816</w:t>
            </w:r>
          </w:p>
        </w:tc>
        <w:tc>
          <w:tcPr>
            <w:tcW w:w="1675" w:type="dxa"/>
            <w:tcBorders>
              <w:top w:val="single" w:sz="2" w:space="0" w:color="000000"/>
              <w:left w:val="single" w:sz="6" w:space="0" w:color="auto"/>
              <w:bottom w:val="single" w:sz="2" w:space="0" w:color="000000"/>
              <w:right w:val="single" w:sz="6" w:space="0" w:color="auto"/>
            </w:tcBorders>
            <w:vAlign w:val="bottom"/>
          </w:tcPr>
          <w:p w14:paraId="4CC90491" w14:textId="2CE78B14"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$169,003</w:t>
            </w:r>
          </w:p>
        </w:tc>
        <w:tc>
          <w:tcPr>
            <w:tcW w:w="1683" w:type="dxa"/>
            <w:tcBorders>
              <w:top w:val="single" w:sz="2" w:space="0" w:color="000000"/>
              <w:left w:val="single" w:sz="6" w:space="0" w:color="auto"/>
              <w:bottom w:val="single" w:sz="2" w:space="0" w:color="000000"/>
              <w:right w:val="single" w:sz="6" w:space="0" w:color="auto"/>
            </w:tcBorders>
            <w:vAlign w:val="bottom"/>
          </w:tcPr>
          <w:p w14:paraId="56C11EFE" w14:textId="49CF4C0A"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$174,749</w:t>
            </w:r>
          </w:p>
        </w:tc>
      </w:tr>
      <w:tr w:rsidR="002619E1" w:rsidRPr="00E1418B" w14:paraId="5B61CACA" w14:textId="77777777" w:rsidTr="009F36CE">
        <w:trPr>
          <w:trHeight w:val="247"/>
          <w:jc w:val="center"/>
        </w:trPr>
        <w:tc>
          <w:tcPr>
            <w:tcW w:w="1366" w:type="dxa"/>
            <w:vMerge/>
            <w:tcBorders>
              <w:left w:val="single" w:sz="6" w:space="0" w:color="auto"/>
              <w:bottom w:val="single" w:sz="4" w:space="0" w:color="auto"/>
              <w:right w:val="single" w:sz="6" w:space="0" w:color="auto"/>
            </w:tcBorders>
            <w:vAlign w:val="center"/>
          </w:tcPr>
          <w:p w14:paraId="1FADC7B7" w14:textId="77777777" w:rsidR="002619E1" w:rsidRPr="00E1418B" w:rsidRDefault="002619E1" w:rsidP="00881DBB">
            <w:pPr>
              <w:pStyle w:val="Heading5"/>
              <w:rPr>
                <w:rFonts w:asciiTheme="minorHAnsi" w:hAnsiTheme="minorHAnsi" w:cstheme="minorHAnsi"/>
                <w:snapToGrid w:val="0"/>
                <w:color w:val="000000" w:themeColor="text1"/>
                <w:szCs w:val="24"/>
              </w:rPr>
            </w:pPr>
          </w:p>
        </w:tc>
        <w:tc>
          <w:tcPr>
            <w:tcW w:w="1523" w:type="dxa"/>
            <w:vMerge/>
            <w:tcBorders>
              <w:left w:val="single" w:sz="6" w:space="0" w:color="auto"/>
              <w:bottom w:val="single" w:sz="4" w:space="0" w:color="auto"/>
              <w:right w:val="single" w:sz="6" w:space="0" w:color="auto"/>
            </w:tcBorders>
            <w:vAlign w:val="center"/>
          </w:tcPr>
          <w:p w14:paraId="68D38302" w14:textId="77777777" w:rsidR="002619E1" w:rsidRPr="00E1418B" w:rsidRDefault="002619E1" w:rsidP="00881DBB">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4" w:space="0" w:color="auto"/>
              <w:right w:val="single" w:sz="6" w:space="0" w:color="auto"/>
            </w:tcBorders>
            <w:vAlign w:val="center"/>
          </w:tcPr>
          <w:p w14:paraId="1555C12A" w14:textId="30A50A4E"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$151,493</w:t>
            </w:r>
          </w:p>
        </w:tc>
        <w:tc>
          <w:tcPr>
            <w:tcW w:w="1815" w:type="dxa"/>
            <w:tcBorders>
              <w:top w:val="single" w:sz="2" w:space="0" w:color="000000"/>
              <w:left w:val="single" w:sz="6" w:space="0" w:color="auto"/>
              <w:bottom w:val="single" w:sz="4" w:space="0" w:color="auto"/>
              <w:right w:val="single" w:sz="6" w:space="0" w:color="auto"/>
            </w:tcBorders>
            <w:vAlign w:val="bottom"/>
          </w:tcPr>
          <w:p w14:paraId="15E02F25" w14:textId="468910AD"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$157,553</w:t>
            </w:r>
          </w:p>
        </w:tc>
        <w:tc>
          <w:tcPr>
            <w:tcW w:w="1675" w:type="dxa"/>
            <w:tcBorders>
              <w:top w:val="single" w:sz="2" w:space="0" w:color="000000"/>
              <w:left w:val="single" w:sz="6" w:space="0" w:color="auto"/>
              <w:bottom w:val="single" w:sz="4" w:space="0" w:color="auto"/>
              <w:right w:val="single" w:sz="6" w:space="0" w:color="auto"/>
            </w:tcBorders>
            <w:vAlign w:val="bottom"/>
          </w:tcPr>
          <w:p w14:paraId="547D4B79" w14:textId="13519B7C"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$163,540</w:t>
            </w:r>
          </w:p>
        </w:tc>
        <w:tc>
          <w:tcPr>
            <w:tcW w:w="1683" w:type="dxa"/>
            <w:tcBorders>
              <w:top w:val="single" w:sz="2" w:space="0" w:color="000000"/>
              <w:left w:val="single" w:sz="6" w:space="0" w:color="auto"/>
              <w:bottom w:val="single" w:sz="4" w:space="0" w:color="auto"/>
              <w:right w:val="single" w:sz="6" w:space="0" w:color="auto"/>
            </w:tcBorders>
            <w:vAlign w:val="bottom"/>
          </w:tcPr>
          <w:p w14:paraId="65C5412A" w14:textId="3CC6A755" w:rsidR="002619E1" w:rsidRPr="00E1418B" w:rsidRDefault="00424210" w:rsidP="00881DBB">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$169,100</w:t>
            </w:r>
          </w:p>
        </w:tc>
      </w:tr>
      <w:tr w:rsidR="009F36CE" w:rsidRPr="00E1418B" w14:paraId="3BC79F97" w14:textId="77777777" w:rsidTr="009F36CE">
        <w:trPr>
          <w:trHeight w:val="247"/>
          <w:jc w:val="center"/>
        </w:trPr>
        <w:tc>
          <w:tcPr>
            <w:tcW w:w="1366" w:type="dxa"/>
            <w:tcBorders>
              <w:top w:val="single" w:sz="4" w:space="0" w:color="auto"/>
              <w:left w:val="single" w:sz="6" w:space="0" w:color="auto"/>
              <w:bottom w:val="single" w:sz="4" w:space="0" w:color="auto"/>
            </w:tcBorders>
            <w:shd w:val="clear" w:color="auto" w:fill="8496B0" w:themeFill="text2" w:themeFillTint="99"/>
          </w:tcPr>
          <w:p w14:paraId="31BB66B9" w14:textId="77777777" w:rsidR="009F36CE" w:rsidRPr="00E1418B" w:rsidRDefault="009F36CE" w:rsidP="0062620D">
            <w:pPr>
              <w:pStyle w:val="Heading5"/>
              <w:rPr>
                <w:rFonts w:asciiTheme="minorHAnsi" w:hAnsiTheme="minorHAnsi" w:cstheme="minorHAnsi"/>
                <w:snapToGrid w:val="0"/>
                <w:color w:val="000000" w:themeColor="text1"/>
                <w:szCs w:val="24"/>
              </w:rPr>
            </w:pPr>
          </w:p>
        </w:tc>
        <w:tc>
          <w:tcPr>
            <w:tcW w:w="1523" w:type="dxa"/>
            <w:tcBorders>
              <w:top w:val="single" w:sz="4" w:space="0" w:color="auto"/>
              <w:bottom w:val="single" w:sz="4" w:space="0" w:color="auto"/>
            </w:tcBorders>
            <w:shd w:val="clear" w:color="auto" w:fill="8496B0" w:themeFill="text2" w:themeFillTint="99"/>
            <w:vAlign w:val="center"/>
          </w:tcPr>
          <w:p w14:paraId="7D60A5EA" w14:textId="77777777" w:rsidR="009F36CE" w:rsidRPr="00E1418B" w:rsidRDefault="009F36CE" w:rsidP="0062620D">
            <w:pPr>
              <w:pStyle w:val="Heading5"/>
              <w:rPr>
                <w:rFonts w:ascii="Calibri" w:hAnsi="Calibri" w:cs="Arial"/>
                <w:i/>
                <w:color w:val="FFFFFF" w:themeColor="background1"/>
                <w:szCs w:val="24"/>
              </w:rPr>
            </w:pPr>
          </w:p>
        </w:tc>
        <w:tc>
          <w:tcPr>
            <w:tcW w:w="1711" w:type="dxa"/>
            <w:tcBorders>
              <w:top w:val="single" w:sz="4" w:space="0" w:color="auto"/>
              <w:bottom w:val="single" w:sz="4" w:space="0" w:color="auto"/>
            </w:tcBorders>
            <w:shd w:val="clear" w:color="auto" w:fill="8496B0" w:themeFill="text2" w:themeFillTint="99"/>
            <w:vAlign w:val="center"/>
          </w:tcPr>
          <w:p w14:paraId="7FC9F29F" w14:textId="77777777" w:rsidR="009F36CE" w:rsidRPr="00E1418B" w:rsidRDefault="009F36CE" w:rsidP="0062620D">
            <w:pPr>
              <w:pStyle w:val="Heading5"/>
              <w:jc w:val="center"/>
              <w:rPr>
                <w:rFonts w:ascii="Calibri" w:hAnsi="Calibri" w:cs="Calibri"/>
                <w:b w:val="0"/>
                <w:szCs w:val="24"/>
              </w:rPr>
            </w:pPr>
          </w:p>
        </w:tc>
        <w:tc>
          <w:tcPr>
            <w:tcW w:w="1815" w:type="dxa"/>
            <w:tcBorders>
              <w:top w:val="single" w:sz="4" w:space="0" w:color="auto"/>
              <w:bottom w:val="single" w:sz="4" w:space="0" w:color="auto"/>
            </w:tcBorders>
            <w:shd w:val="clear" w:color="auto" w:fill="8496B0" w:themeFill="text2" w:themeFillTint="99"/>
            <w:vAlign w:val="center"/>
          </w:tcPr>
          <w:p w14:paraId="016DBE45" w14:textId="77777777" w:rsidR="009F36CE" w:rsidRPr="00E1418B" w:rsidRDefault="009F36CE" w:rsidP="0062620D">
            <w:pPr>
              <w:pStyle w:val="Heading5"/>
              <w:jc w:val="center"/>
              <w:rPr>
                <w:rFonts w:ascii="Calibri" w:hAnsi="Calibri" w:cs="Calibri"/>
                <w:b w:val="0"/>
                <w:szCs w:val="24"/>
              </w:rPr>
            </w:pPr>
          </w:p>
        </w:tc>
        <w:tc>
          <w:tcPr>
            <w:tcW w:w="1675" w:type="dxa"/>
            <w:tcBorders>
              <w:top w:val="single" w:sz="4" w:space="0" w:color="auto"/>
              <w:bottom w:val="single" w:sz="4" w:space="0" w:color="auto"/>
            </w:tcBorders>
            <w:shd w:val="clear" w:color="auto" w:fill="8496B0" w:themeFill="text2" w:themeFillTint="99"/>
            <w:vAlign w:val="center"/>
          </w:tcPr>
          <w:p w14:paraId="6A28FDF5" w14:textId="77777777" w:rsidR="009F36CE" w:rsidRPr="00E1418B" w:rsidRDefault="009F36CE" w:rsidP="0062620D">
            <w:pPr>
              <w:pStyle w:val="Heading5"/>
              <w:jc w:val="center"/>
              <w:rPr>
                <w:rFonts w:ascii="Calibri" w:hAnsi="Calibri" w:cs="Calibri"/>
                <w:b w:val="0"/>
                <w:szCs w:val="24"/>
              </w:rPr>
            </w:pPr>
          </w:p>
        </w:tc>
        <w:tc>
          <w:tcPr>
            <w:tcW w:w="1683" w:type="dxa"/>
            <w:tcBorders>
              <w:top w:val="single" w:sz="4" w:space="0" w:color="auto"/>
              <w:bottom w:val="single" w:sz="4" w:space="0" w:color="auto"/>
              <w:right w:val="single" w:sz="6" w:space="0" w:color="auto"/>
            </w:tcBorders>
            <w:shd w:val="clear" w:color="auto" w:fill="8496B0" w:themeFill="text2" w:themeFillTint="99"/>
            <w:vAlign w:val="center"/>
          </w:tcPr>
          <w:p w14:paraId="41A3963E" w14:textId="77777777" w:rsidR="009F36CE" w:rsidRPr="00E1418B" w:rsidRDefault="009F36CE" w:rsidP="0062620D">
            <w:pPr>
              <w:pStyle w:val="Heading5"/>
              <w:jc w:val="center"/>
              <w:rPr>
                <w:rFonts w:ascii="Calibri" w:hAnsi="Calibri" w:cs="Calibri"/>
                <w:b w:val="0"/>
                <w:szCs w:val="24"/>
              </w:rPr>
            </w:pPr>
          </w:p>
        </w:tc>
      </w:tr>
      <w:tr w:rsidR="0062620D" w:rsidRPr="00E1418B" w14:paraId="3DD0A342" w14:textId="77777777" w:rsidTr="009F36CE">
        <w:trPr>
          <w:trHeight w:val="247"/>
          <w:jc w:val="center"/>
        </w:trPr>
        <w:tc>
          <w:tcPr>
            <w:tcW w:w="1366" w:type="dxa"/>
            <w:vMerge w:val="restart"/>
            <w:tcBorders>
              <w:top w:val="single" w:sz="4" w:space="0" w:color="auto"/>
              <w:left w:val="single" w:sz="6" w:space="0" w:color="auto"/>
              <w:right w:val="single" w:sz="6" w:space="0" w:color="auto"/>
            </w:tcBorders>
          </w:tcPr>
          <w:p w14:paraId="6E140EB1" w14:textId="39D82D05" w:rsidR="0062620D" w:rsidRPr="00E1418B" w:rsidRDefault="0062620D" w:rsidP="0062620D">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Legal</w:t>
            </w:r>
          </w:p>
        </w:tc>
        <w:tc>
          <w:tcPr>
            <w:tcW w:w="1523" w:type="dxa"/>
            <w:vMerge w:val="restart"/>
            <w:tcBorders>
              <w:top w:val="single" w:sz="4" w:space="0" w:color="auto"/>
              <w:left w:val="single" w:sz="6" w:space="0" w:color="auto"/>
              <w:right w:val="single" w:sz="6" w:space="0" w:color="auto"/>
            </w:tcBorders>
          </w:tcPr>
          <w:p w14:paraId="12849A09" w14:textId="77777777" w:rsidR="0062620D" w:rsidRPr="00E1418B" w:rsidRDefault="0062620D" w:rsidP="0062620D">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EL1</w:t>
            </w:r>
          </w:p>
        </w:tc>
        <w:tc>
          <w:tcPr>
            <w:tcW w:w="1711" w:type="dxa"/>
            <w:tcBorders>
              <w:top w:val="single" w:sz="4" w:space="0" w:color="auto"/>
              <w:left w:val="single" w:sz="6" w:space="0" w:color="auto"/>
              <w:bottom w:val="single" w:sz="2" w:space="0" w:color="000000"/>
              <w:right w:val="single" w:sz="6" w:space="0" w:color="auto"/>
            </w:tcBorders>
            <w:vAlign w:val="center"/>
          </w:tcPr>
          <w:p w14:paraId="0415F6F5" w14:textId="2C0E4611"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$138,523</w:t>
            </w:r>
          </w:p>
        </w:tc>
        <w:tc>
          <w:tcPr>
            <w:tcW w:w="1815" w:type="dxa"/>
            <w:tcBorders>
              <w:top w:val="single" w:sz="4" w:space="0" w:color="auto"/>
              <w:left w:val="single" w:sz="6" w:space="0" w:color="auto"/>
              <w:bottom w:val="single" w:sz="2" w:space="0" w:color="000000"/>
              <w:right w:val="single" w:sz="6" w:space="0" w:color="auto"/>
            </w:tcBorders>
            <w:vAlign w:val="bottom"/>
          </w:tcPr>
          <w:p w14:paraId="59AFC482" w14:textId="3AA2BA04"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$144,064</w:t>
            </w:r>
          </w:p>
        </w:tc>
        <w:tc>
          <w:tcPr>
            <w:tcW w:w="1675" w:type="dxa"/>
            <w:tcBorders>
              <w:top w:val="single" w:sz="4" w:space="0" w:color="auto"/>
              <w:left w:val="single" w:sz="6" w:space="0" w:color="auto"/>
              <w:bottom w:val="single" w:sz="2" w:space="0" w:color="000000"/>
              <w:right w:val="single" w:sz="6" w:space="0" w:color="auto"/>
            </w:tcBorders>
            <w:vAlign w:val="bottom"/>
          </w:tcPr>
          <w:p w14:paraId="47128F36" w14:textId="0FC6FC01"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$149,538</w:t>
            </w:r>
          </w:p>
        </w:tc>
        <w:tc>
          <w:tcPr>
            <w:tcW w:w="1683" w:type="dxa"/>
            <w:tcBorders>
              <w:top w:val="single" w:sz="4" w:space="0" w:color="auto"/>
              <w:left w:val="single" w:sz="6" w:space="0" w:color="auto"/>
              <w:bottom w:val="single" w:sz="2" w:space="0" w:color="000000"/>
              <w:right w:val="single" w:sz="6" w:space="0" w:color="auto"/>
            </w:tcBorders>
            <w:vAlign w:val="bottom"/>
          </w:tcPr>
          <w:p w14:paraId="2E0CD83F" w14:textId="5FBE6FF4"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$154,622</w:t>
            </w:r>
          </w:p>
        </w:tc>
      </w:tr>
      <w:tr w:rsidR="0062620D" w:rsidRPr="00E1418B" w14:paraId="47B642DA" w14:textId="77777777" w:rsidTr="001427CD">
        <w:trPr>
          <w:trHeight w:val="247"/>
          <w:jc w:val="center"/>
        </w:trPr>
        <w:tc>
          <w:tcPr>
            <w:tcW w:w="1366" w:type="dxa"/>
            <w:vMerge/>
            <w:tcBorders>
              <w:left w:val="single" w:sz="6" w:space="0" w:color="auto"/>
              <w:right w:val="single" w:sz="6" w:space="0" w:color="auto"/>
            </w:tcBorders>
            <w:vAlign w:val="center"/>
          </w:tcPr>
          <w:p w14:paraId="0813E190"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vMerge/>
            <w:tcBorders>
              <w:left w:val="single" w:sz="6" w:space="0" w:color="auto"/>
              <w:right w:val="single" w:sz="6" w:space="0" w:color="auto"/>
            </w:tcBorders>
            <w:vAlign w:val="center"/>
          </w:tcPr>
          <w:p w14:paraId="7DC108D5"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2" w:space="0" w:color="000000"/>
              <w:right w:val="single" w:sz="6" w:space="0" w:color="auto"/>
            </w:tcBorders>
            <w:vAlign w:val="center"/>
          </w:tcPr>
          <w:p w14:paraId="717CC412" w14:textId="27D9C952"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$127,523</w:t>
            </w:r>
          </w:p>
        </w:tc>
        <w:tc>
          <w:tcPr>
            <w:tcW w:w="1815" w:type="dxa"/>
            <w:tcBorders>
              <w:top w:val="single" w:sz="2" w:space="0" w:color="000000"/>
              <w:left w:val="single" w:sz="6" w:space="0" w:color="auto"/>
              <w:bottom w:val="single" w:sz="2" w:space="0" w:color="000000"/>
              <w:right w:val="single" w:sz="6" w:space="0" w:color="auto"/>
            </w:tcBorders>
            <w:vAlign w:val="bottom"/>
          </w:tcPr>
          <w:p w14:paraId="5A7AC792" w14:textId="690D14EB"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$132,624</w:t>
            </w:r>
          </w:p>
        </w:tc>
        <w:tc>
          <w:tcPr>
            <w:tcW w:w="1675" w:type="dxa"/>
            <w:tcBorders>
              <w:top w:val="single" w:sz="2" w:space="0" w:color="000000"/>
              <w:left w:val="single" w:sz="6" w:space="0" w:color="auto"/>
              <w:bottom w:val="single" w:sz="2" w:space="0" w:color="000000"/>
              <w:right w:val="single" w:sz="6" w:space="0" w:color="auto"/>
            </w:tcBorders>
            <w:vAlign w:val="bottom"/>
          </w:tcPr>
          <w:p w14:paraId="33470E92" w14:textId="35E87C2C"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$137,664</w:t>
            </w:r>
          </w:p>
        </w:tc>
        <w:tc>
          <w:tcPr>
            <w:tcW w:w="1683" w:type="dxa"/>
            <w:tcBorders>
              <w:top w:val="single" w:sz="2" w:space="0" w:color="000000"/>
              <w:left w:val="single" w:sz="6" w:space="0" w:color="auto"/>
              <w:bottom w:val="single" w:sz="2" w:space="0" w:color="000000"/>
              <w:right w:val="single" w:sz="6" w:space="0" w:color="auto"/>
            </w:tcBorders>
            <w:vAlign w:val="bottom"/>
          </w:tcPr>
          <w:p w14:paraId="4806CB68" w14:textId="32F0870A"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$142,345</w:t>
            </w:r>
          </w:p>
        </w:tc>
      </w:tr>
      <w:tr w:rsidR="0062620D" w:rsidRPr="00E1418B" w14:paraId="5393F3A8" w14:textId="77777777" w:rsidTr="001427CD">
        <w:trPr>
          <w:trHeight w:val="247"/>
          <w:jc w:val="center"/>
        </w:trPr>
        <w:tc>
          <w:tcPr>
            <w:tcW w:w="1366" w:type="dxa"/>
            <w:vMerge/>
            <w:tcBorders>
              <w:left w:val="single" w:sz="6" w:space="0" w:color="auto"/>
              <w:right w:val="single" w:sz="6" w:space="0" w:color="auto"/>
            </w:tcBorders>
            <w:vAlign w:val="center"/>
          </w:tcPr>
          <w:p w14:paraId="362F7884"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vMerge/>
            <w:tcBorders>
              <w:left w:val="single" w:sz="6" w:space="0" w:color="auto"/>
              <w:bottom w:val="single" w:sz="2" w:space="0" w:color="000000"/>
              <w:right w:val="single" w:sz="6" w:space="0" w:color="auto"/>
            </w:tcBorders>
            <w:vAlign w:val="center"/>
          </w:tcPr>
          <w:p w14:paraId="562F3931"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2" w:space="0" w:color="000000"/>
              <w:right w:val="single" w:sz="6" w:space="0" w:color="auto"/>
            </w:tcBorders>
            <w:vAlign w:val="center"/>
          </w:tcPr>
          <w:p w14:paraId="6CB1F373" w14:textId="5079696B"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$116,812</w:t>
            </w:r>
          </w:p>
        </w:tc>
        <w:tc>
          <w:tcPr>
            <w:tcW w:w="1815" w:type="dxa"/>
            <w:tcBorders>
              <w:top w:val="single" w:sz="2" w:space="0" w:color="000000"/>
              <w:left w:val="single" w:sz="6" w:space="0" w:color="auto"/>
              <w:bottom w:val="single" w:sz="2" w:space="0" w:color="000000"/>
              <w:right w:val="single" w:sz="6" w:space="0" w:color="auto"/>
            </w:tcBorders>
            <w:vAlign w:val="bottom"/>
          </w:tcPr>
          <w:p w14:paraId="01D57D24" w14:textId="5CCDFF18"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$121,484</w:t>
            </w:r>
          </w:p>
        </w:tc>
        <w:tc>
          <w:tcPr>
            <w:tcW w:w="1675" w:type="dxa"/>
            <w:tcBorders>
              <w:top w:val="single" w:sz="2" w:space="0" w:color="000000"/>
              <w:left w:val="single" w:sz="6" w:space="0" w:color="auto"/>
              <w:bottom w:val="single" w:sz="2" w:space="0" w:color="000000"/>
              <w:right w:val="single" w:sz="6" w:space="0" w:color="auto"/>
            </w:tcBorders>
            <w:vAlign w:val="bottom"/>
          </w:tcPr>
          <w:p w14:paraId="762E7304" w14:textId="65C011A9"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$126,100</w:t>
            </w:r>
          </w:p>
        </w:tc>
        <w:tc>
          <w:tcPr>
            <w:tcW w:w="1683" w:type="dxa"/>
            <w:tcBorders>
              <w:top w:val="single" w:sz="2" w:space="0" w:color="000000"/>
              <w:left w:val="single" w:sz="6" w:space="0" w:color="auto"/>
              <w:bottom w:val="single" w:sz="2" w:space="0" w:color="000000"/>
              <w:right w:val="single" w:sz="6" w:space="0" w:color="auto"/>
            </w:tcBorders>
            <w:vAlign w:val="bottom"/>
          </w:tcPr>
          <w:p w14:paraId="6EFF4F59" w14:textId="14726759"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$130,387</w:t>
            </w:r>
          </w:p>
        </w:tc>
      </w:tr>
      <w:tr w:rsidR="0062620D" w:rsidRPr="00E1418B" w14:paraId="03FB6DFF" w14:textId="77777777" w:rsidTr="001427CD">
        <w:trPr>
          <w:trHeight w:val="247"/>
          <w:jc w:val="center"/>
        </w:trPr>
        <w:tc>
          <w:tcPr>
            <w:tcW w:w="1366" w:type="dxa"/>
            <w:vMerge/>
            <w:tcBorders>
              <w:left w:val="single" w:sz="6" w:space="0" w:color="auto"/>
              <w:right w:val="single" w:sz="6" w:space="0" w:color="auto"/>
            </w:tcBorders>
            <w:vAlign w:val="center"/>
          </w:tcPr>
          <w:p w14:paraId="6DF74447"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vMerge w:val="restart"/>
            <w:tcBorders>
              <w:top w:val="single" w:sz="2" w:space="0" w:color="000000"/>
              <w:left w:val="single" w:sz="6" w:space="0" w:color="auto"/>
              <w:right w:val="single" w:sz="6" w:space="0" w:color="auto"/>
            </w:tcBorders>
          </w:tcPr>
          <w:p w14:paraId="4203463D" w14:textId="480D0C7A" w:rsidR="0062620D" w:rsidRPr="00E1418B" w:rsidRDefault="0062620D" w:rsidP="0062620D">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APS 6</w:t>
            </w:r>
          </w:p>
        </w:tc>
        <w:tc>
          <w:tcPr>
            <w:tcW w:w="1711" w:type="dxa"/>
            <w:tcBorders>
              <w:top w:val="single" w:sz="2" w:space="0" w:color="000000"/>
              <w:left w:val="single" w:sz="6" w:space="0" w:color="auto"/>
              <w:bottom w:val="single" w:sz="2" w:space="0" w:color="000000"/>
              <w:right w:val="single" w:sz="6" w:space="0" w:color="auto"/>
            </w:tcBorders>
            <w:vAlign w:val="center"/>
          </w:tcPr>
          <w:p w14:paraId="12AA621D" w14:textId="03F38AD7"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$100,516</w:t>
            </w:r>
          </w:p>
        </w:tc>
        <w:tc>
          <w:tcPr>
            <w:tcW w:w="1815" w:type="dxa"/>
            <w:tcBorders>
              <w:top w:val="single" w:sz="2" w:space="0" w:color="000000"/>
              <w:left w:val="single" w:sz="6" w:space="0" w:color="auto"/>
              <w:bottom w:val="single" w:sz="2" w:space="0" w:color="000000"/>
              <w:right w:val="single" w:sz="6" w:space="0" w:color="auto"/>
            </w:tcBorders>
            <w:vAlign w:val="bottom"/>
          </w:tcPr>
          <w:p w14:paraId="2D829EBF" w14:textId="312214DA"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$104,537</w:t>
            </w:r>
          </w:p>
        </w:tc>
        <w:tc>
          <w:tcPr>
            <w:tcW w:w="1675" w:type="dxa"/>
            <w:tcBorders>
              <w:top w:val="single" w:sz="2" w:space="0" w:color="000000"/>
              <w:left w:val="single" w:sz="6" w:space="0" w:color="auto"/>
              <w:bottom w:val="single" w:sz="2" w:space="0" w:color="000000"/>
              <w:right w:val="single" w:sz="6" w:space="0" w:color="auto"/>
            </w:tcBorders>
            <w:vAlign w:val="bottom"/>
          </w:tcPr>
          <w:p w14:paraId="0710BF4F" w14:textId="0386B243"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$108,509</w:t>
            </w:r>
          </w:p>
        </w:tc>
        <w:tc>
          <w:tcPr>
            <w:tcW w:w="1683" w:type="dxa"/>
            <w:tcBorders>
              <w:top w:val="single" w:sz="2" w:space="0" w:color="000000"/>
              <w:left w:val="single" w:sz="6" w:space="0" w:color="auto"/>
              <w:bottom w:val="single" w:sz="2" w:space="0" w:color="000000"/>
              <w:right w:val="single" w:sz="6" w:space="0" w:color="auto"/>
            </w:tcBorders>
            <w:vAlign w:val="bottom"/>
          </w:tcPr>
          <w:p w14:paraId="2887FCD6" w14:textId="61715741"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$112,198</w:t>
            </w:r>
          </w:p>
        </w:tc>
      </w:tr>
      <w:tr w:rsidR="0062620D" w:rsidRPr="00E1418B" w14:paraId="67274136" w14:textId="77777777" w:rsidTr="001427CD">
        <w:trPr>
          <w:trHeight w:val="247"/>
          <w:jc w:val="center"/>
        </w:trPr>
        <w:tc>
          <w:tcPr>
            <w:tcW w:w="1366" w:type="dxa"/>
            <w:vMerge/>
            <w:tcBorders>
              <w:left w:val="single" w:sz="6" w:space="0" w:color="auto"/>
              <w:right w:val="single" w:sz="6" w:space="0" w:color="auto"/>
            </w:tcBorders>
            <w:vAlign w:val="center"/>
          </w:tcPr>
          <w:p w14:paraId="5FB7715A"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vMerge/>
            <w:tcBorders>
              <w:left w:val="single" w:sz="6" w:space="0" w:color="auto"/>
              <w:right w:val="single" w:sz="6" w:space="0" w:color="auto"/>
            </w:tcBorders>
            <w:vAlign w:val="center"/>
          </w:tcPr>
          <w:p w14:paraId="1B847FDC"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2" w:space="0" w:color="000000"/>
              <w:right w:val="single" w:sz="6" w:space="0" w:color="auto"/>
            </w:tcBorders>
            <w:vAlign w:val="center"/>
          </w:tcPr>
          <w:p w14:paraId="4529DF8E" w14:textId="542D4B2D"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$95,511</w:t>
            </w:r>
          </w:p>
        </w:tc>
        <w:tc>
          <w:tcPr>
            <w:tcW w:w="1815" w:type="dxa"/>
            <w:tcBorders>
              <w:top w:val="single" w:sz="2" w:space="0" w:color="000000"/>
              <w:left w:val="single" w:sz="6" w:space="0" w:color="auto"/>
              <w:bottom w:val="single" w:sz="2" w:space="0" w:color="000000"/>
              <w:right w:val="single" w:sz="6" w:space="0" w:color="auto"/>
            </w:tcBorders>
            <w:vAlign w:val="bottom"/>
          </w:tcPr>
          <w:p w14:paraId="7272331C" w14:textId="68A9F322"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$99,331</w:t>
            </w:r>
          </w:p>
        </w:tc>
        <w:tc>
          <w:tcPr>
            <w:tcW w:w="1675" w:type="dxa"/>
            <w:tcBorders>
              <w:top w:val="single" w:sz="2" w:space="0" w:color="000000"/>
              <w:left w:val="single" w:sz="6" w:space="0" w:color="auto"/>
              <w:bottom w:val="single" w:sz="2" w:space="0" w:color="000000"/>
              <w:right w:val="single" w:sz="6" w:space="0" w:color="auto"/>
            </w:tcBorders>
            <w:vAlign w:val="bottom"/>
          </w:tcPr>
          <w:p w14:paraId="221FA1EC" w14:textId="5AE14DDF"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$103,106</w:t>
            </w:r>
          </w:p>
        </w:tc>
        <w:tc>
          <w:tcPr>
            <w:tcW w:w="1683" w:type="dxa"/>
            <w:tcBorders>
              <w:top w:val="single" w:sz="2" w:space="0" w:color="000000"/>
              <w:left w:val="single" w:sz="6" w:space="0" w:color="auto"/>
              <w:bottom w:val="single" w:sz="2" w:space="0" w:color="000000"/>
              <w:right w:val="single" w:sz="6" w:space="0" w:color="auto"/>
            </w:tcBorders>
            <w:vAlign w:val="bottom"/>
          </w:tcPr>
          <w:p w14:paraId="3293B22D" w14:textId="10753AC8"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$106,612</w:t>
            </w:r>
          </w:p>
        </w:tc>
      </w:tr>
      <w:tr w:rsidR="0062620D" w:rsidRPr="00E1418B" w14:paraId="65C9A357" w14:textId="77777777" w:rsidTr="001427CD">
        <w:trPr>
          <w:trHeight w:val="247"/>
          <w:jc w:val="center"/>
        </w:trPr>
        <w:tc>
          <w:tcPr>
            <w:tcW w:w="1366" w:type="dxa"/>
            <w:vMerge/>
            <w:tcBorders>
              <w:left w:val="single" w:sz="6" w:space="0" w:color="auto"/>
              <w:right w:val="single" w:sz="6" w:space="0" w:color="auto"/>
            </w:tcBorders>
            <w:vAlign w:val="center"/>
          </w:tcPr>
          <w:p w14:paraId="67FD9ECA"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vMerge/>
            <w:tcBorders>
              <w:left w:val="single" w:sz="6" w:space="0" w:color="auto"/>
              <w:bottom w:val="single" w:sz="2" w:space="0" w:color="000000"/>
              <w:right w:val="single" w:sz="6" w:space="0" w:color="auto"/>
            </w:tcBorders>
            <w:vAlign w:val="center"/>
          </w:tcPr>
          <w:p w14:paraId="07C193FD"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711" w:type="dxa"/>
            <w:tcBorders>
              <w:top w:val="single" w:sz="2" w:space="0" w:color="000000"/>
              <w:left w:val="single" w:sz="6" w:space="0" w:color="auto"/>
              <w:bottom w:val="single" w:sz="2" w:space="0" w:color="000000"/>
              <w:right w:val="single" w:sz="6" w:space="0" w:color="auto"/>
            </w:tcBorders>
            <w:vAlign w:val="center"/>
          </w:tcPr>
          <w:p w14:paraId="2856F3E7" w14:textId="7C5CCB2B"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$91,092</w:t>
            </w:r>
          </w:p>
        </w:tc>
        <w:tc>
          <w:tcPr>
            <w:tcW w:w="1815" w:type="dxa"/>
            <w:tcBorders>
              <w:top w:val="single" w:sz="2" w:space="0" w:color="000000"/>
              <w:left w:val="single" w:sz="6" w:space="0" w:color="auto"/>
              <w:bottom w:val="single" w:sz="2" w:space="0" w:color="000000"/>
              <w:right w:val="single" w:sz="6" w:space="0" w:color="auto"/>
            </w:tcBorders>
            <w:vAlign w:val="bottom"/>
          </w:tcPr>
          <w:p w14:paraId="2AD7B817" w14:textId="0EEB1986"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$94,736</w:t>
            </w:r>
          </w:p>
        </w:tc>
        <w:tc>
          <w:tcPr>
            <w:tcW w:w="1675" w:type="dxa"/>
            <w:tcBorders>
              <w:top w:val="single" w:sz="2" w:space="0" w:color="000000"/>
              <w:left w:val="single" w:sz="6" w:space="0" w:color="auto"/>
              <w:bottom w:val="single" w:sz="2" w:space="0" w:color="000000"/>
              <w:right w:val="single" w:sz="6" w:space="0" w:color="auto"/>
            </w:tcBorders>
            <w:vAlign w:val="bottom"/>
          </w:tcPr>
          <w:p w14:paraId="30BE15A9" w14:textId="6C3EE88B"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$98,336</w:t>
            </w:r>
          </w:p>
        </w:tc>
        <w:tc>
          <w:tcPr>
            <w:tcW w:w="1683" w:type="dxa"/>
            <w:tcBorders>
              <w:top w:val="single" w:sz="2" w:space="0" w:color="000000"/>
              <w:left w:val="single" w:sz="6" w:space="0" w:color="auto"/>
              <w:bottom w:val="single" w:sz="2" w:space="0" w:color="000000"/>
              <w:right w:val="single" w:sz="6" w:space="0" w:color="auto"/>
            </w:tcBorders>
            <w:vAlign w:val="bottom"/>
          </w:tcPr>
          <w:p w14:paraId="0751BCEE" w14:textId="446C058C"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$101,679</w:t>
            </w:r>
          </w:p>
        </w:tc>
      </w:tr>
      <w:tr w:rsidR="0062620D" w:rsidRPr="00E1418B" w14:paraId="0988BCDD" w14:textId="77777777" w:rsidTr="001427CD">
        <w:trPr>
          <w:trHeight w:val="450"/>
          <w:jc w:val="center"/>
        </w:trPr>
        <w:tc>
          <w:tcPr>
            <w:tcW w:w="1366" w:type="dxa"/>
            <w:vMerge/>
            <w:tcBorders>
              <w:left w:val="single" w:sz="6" w:space="0" w:color="auto"/>
              <w:right w:val="single" w:sz="6" w:space="0" w:color="auto"/>
            </w:tcBorders>
            <w:vAlign w:val="center"/>
          </w:tcPr>
          <w:p w14:paraId="038C393E"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tcBorders>
              <w:top w:val="single" w:sz="2" w:space="0" w:color="000000"/>
              <w:left w:val="single" w:sz="6" w:space="0" w:color="auto"/>
              <w:bottom w:val="single" w:sz="2" w:space="0" w:color="000000"/>
              <w:right w:val="single" w:sz="6" w:space="0" w:color="auto"/>
            </w:tcBorders>
            <w:vAlign w:val="center"/>
          </w:tcPr>
          <w:p w14:paraId="357CC3EF" w14:textId="20272D08" w:rsidR="0062620D" w:rsidRPr="00E1418B" w:rsidRDefault="0062620D" w:rsidP="0062620D">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APS 5</w:t>
            </w:r>
          </w:p>
        </w:tc>
        <w:tc>
          <w:tcPr>
            <w:tcW w:w="1711" w:type="dxa"/>
            <w:tcBorders>
              <w:top w:val="single" w:sz="2" w:space="0" w:color="000000"/>
              <w:left w:val="single" w:sz="6" w:space="0" w:color="auto"/>
              <w:bottom w:val="single" w:sz="2" w:space="0" w:color="000000"/>
              <w:right w:val="single" w:sz="6" w:space="0" w:color="auto"/>
            </w:tcBorders>
            <w:vAlign w:val="center"/>
          </w:tcPr>
          <w:p w14:paraId="0E757B73" w14:textId="7F1D98CF"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$84,312</w:t>
            </w:r>
          </w:p>
        </w:tc>
        <w:tc>
          <w:tcPr>
            <w:tcW w:w="1815" w:type="dxa"/>
            <w:tcBorders>
              <w:top w:val="single" w:sz="2" w:space="0" w:color="000000"/>
              <w:left w:val="single" w:sz="6" w:space="0" w:color="auto"/>
              <w:bottom w:val="single" w:sz="2" w:space="0" w:color="000000"/>
              <w:right w:val="single" w:sz="6" w:space="0" w:color="auto"/>
            </w:tcBorders>
            <w:vAlign w:val="bottom"/>
          </w:tcPr>
          <w:p w14:paraId="4C0D932A" w14:textId="2D7C2BF2"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$87,684</w:t>
            </w:r>
          </w:p>
        </w:tc>
        <w:tc>
          <w:tcPr>
            <w:tcW w:w="1675" w:type="dxa"/>
            <w:tcBorders>
              <w:top w:val="single" w:sz="2" w:space="0" w:color="000000"/>
              <w:left w:val="single" w:sz="6" w:space="0" w:color="auto"/>
              <w:bottom w:val="single" w:sz="2" w:space="0" w:color="000000"/>
              <w:right w:val="single" w:sz="6" w:space="0" w:color="auto"/>
            </w:tcBorders>
            <w:vAlign w:val="bottom"/>
          </w:tcPr>
          <w:p w14:paraId="3FD3886D" w14:textId="0FAEA860"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$91,016</w:t>
            </w:r>
          </w:p>
        </w:tc>
        <w:tc>
          <w:tcPr>
            <w:tcW w:w="1683" w:type="dxa"/>
            <w:tcBorders>
              <w:top w:val="single" w:sz="2" w:space="0" w:color="000000"/>
              <w:left w:val="single" w:sz="6" w:space="0" w:color="auto"/>
              <w:bottom w:val="single" w:sz="2" w:space="0" w:color="000000"/>
              <w:right w:val="single" w:sz="6" w:space="0" w:color="auto"/>
            </w:tcBorders>
            <w:vAlign w:val="bottom"/>
          </w:tcPr>
          <w:p w14:paraId="31259318" w14:textId="3A7E2CF6"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$94,111</w:t>
            </w:r>
          </w:p>
        </w:tc>
      </w:tr>
      <w:tr w:rsidR="0062620D" w:rsidRPr="00E1418B" w14:paraId="42A5C1CA" w14:textId="77777777" w:rsidTr="001427CD">
        <w:trPr>
          <w:trHeight w:val="427"/>
          <w:jc w:val="center"/>
        </w:trPr>
        <w:tc>
          <w:tcPr>
            <w:tcW w:w="1366" w:type="dxa"/>
            <w:vMerge/>
            <w:tcBorders>
              <w:left w:val="single" w:sz="6" w:space="0" w:color="auto"/>
              <w:bottom w:val="single" w:sz="6" w:space="0" w:color="auto"/>
              <w:right w:val="single" w:sz="6" w:space="0" w:color="auto"/>
            </w:tcBorders>
            <w:vAlign w:val="center"/>
          </w:tcPr>
          <w:p w14:paraId="5DC22627" w14:textId="77777777" w:rsidR="0062620D" w:rsidRPr="00E1418B" w:rsidRDefault="0062620D" w:rsidP="0062620D">
            <w:pPr>
              <w:pStyle w:val="Heading5"/>
              <w:rPr>
                <w:rFonts w:asciiTheme="minorHAnsi" w:hAnsiTheme="minorHAnsi" w:cstheme="minorHAnsi"/>
                <w:snapToGrid w:val="0"/>
                <w:color w:val="000000" w:themeColor="text1"/>
                <w:szCs w:val="24"/>
              </w:rPr>
            </w:pPr>
          </w:p>
        </w:tc>
        <w:tc>
          <w:tcPr>
            <w:tcW w:w="1523" w:type="dxa"/>
            <w:tcBorders>
              <w:top w:val="single" w:sz="2" w:space="0" w:color="000000"/>
              <w:left w:val="single" w:sz="6" w:space="0" w:color="auto"/>
              <w:bottom w:val="single" w:sz="6" w:space="0" w:color="auto"/>
              <w:right w:val="single" w:sz="6" w:space="0" w:color="auto"/>
            </w:tcBorders>
            <w:vAlign w:val="center"/>
          </w:tcPr>
          <w:p w14:paraId="7C3E8506" w14:textId="33590864" w:rsidR="0062620D" w:rsidRPr="00E1418B" w:rsidRDefault="0062620D" w:rsidP="0062620D">
            <w:pPr>
              <w:pStyle w:val="Heading5"/>
              <w:rPr>
                <w:rFonts w:asciiTheme="minorHAnsi" w:hAnsiTheme="minorHAnsi" w:cstheme="minorHAnsi"/>
                <w:snapToGrid w:val="0"/>
                <w:color w:val="000000" w:themeColor="text1"/>
                <w:szCs w:val="24"/>
              </w:rPr>
            </w:pPr>
            <w:r w:rsidRPr="00E1418B">
              <w:rPr>
                <w:rFonts w:asciiTheme="minorHAnsi" w:hAnsiTheme="minorHAnsi" w:cstheme="minorHAnsi"/>
                <w:snapToGrid w:val="0"/>
                <w:color w:val="000000" w:themeColor="text1"/>
                <w:szCs w:val="24"/>
              </w:rPr>
              <w:t>APS 4</w:t>
            </w:r>
          </w:p>
        </w:tc>
        <w:tc>
          <w:tcPr>
            <w:tcW w:w="1711" w:type="dxa"/>
            <w:tcBorders>
              <w:top w:val="single" w:sz="2" w:space="0" w:color="000000"/>
              <w:left w:val="single" w:sz="6" w:space="0" w:color="auto"/>
              <w:bottom w:val="single" w:sz="6" w:space="0" w:color="auto"/>
              <w:right w:val="single" w:sz="6" w:space="0" w:color="auto"/>
            </w:tcBorders>
            <w:vAlign w:val="center"/>
          </w:tcPr>
          <w:p w14:paraId="058235BD" w14:textId="158FBB27"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$79,042</w:t>
            </w:r>
          </w:p>
        </w:tc>
        <w:tc>
          <w:tcPr>
            <w:tcW w:w="1815" w:type="dxa"/>
            <w:tcBorders>
              <w:top w:val="single" w:sz="2" w:space="0" w:color="000000"/>
              <w:left w:val="single" w:sz="6" w:space="0" w:color="auto"/>
              <w:bottom w:val="single" w:sz="6" w:space="0" w:color="auto"/>
              <w:right w:val="single" w:sz="6" w:space="0" w:color="auto"/>
            </w:tcBorders>
            <w:vAlign w:val="bottom"/>
          </w:tcPr>
          <w:p w14:paraId="6F543F31" w14:textId="460B7C38"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$82,204</w:t>
            </w:r>
          </w:p>
        </w:tc>
        <w:tc>
          <w:tcPr>
            <w:tcW w:w="1675" w:type="dxa"/>
            <w:tcBorders>
              <w:top w:val="single" w:sz="2" w:space="0" w:color="000000"/>
              <w:left w:val="single" w:sz="6" w:space="0" w:color="auto"/>
              <w:bottom w:val="single" w:sz="6" w:space="0" w:color="auto"/>
              <w:right w:val="single" w:sz="6" w:space="0" w:color="auto"/>
            </w:tcBorders>
            <w:vAlign w:val="bottom"/>
          </w:tcPr>
          <w:p w14:paraId="0E092919" w14:textId="41A93AE6"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$85,328</w:t>
            </w:r>
          </w:p>
        </w:tc>
        <w:tc>
          <w:tcPr>
            <w:tcW w:w="1683" w:type="dxa"/>
            <w:tcBorders>
              <w:top w:val="single" w:sz="2" w:space="0" w:color="000000"/>
              <w:left w:val="single" w:sz="6" w:space="0" w:color="auto"/>
              <w:bottom w:val="single" w:sz="6" w:space="0" w:color="auto"/>
              <w:right w:val="single" w:sz="6" w:space="0" w:color="auto"/>
            </w:tcBorders>
            <w:vAlign w:val="bottom"/>
          </w:tcPr>
          <w:p w14:paraId="107A65F2" w14:textId="14455922" w:rsidR="0062620D" w:rsidRPr="00E1418B" w:rsidRDefault="0062620D" w:rsidP="0062620D">
            <w:pPr>
              <w:pStyle w:val="Heading5"/>
              <w:jc w:val="center"/>
              <w:rPr>
                <w:rFonts w:asciiTheme="minorHAnsi" w:hAnsiTheme="minorHAnsi" w:cstheme="minorHAnsi"/>
                <w:b w:val="0"/>
                <w:color w:val="000000" w:themeColor="text1"/>
                <w:szCs w:val="24"/>
              </w:rPr>
            </w:pPr>
            <w:r w:rsidRPr="00E1418B">
              <w:rPr>
                <w:rFonts w:ascii="Calibri" w:hAnsi="Calibri" w:cs="Calibri"/>
                <w:b w:val="0"/>
                <w:szCs w:val="24"/>
              </w:rPr>
              <w:t>$88,229</w:t>
            </w:r>
          </w:p>
        </w:tc>
      </w:tr>
      <w:bookmarkEnd w:id="854"/>
      <w:bookmarkEnd w:id="855"/>
      <w:bookmarkEnd w:id="856"/>
      <w:bookmarkEnd w:id="857"/>
      <w:bookmarkEnd w:id="858"/>
      <w:bookmarkEnd w:id="859"/>
      <w:bookmarkEnd w:id="860"/>
      <w:bookmarkEnd w:id="861"/>
      <w:bookmarkEnd w:id="862"/>
      <w:bookmarkEnd w:id="863"/>
    </w:tbl>
    <w:p w14:paraId="7F6967D5" w14:textId="77777777" w:rsidR="002619E1" w:rsidRPr="00E1418B" w:rsidRDefault="002619E1" w:rsidP="002619E1">
      <w:pPr>
        <w:spacing w:before="0" w:after="0"/>
        <w:ind w:left="0" w:firstLine="0"/>
        <w:rPr>
          <w:rFonts w:ascii="Calibri" w:hAnsi="Calibri" w:cs="Arial"/>
          <w:strike/>
          <w:color w:val="000000" w:themeColor="text1"/>
        </w:rPr>
        <w:sectPr w:rsidR="002619E1" w:rsidRPr="00E1418B" w:rsidSect="00881DBB">
          <w:pgSz w:w="11907" w:h="16840" w:code="9"/>
          <w:pgMar w:top="357" w:right="1134" w:bottom="284" w:left="1134" w:header="720" w:footer="548" w:gutter="0"/>
          <w:cols w:space="720"/>
        </w:sectPr>
      </w:pPr>
    </w:p>
    <w:p w14:paraId="2D7ABA50" w14:textId="4F675A9D" w:rsidR="001E0A8A" w:rsidRDefault="002619E1" w:rsidP="002B2F90">
      <w:pPr>
        <w:pStyle w:val="Heading2"/>
        <w:numPr>
          <w:ilvl w:val="0"/>
          <w:numId w:val="0"/>
        </w:numPr>
      </w:pPr>
      <w:bookmarkStart w:id="866" w:name="_Toc171843492"/>
      <w:bookmarkStart w:id="867" w:name="_Toc307413267"/>
      <w:bookmarkStart w:id="868" w:name="_Toc162204107"/>
      <w:bookmarkStart w:id="869" w:name="_ATTACHMENT_C_–"/>
      <w:bookmarkEnd w:id="832"/>
      <w:bookmarkEnd w:id="833"/>
      <w:bookmarkEnd w:id="869"/>
      <w:r w:rsidRPr="00E1418B">
        <w:lastRenderedPageBreak/>
        <w:t xml:space="preserve">ATTACHMENT </w:t>
      </w:r>
      <w:r w:rsidR="00174A60" w:rsidRPr="00E1418B">
        <w:t xml:space="preserve">C </w:t>
      </w:r>
      <w:r w:rsidRPr="00E1418B">
        <w:t xml:space="preserve">– </w:t>
      </w:r>
      <w:r w:rsidRPr="00E1418B" w:rsidDel="00E5316E">
        <w:t xml:space="preserve">RECOGNITION </w:t>
      </w:r>
      <w:r w:rsidRPr="00E1418B">
        <w:t>OF ALLOWANCES FOR PARTICULAR PURPOSES</w:t>
      </w:r>
      <w:bookmarkEnd w:id="866"/>
      <w:bookmarkEnd w:id="867"/>
      <w:bookmarkEnd w:id="868"/>
    </w:p>
    <w:tbl>
      <w:tblPr>
        <w:tblW w:w="10317"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000" w:firstRow="0" w:lastRow="0" w:firstColumn="0" w:lastColumn="0" w:noHBand="0" w:noVBand="0"/>
      </w:tblPr>
      <w:tblGrid>
        <w:gridCol w:w="1528"/>
        <w:gridCol w:w="1134"/>
        <w:gridCol w:w="992"/>
        <w:gridCol w:w="709"/>
        <w:gridCol w:w="709"/>
        <w:gridCol w:w="850"/>
        <w:gridCol w:w="851"/>
        <w:gridCol w:w="1134"/>
        <w:gridCol w:w="1134"/>
        <w:gridCol w:w="709"/>
        <w:gridCol w:w="567"/>
      </w:tblGrid>
      <w:tr w:rsidR="00DE1C71" w:rsidRPr="00E1418B" w14:paraId="5CC7A996" w14:textId="77777777" w:rsidTr="00ED531F">
        <w:trPr>
          <w:cantSplit/>
          <w:trHeight w:val="2091"/>
          <w:tblHeader/>
        </w:trPr>
        <w:tc>
          <w:tcPr>
            <w:tcW w:w="1528" w:type="dxa"/>
            <w:tcBorders>
              <w:top w:val="nil"/>
              <w:left w:val="nil"/>
              <w:bottom w:val="single" w:sz="6" w:space="0" w:color="auto"/>
              <w:right w:val="single" w:sz="6" w:space="0" w:color="auto"/>
            </w:tcBorders>
            <w:shd w:val="clear" w:color="auto" w:fill="FFFFFF" w:themeFill="background1"/>
            <w:textDirection w:val="tbRl"/>
          </w:tcPr>
          <w:p w14:paraId="55D08A28" w14:textId="77777777" w:rsidR="002619E1" w:rsidRPr="00E1418B" w:rsidRDefault="002619E1" w:rsidP="00881DBB">
            <w:pPr>
              <w:spacing w:before="0" w:after="0"/>
              <w:ind w:left="0" w:firstLine="0"/>
              <w:rPr>
                <w:rFonts w:ascii="Calibri" w:hAnsi="Calibri" w:cs="Arial"/>
                <w:color w:val="000000" w:themeColor="text1"/>
                <w:sz w:val="16"/>
                <w:szCs w:val="18"/>
              </w:rPr>
            </w:pP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3C50F919" w14:textId="3F2A7E78" w:rsidR="002619E1" w:rsidRPr="00E1418B" w:rsidRDefault="002619E1" w:rsidP="00881DBB">
            <w:pPr>
              <w:spacing w:before="0" w:after="0"/>
              <w:ind w:left="0" w:right="113" w:firstLine="0"/>
              <w:rPr>
                <w:rFonts w:ascii="Calibri" w:hAnsi="Calibri" w:cs="Arial"/>
                <w:b/>
                <w:color w:val="000000" w:themeColor="text1"/>
                <w:sz w:val="18"/>
                <w:szCs w:val="18"/>
              </w:rPr>
            </w:pPr>
            <w:r w:rsidRPr="00AB6168">
              <w:rPr>
                <w:rFonts w:ascii="Calibri" w:hAnsi="Calibri" w:cs="Arial"/>
                <w:b/>
                <w:color w:val="000000" w:themeColor="text1"/>
                <w:sz w:val="18"/>
                <w:szCs w:val="18"/>
              </w:rPr>
              <w:t xml:space="preserve">Counts as salary for superannuation purposes (CSS and </w:t>
            </w:r>
            <w:proofErr w:type="spellStart"/>
            <w:r w:rsidRPr="00AB6168">
              <w:rPr>
                <w:rFonts w:ascii="Calibri" w:hAnsi="Calibri" w:cs="Arial"/>
                <w:b/>
                <w:color w:val="000000" w:themeColor="text1"/>
                <w:sz w:val="18"/>
                <w:szCs w:val="18"/>
              </w:rPr>
              <w:t>PSSdb</w:t>
            </w:r>
            <w:proofErr w:type="spellEnd"/>
            <w:r w:rsidRPr="00AB6168">
              <w:rPr>
                <w:rFonts w:ascii="Calibri" w:hAnsi="Calibri" w:cs="Arial"/>
                <w:b/>
                <w:color w:val="000000" w:themeColor="text1"/>
                <w:sz w:val="18"/>
                <w:szCs w:val="18"/>
              </w:rPr>
              <w:t xml:space="preserve"> only</w:t>
            </w:r>
            <w:r w:rsidR="00846CBB" w:rsidRPr="00AB6168">
              <w:rPr>
                <w:rFonts w:ascii="Calibri" w:hAnsi="Calibri" w:cs="Arial"/>
                <w:b/>
                <w:color w:val="000000" w:themeColor="text1"/>
                <w:sz w:val="18"/>
                <w:szCs w:val="18"/>
              </w:rPr>
              <w:t>)</w:t>
            </w:r>
            <w:r w:rsidRPr="00AB6168">
              <w:rPr>
                <w:rFonts w:ascii="Calibri" w:hAnsi="Calibri" w:cs="Arial"/>
                <w:b/>
                <w:color w:val="000000" w:themeColor="text1"/>
                <w:sz w:val="18"/>
                <w:szCs w:val="18"/>
              </w:rPr>
              <w:t>.</w:t>
            </w:r>
          </w:p>
        </w:tc>
        <w:tc>
          <w:tcPr>
            <w:tcW w:w="992"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09710263"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Counts  towards salary for calculation of  overtime salary</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4F753C52"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Payable during long service leave</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5F980402"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Payable during annual leave</w:t>
            </w:r>
          </w:p>
        </w:tc>
        <w:tc>
          <w:tcPr>
            <w:tcW w:w="850"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65DEA1FB"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Reduced pro rata during period of half-pay leave (if payable during leave)</w:t>
            </w:r>
          </w:p>
        </w:tc>
        <w:tc>
          <w:tcPr>
            <w:tcW w:w="851"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28F9118C"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Included in income maintenance for excess employees</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7622E8E5"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Included in salary for calculation of retrenchment severance payments</w:t>
            </w:r>
          </w:p>
        </w:tc>
        <w:tc>
          <w:tcPr>
            <w:tcW w:w="1134"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344D8C82"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Included in salary for payment in lieu of notice of termination of employment</w:t>
            </w:r>
          </w:p>
        </w:tc>
        <w:tc>
          <w:tcPr>
            <w:tcW w:w="709"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1E141FAF" w14:textId="77777777"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Payment in lieu of long service leave</w:t>
            </w:r>
          </w:p>
        </w:tc>
        <w:tc>
          <w:tcPr>
            <w:tcW w:w="567" w:type="dxa"/>
            <w:tcBorders>
              <w:top w:val="single" w:sz="6" w:space="0" w:color="auto"/>
              <w:left w:val="single" w:sz="6" w:space="0" w:color="auto"/>
              <w:bottom w:val="single" w:sz="6" w:space="0" w:color="auto"/>
              <w:right w:val="single" w:sz="6" w:space="0" w:color="auto"/>
            </w:tcBorders>
            <w:shd w:val="clear" w:color="auto" w:fill="D9E2F3" w:themeFill="accent1" w:themeFillTint="33"/>
            <w:tcMar>
              <w:top w:w="57" w:type="dxa"/>
              <w:bottom w:w="57" w:type="dxa"/>
            </w:tcMar>
            <w:textDirection w:val="btLr"/>
            <w:tcFitText/>
            <w:vAlign w:val="center"/>
          </w:tcPr>
          <w:p w14:paraId="051048DB" w14:textId="5C42AA7E" w:rsidR="002619E1" w:rsidRPr="00E1418B" w:rsidRDefault="002619E1" w:rsidP="00881DBB">
            <w:pPr>
              <w:spacing w:before="0" w:after="0"/>
              <w:ind w:left="0" w:right="113" w:firstLine="0"/>
              <w:rPr>
                <w:rFonts w:ascii="Calibri" w:hAnsi="Calibri" w:cs="Arial"/>
                <w:b/>
                <w:color w:val="000000" w:themeColor="text1"/>
                <w:sz w:val="18"/>
                <w:szCs w:val="18"/>
              </w:rPr>
            </w:pPr>
            <w:r w:rsidRPr="00E1418B">
              <w:rPr>
                <w:rFonts w:ascii="Calibri" w:hAnsi="Calibri" w:cs="Arial"/>
                <w:b/>
                <w:color w:val="000000" w:themeColor="text1"/>
                <w:sz w:val="18"/>
                <w:szCs w:val="18"/>
              </w:rPr>
              <w:t xml:space="preserve">Payment in lieu of </w:t>
            </w:r>
            <w:r w:rsidR="00943958" w:rsidRPr="00E1418B">
              <w:rPr>
                <w:rFonts w:ascii="Calibri" w:hAnsi="Calibri" w:cs="Arial"/>
                <w:b/>
                <w:color w:val="000000" w:themeColor="text1"/>
                <w:sz w:val="18"/>
                <w:szCs w:val="18"/>
              </w:rPr>
              <w:t xml:space="preserve">annual </w:t>
            </w:r>
            <w:r w:rsidRPr="00E1418B">
              <w:rPr>
                <w:rFonts w:ascii="Calibri" w:hAnsi="Calibri" w:cs="Arial"/>
                <w:b/>
                <w:color w:val="000000" w:themeColor="text1"/>
                <w:sz w:val="18"/>
                <w:szCs w:val="18"/>
              </w:rPr>
              <w:t>leave</w:t>
            </w:r>
          </w:p>
        </w:tc>
      </w:tr>
      <w:tr w:rsidR="007C07A0" w:rsidRPr="00E1418B" w14:paraId="23920E6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41C6F9" w14:textId="6608B682" w:rsidR="00FF06BD" w:rsidRPr="00E1418B" w:rsidRDefault="00FF06BD"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Community Language Allowance</w:t>
            </w:r>
          </w:p>
        </w:tc>
        <w:tc>
          <w:tcPr>
            <w:tcW w:w="1134" w:type="dxa"/>
            <w:tcBorders>
              <w:top w:val="single" w:sz="6" w:space="0" w:color="auto"/>
              <w:left w:val="single" w:sz="6" w:space="0" w:color="auto"/>
              <w:bottom w:val="single" w:sz="6" w:space="0" w:color="auto"/>
              <w:right w:val="single" w:sz="6" w:space="0" w:color="auto"/>
            </w:tcBorders>
            <w:vAlign w:val="center"/>
          </w:tcPr>
          <w:p w14:paraId="727B13A6"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76ADB54C"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1111754"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07B8A897"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52286FBD"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14:paraId="7453848E"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43112A7B"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049783EF"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43AD13BB"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61DAD7B4"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75AB516C" w14:textId="77777777" w:rsidTr="00ED531F">
        <w:trPr>
          <w:trHeight w:val="455"/>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69A6BE9" w14:textId="77777777" w:rsidR="00FF06BD" w:rsidRPr="00E1418B" w:rsidRDefault="00FF06BD"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District Allowance</w:t>
            </w:r>
          </w:p>
        </w:tc>
        <w:tc>
          <w:tcPr>
            <w:tcW w:w="1134" w:type="dxa"/>
            <w:tcBorders>
              <w:top w:val="single" w:sz="6" w:space="0" w:color="auto"/>
              <w:left w:val="single" w:sz="6" w:space="0" w:color="auto"/>
              <w:bottom w:val="single" w:sz="6" w:space="0" w:color="auto"/>
              <w:right w:val="single" w:sz="6" w:space="0" w:color="auto"/>
            </w:tcBorders>
            <w:vAlign w:val="center"/>
          </w:tcPr>
          <w:p w14:paraId="6D2A7E04"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12315E63"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AFEA40E"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65E86761"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1FD2DA3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14:paraId="770A51FC"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61F820DD"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0711A2EB"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4AA3C2AC"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07702E42"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r>
      <w:tr w:rsidR="007C07A0" w:rsidRPr="00E1418B" w14:paraId="1711ADA5"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68A262D" w14:textId="77777777" w:rsidR="00FF06BD" w:rsidRPr="00E1418B" w:rsidRDefault="00FF06BD"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Eyesight reimbursement</w:t>
            </w:r>
            <w:r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2CE77805"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46F4326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13E8A69"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750B4AF"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E3095E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8F3DAB1"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E19AA6B"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9AB96D9"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6C6E3B7"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371AB800"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47C08E1F"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CE5F910" w14:textId="77777777" w:rsidR="00FF06BD" w:rsidRPr="00E1418B" w:rsidRDefault="00FF06BD"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Financial assistance for employees considering voluntary redundancy</w:t>
            </w:r>
            <w:r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0D90A332"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00D17A7A"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F544E7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0533B9E"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42302AC"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7E2A7E5C"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F3E959E"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EFEB486"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C60689F"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499A83D6"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21539A07" w14:textId="77777777" w:rsidTr="00ED531F">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2C1C9E3" w14:textId="5DE7E6F6" w:rsidR="002619E1" w:rsidRPr="00E1418B" w:rsidRDefault="002619E1" w:rsidP="00881DB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 xml:space="preserve">Higher </w:t>
            </w:r>
            <w:r w:rsidR="004F0D3E" w:rsidRPr="00E1418B">
              <w:rPr>
                <w:rFonts w:ascii="Calibri" w:hAnsi="Calibri" w:cs="Arial"/>
                <w:b/>
                <w:color w:val="000000" w:themeColor="text1"/>
                <w:sz w:val="18"/>
                <w:szCs w:val="18"/>
              </w:rPr>
              <w:t>D</w:t>
            </w:r>
            <w:r w:rsidRPr="00E1418B">
              <w:rPr>
                <w:rFonts w:ascii="Calibri" w:hAnsi="Calibri" w:cs="Arial"/>
                <w:b/>
                <w:color w:val="000000" w:themeColor="text1"/>
                <w:sz w:val="18"/>
                <w:szCs w:val="18"/>
              </w:rPr>
              <w:t xml:space="preserve">uties </w:t>
            </w:r>
            <w:r w:rsidR="004F0D3E" w:rsidRPr="00E1418B">
              <w:rPr>
                <w:rFonts w:ascii="Calibri" w:hAnsi="Calibri" w:cs="Arial"/>
                <w:b/>
                <w:color w:val="000000" w:themeColor="text1"/>
                <w:sz w:val="18"/>
                <w:szCs w:val="18"/>
              </w:rPr>
              <w:t>A</w:t>
            </w:r>
            <w:r w:rsidRPr="00E1418B">
              <w:rPr>
                <w:rFonts w:ascii="Calibri" w:hAnsi="Calibri" w:cs="Arial"/>
                <w:b/>
                <w:color w:val="000000" w:themeColor="text1"/>
                <w:sz w:val="18"/>
                <w:szCs w:val="18"/>
              </w:rPr>
              <w:t>llowance</w:t>
            </w:r>
          </w:p>
        </w:tc>
        <w:tc>
          <w:tcPr>
            <w:tcW w:w="1134" w:type="dxa"/>
            <w:tcBorders>
              <w:top w:val="single" w:sz="6" w:space="0" w:color="auto"/>
              <w:left w:val="single" w:sz="6" w:space="0" w:color="auto"/>
              <w:bottom w:val="single" w:sz="6" w:space="0" w:color="auto"/>
              <w:right w:val="single" w:sz="6" w:space="0" w:color="auto"/>
            </w:tcBorders>
            <w:vAlign w:val="center"/>
          </w:tcPr>
          <w:p w14:paraId="0F6B06F9"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17F73B87"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02B35EF2"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64E2688"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850" w:type="dxa"/>
            <w:tcBorders>
              <w:top w:val="single" w:sz="6" w:space="0" w:color="auto"/>
              <w:left w:val="single" w:sz="6" w:space="0" w:color="auto"/>
              <w:bottom w:val="single" w:sz="6" w:space="0" w:color="auto"/>
              <w:right w:val="single" w:sz="6" w:space="0" w:color="auto"/>
            </w:tcBorders>
            <w:vAlign w:val="center"/>
          </w:tcPr>
          <w:p w14:paraId="6F290739"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851" w:type="dxa"/>
            <w:tcBorders>
              <w:top w:val="single" w:sz="6" w:space="0" w:color="auto"/>
              <w:left w:val="single" w:sz="6" w:space="0" w:color="auto"/>
              <w:bottom w:val="single" w:sz="6" w:space="0" w:color="auto"/>
              <w:right w:val="single" w:sz="6" w:space="0" w:color="auto"/>
            </w:tcBorders>
            <w:vAlign w:val="center"/>
          </w:tcPr>
          <w:p w14:paraId="1407020E"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6BE69FBC"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098AE889"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1077F5A"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07AD604A"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r>
      <w:tr w:rsidR="007C07A0" w:rsidRPr="00E1418B" w14:paraId="7BFD336D"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212759C3" w14:textId="77777777" w:rsidR="005676B4" w:rsidRPr="00E1418B" w:rsidRDefault="005676B4"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Motor Vehicle Allowance</w:t>
            </w:r>
            <w:r w:rsidRPr="00E1418B">
              <w:rPr>
                <w:rFonts w:ascii="Calibri" w:hAnsi="Calibri" w:cs="Arial"/>
                <w:b/>
                <w:color w:val="000000" w:themeColor="text1"/>
                <w:sz w:val="18"/>
                <w:szCs w:val="18"/>
                <w:vertAlign w:val="superscript"/>
              </w:rPr>
              <w:t>3</w:t>
            </w:r>
          </w:p>
        </w:tc>
        <w:tc>
          <w:tcPr>
            <w:tcW w:w="1134" w:type="dxa"/>
            <w:tcBorders>
              <w:top w:val="single" w:sz="6" w:space="0" w:color="auto"/>
              <w:left w:val="single" w:sz="6" w:space="0" w:color="auto"/>
              <w:bottom w:val="single" w:sz="6" w:space="0" w:color="auto"/>
              <w:right w:val="single" w:sz="6" w:space="0" w:color="auto"/>
            </w:tcBorders>
            <w:vAlign w:val="center"/>
          </w:tcPr>
          <w:p w14:paraId="7DAB4848"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2F00E612"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50871A61"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A0BCCE8"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1C0E008"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3F5F877F"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4EDDDEE3"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0BC9CCF"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4ED86BB8"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5FA9465C"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61FBA3A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92F9C0D" w14:textId="77777777" w:rsidR="00FF06BD" w:rsidRPr="00E1418B" w:rsidRDefault="00FF06BD"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Overtime meal break allowance</w:t>
            </w:r>
            <w:r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02824CA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BC389C5"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7892202"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62EA9698"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5CA02666"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06EE0773"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4A08BEF"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4E2542C4"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67F2542"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56C51676" w14:textId="77777777" w:rsidR="00FF06BD" w:rsidRPr="00E1418B" w:rsidRDefault="00FF06BD"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2EF5FA85"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00C35D64" w14:textId="77777777" w:rsidR="005676B4" w:rsidRPr="00E1418B" w:rsidRDefault="005676B4"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Part day Travel Allowance</w:t>
            </w:r>
            <w:r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61E284B7"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4A0A53F2"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09434CB3"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5E22413"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F8EDDD1"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26E090F1"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252454"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BEF5585"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7B0D990"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469721BC" w14:textId="77777777" w:rsidR="005676B4" w:rsidRPr="00E1418B" w:rsidRDefault="005676B4"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481CBA0F" w14:textId="77777777" w:rsidTr="00ED531F">
        <w:trPr>
          <w:trHeight w:val="488"/>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99CDB1A" w14:textId="0C73ABAB" w:rsidR="00C93483" w:rsidRPr="00E1418B" w:rsidRDefault="00F144B3" w:rsidP="0025064B">
            <w:pPr>
              <w:spacing w:before="0" w:after="0"/>
              <w:ind w:left="0" w:firstLine="0"/>
              <w:rPr>
                <w:rFonts w:ascii="Calibri" w:hAnsi="Calibri" w:cs="Arial"/>
                <w:b/>
                <w:color w:val="000000" w:themeColor="text1"/>
                <w:sz w:val="18"/>
                <w:szCs w:val="18"/>
                <w:vertAlign w:val="superscript"/>
              </w:rPr>
            </w:pPr>
            <w:r w:rsidRPr="00E1418B">
              <w:rPr>
                <w:rFonts w:ascii="Calibri" w:hAnsi="Calibri" w:cs="Arial"/>
                <w:b/>
                <w:color w:val="000000" w:themeColor="text1"/>
                <w:sz w:val="18"/>
                <w:szCs w:val="18"/>
              </w:rPr>
              <w:t>Restriction Allowance</w:t>
            </w:r>
            <w:r w:rsidRPr="00E1418B">
              <w:rPr>
                <w:rFonts w:ascii="Calibri" w:hAnsi="Calibri" w:cs="Arial"/>
                <w:b/>
                <w:color w:val="000000" w:themeColor="text1"/>
                <w:sz w:val="18"/>
                <w:szCs w:val="18"/>
                <w:vertAlign w:val="superscript"/>
              </w:rPr>
              <w:t>1</w:t>
            </w:r>
          </w:p>
          <w:p w14:paraId="03FBE919" w14:textId="6FE9DBA9" w:rsidR="00C93483" w:rsidRPr="00E1418B" w:rsidRDefault="00C93483" w:rsidP="0025064B">
            <w:pPr>
              <w:spacing w:before="0" w:after="0"/>
              <w:ind w:left="0" w:firstLine="0"/>
              <w:rPr>
                <w:rFonts w:ascii="Calibri" w:hAnsi="Calibri" w:cs="Arial"/>
                <w:b/>
                <w:color w:val="000000" w:themeColor="text1"/>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14:paraId="722A14C8"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536C3F68"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AC95145"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183FB1C4"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5E935CAE"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6576D0E"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1134" w:type="dxa"/>
            <w:tcBorders>
              <w:top w:val="single" w:sz="6" w:space="0" w:color="auto"/>
              <w:left w:val="single" w:sz="6" w:space="0" w:color="auto"/>
              <w:bottom w:val="single" w:sz="6" w:space="0" w:color="auto"/>
              <w:right w:val="single" w:sz="6" w:space="0" w:color="auto"/>
            </w:tcBorders>
            <w:vAlign w:val="center"/>
          </w:tcPr>
          <w:p w14:paraId="72FF96DD"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524B81E3"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35C2C6FE"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0C58DCD6"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68DD2681"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111AB3C2" w14:textId="77777777" w:rsidR="00F144B3" w:rsidRPr="00E1418B" w:rsidRDefault="00F144B3"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Retirement planning financial assistance</w:t>
            </w:r>
            <w:r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486ED8F1"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F85699E"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1C31CAF6"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3D43FCCF"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44668F0"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4C34B3ED"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CE764F0"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4181CDB"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5C17FD4F"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1F5DB45D" w14:textId="77777777" w:rsidR="00F144B3" w:rsidRPr="00E1418B" w:rsidRDefault="00F144B3"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23B9A" w:rsidRPr="00E1418B" w14:paraId="0DC584B0" w14:textId="77777777" w:rsidTr="00ED531F">
        <w:trPr>
          <w:trHeight w:val="577"/>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3587BD38" w14:textId="70DAD120" w:rsidR="00723B9A" w:rsidRPr="00E1418B" w:rsidRDefault="00723B9A" w:rsidP="0025064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School holiday family care subsidy</w:t>
            </w:r>
            <w:r w:rsidR="00424BF7" w:rsidRPr="00E1418B">
              <w:rPr>
                <w:rFonts w:ascii="Calibri" w:hAnsi="Calibri" w:cs="Arial"/>
                <w:b/>
                <w:color w:val="000000" w:themeColor="text1"/>
                <w:sz w:val="18"/>
                <w:szCs w:val="18"/>
                <w:vertAlign w:val="superscript"/>
              </w:rPr>
              <w:t>2</w:t>
            </w:r>
          </w:p>
        </w:tc>
        <w:tc>
          <w:tcPr>
            <w:tcW w:w="1134" w:type="dxa"/>
            <w:tcBorders>
              <w:top w:val="single" w:sz="6" w:space="0" w:color="auto"/>
              <w:left w:val="single" w:sz="6" w:space="0" w:color="auto"/>
              <w:bottom w:val="single" w:sz="6" w:space="0" w:color="auto"/>
              <w:right w:val="single" w:sz="6" w:space="0" w:color="auto"/>
            </w:tcBorders>
            <w:vAlign w:val="center"/>
          </w:tcPr>
          <w:p w14:paraId="3372EAC8" w14:textId="0B5B4DF7"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992" w:type="dxa"/>
            <w:tcBorders>
              <w:top w:val="single" w:sz="6" w:space="0" w:color="auto"/>
              <w:left w:val="single" w:sz="6" w:space="0" w:color="auto"/>
              <w:bottom w:val="single" w:sz="6" w:space="0" w:color="auto"/>
              <w:right w:val="single" w:sz="6" w:space="0" w:color="auto"/>
            </w:tcBorders>
            <w:vAlign w:val="center"/>
          </w:tcPr>
          <w:p w14:paraId="5AA5C18A" w14:textId="015CA31F"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3FE9E88" w14:textId="279E6AE6"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7A14813F" w14:textId="40BCE504"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7FAF56C7" w14:textId="21A35DF9"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04A10B1B" w14:textId="57F110D4"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3133B332" w14:textId="050E1A06"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276E5B55" w14:textId="7CFCA646"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4FB2A15F" w14:textId="7AFE1B23"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567" w:type="dxa"/>
            <w:tcBorders>
              <w:top w:val="single" w:sz="6" w:space="0" w:color="auto"/>
              <w:left w:val="single" w:sz="6" w:space="0" w:color="auto"/>
              <w:bottom w:val="single" w:sz="6" w:space="0" w:color="auto"/>
              <w:right w:val="single" w:sz="6" w:space="0" w:color="auto"/>
            </w:tcBorders>
            <w:vAlign w:val="center"/>
          </w:tcPr>
          <w:p w14:paraId="12E59D05" w14:textId="41664B99" w:rsidR="00723B9A" w:rsidRPr="00E1418B" w:rsidRDefault="00424BF7" w:rsidP="0025064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r w:rsidR="007C07A0" w:rsidRPr="00E1418B" w14:paraId="723EE8C1" w14:textId="77777777" w:rsidTr="00ED531F">
        <w:trPr>
          <w:trHeight w:val="693"/>
        </w:trPr>
        <w:tc>
          <w:tcPr>
            <w:tcW w:w="1528" w:type="dxa"/>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73719C1B" w14:textId="128DA646" w:rsidR="002619E1" w:rsidRPr="00E1418B" w:rsidRDefault="002619E1" w:rsidP="00881DBB">
            <w:pPr>
              <w:spacing w:before="0" w:after="0"/>
              <w:ind w:left="0" w:firstLine="0"/>
              <w:rPr>
                <w:rFonts w:ascii="Calibri" w:hAnsi="Calibri" w:cs="Arial"/>
                <w:b/>
                <w:color w:val="000000" w:themeColor="text1"/>
                <w:sz w:val="18"/>
                <w:szCs w:val="18"/>
              </w:rPr>
            </w:pPr>
            <w:r w:rsidRPr="00E1418B">
              <w:rPr>
                <w:rFonts w:ascii="Calibri" w:hAnsi="Calibri" w:cs="Arial"/>
                <w:b/>
                <w:color w:val="000000" w:themeColor="text1"/>
                <w:sz w:val="18"/>
                <w:szCs w:val="18"/>
              </w:rPr>
              <w:t>Workplace Responsibility Allowance</w:t>
            </w:r>
          </w:p>
        </w:tc>
        <w:tc>
          <w:tcPr>
            <w:tcW w:w="1134" w:type="dxa"/>
            <w:tcBorders>
              <w:top w:val="single" w:sz="6" w:space="0" w:color="auto"/>
              <w:left w:val="single" w:sz="6" w:space="0" w:color="auto"/>
              <w:bottom w:val="single" w:sz="6" w:space="0" w:color="auto"/>
              <w:right w:val="single" w:sz="6" w:space="0" w:color="auto"/>
            </w:tcBorders>
            <w:vAlign w:val="center"/>
          </w:tcPr>
          <w:p w14:paraId="687EAE6B"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992" w:type="dxa"/>
            <w:tcBorders>
              <w:top w:val="single" w:sz="6" w:space="0" w:color="auto"/>
              <w:left w:val="single" w:sz="6" w:space="0" w:color="auto"/>
              <w:bottom w:val="single" w:sz="6" w:space="0" w:color="auto"/>
              <w:right w:val="single" w:sz="6" w:space="0" w:color="auto"/>
            </w:tcBorders>
            <w:vAlign w:val="center"/>
          </w:tcPr>
          <w:p w14:paraId="5EF62D64"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709" w:type="dxa"/>
            <w:tcBorders>
              <w:top w:val="single" w:sz="6" w:space="0" w:color="auto"/>
              <w:left w:val="single" w:sz="6" w:space="0" w:color="auto"/>
              <w:bottom w:val="single" w:sz="6" w:space="0" w:color="auto"/>
              <w:right w:val="single" w:sz="6" w:space="0" w:color="auto"/>
            </w:tcBorders>
            <w:vAlign w:val="center"/>
          </w:tcPr>
          <w:p w14:paraId="25382C19"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77007B98"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0" w:type="dxa"/>
            <w:tcBorders>
              <w:top w:val="single" w:sz="6" w:space="0" w:color="auto"/>
              <w:left w:val="single" w:sz="6" w:space="0" w:color="auto"/>
              <w:bottom w:val="single" w:sz="6" w:space="0" w:color="auto"/>
              <w:right w:val="single" w:sz="6" w:space="0" w:color="auto"/>
            </w:tcBorders>
            <w:vAlign w:val="center"/>
          </w:tcPr>
          <w:p w14:paraId="68925F1E"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851" w:type="dxa"/>
            <w:tcBorders>
              <w:top w:val="single" w:sz="6" w:space="0" w:color="auto"/>
              <w:left w:val="single" w:sz="6" w:space="0" w:color="auto"/>
              <w:bottom w:val="single" w:sz="6" w:space="0" w:color="auto"/>
              <w:right w:val="single" w:sz="6" w:space="0" w:color="auto"/>
            </w:tcBorders>
            <w:vAlign w:val="center"/>
          </w:tcPr>
          <w:p w14:paraId="5257E720"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114A9FAD"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c>
          <w:tcPr>
            <w:tcW w:w="1134" w:type="dxa"/>
            <w:tcBorders>
              <w:top w:val="single" w:sz="6" w:space="0" w:color="auto"/>
              <w:left w:val="single" w:sz="6" w:space="0" w:color="auto"/>
              <w:bottom w:val="single" w:sz="6" w:space="0" w:color="auto"/>
              <w:right w:val="single" w:sz="6" w:space="0" w:color="auto"/>
            </w:tcBorders>
            <w:vAlign w:val="center"/>
          </w:tcPr>
          <w:p w14:paraId="76DC7CA5"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709" w:type="dxa"/>
            <w:tcBorders>
              <w:top w:val="single" w:sz="6" w:space="0" w:color="auto"/>
              <w:left w:val="single" w:sz="6" w:space="0" w:color="auto"/>
              <w:bottom w:val="single" w:sz="6" w:space="0" w:color="auto"/>
              <w:right w:val="single" w:sz="6" w:space="0" w:color="auto"/>
            </w:tcBorders>
            <w:vAlign w:val="center"/>
          </w:tcPr>
          <w:p w14:paraId="03A6CD1E"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Wingdings" w:eastAsia="Wingdings" w:hAnsi="Wingdings" w:cs="Wingdings"/>
                <w:color w:val="000000" w:themeColor="text1"/>
              </w:rPr>
              <w:t></w:t>
            </w:r>
          </w:p>
        </w:tc>
        <w:tc>
          <w:tcPr>
            <w:tcW w:w="567" w:type="dxa"/>
            <w:tcBorders>
              <w:top w:val="single" w:sz="6" w:space="0" w:color="auto"/>
              <w:left w:val="single" w:sz="6" w:space="0" w:color="auto"/>
              <w:bottom w:val="single" w:sz="6" w:space="0" w:color="auto"/>
              <w:right w:val="single" w:sz="6" w:space="0" w:color="auto"/>
            </w:tcBorders>
            <w:vAlign w:val="center"/>
          </w:tcPr>
          <w:p w14:paraId="31179F16" w14:textId="77777777" w:rsidR="002619E1" w:rsidRPr="00E1418B" w:rsidRDefault="002619E1" w:rsidP="00881DBB">
            <w:pPr>
              <w:spacing w:before="0" w:after="0"/>
              <w:ind w:left="0" w:firstLine="0"/>
              <w:jc w:val="center"/>
              <w:rPr>
                <w:rFonts w:ascii="Calibri" w:hAnsi="Calibri" w:cs="Arial"/>
                <w:color w:val="000000" w:themeColor="text1"/>
              </w:rPr>
            </w:pPr>
            <w:r w:rsidRPr="00E1418B">
              <w:rPr>
                <w:rFonts w:ascii="Calibri" w:hAnsi="Calibri" w:cs="Arial"/>
                <w:color w:val="000000" w:themeColor="text1"/>
              </w:rPr>
              <w:t>X</w:t>
            </w:r>
          </w:p>
        </w:tc>
      </w:tr>
    </w:tbl>
    <w:p w14:paraId="79A2BFE1" w14:textId="77777777" w:rsidR="00CA5FAA" w:rsidRDefault="00CA5FAA">
      <w:pPr>
        <w:spacing w:before="0" w:after="160" w:line="259" w:lineRule="auto"/>
        <w:ind w:left="0" w:firstLine="0"/>
        <w:rPr>
          <w:rFonts w:ascii="Calibri" w:hAnsi="Calibri"/>
          <w:vanish/>
          <w:color w:val="000000" w:themeColor="text1"/>
        </w:rPr>
      </w:pPr>
      <w:bookmarkStart w:id="870" w:name="_Toc86141085"/>
      <w:bookmarkStart w:id="871" w:name="_Toc72118246"/>
      <w:bookmarkStart w:id="872" w:name="_Toc77756249"/>
      <w:r>
        <w:rPr>
          <w:rFonts w:ascii="Calibri" w:hAnsi="Calibri"/>
          <w:vanish/>
          <w:color w:val="000000" w:themeColor="text1"/>
        </w:rPr>
        <w:br w:type="page"/>
      </w:r>
    </w:p>
    <w:bookmarkEnd w:id="870"/>
    <w:bookmarkEnd w:id="871"/>
    <w:bookmarkEnd w:id="872"/>
    <w:p w14:paraId="72791679" w14:textId="3DD63138" w:rsidR="002619E1" w:rsidRPr="00AB6168" w:rsidRDefault="00294816" w:rsidP="00F33567">
      <w:r w:rsidRPr="00AB6168">
        <w:lastRenderedPageBreak/>
        <w:t>Key:</w:t>
      </w:r>
    </w:p>
    <w:tbl>
      <w:tblPr>
        <w:tblpPr w:leftFromText="180" w:rightFromText="180" w:vertAnchor="text" w:horzAnchor="margin" w:tblpY="25"/>
        <w:tblW w:w="10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9510"/>
      </w:tblGrid>
      <w:tr w:rsidR="00AB6168" w:rsidRPr="00E1418B" w14:paraId="711EA8EF" w14:textId="77777777" w:rsidTr="00E37468">
        <w:trPr>
          <w:trHeight w:val="275"/>
        </w:trPr>
        <w:tc>
          <w:tcPr>
            <w:tcW w:w="817" w:type="dxa"/>
            <w:shd w:val="clear" w:color="auto" w:fill="D9E2F3" w:themeFill="accent1" w:themeFillTint="33"/>
          </w:tcPr>
          <w:p w14:paraId="63940981" w14:textId="095B97DE" w:rsidR="00AB6168" w:rsidRPr="00E1418B" w:rsidRDefault="00AB6168" w:rsidP="00E37468">
            <w:pPr>
              <w:spacing w:before="0" w:after="0"/>
              <w:ind w:left="0" w:firstLine="0"/>
              <w:jc w:val="center"/>
              <w:rPr>
                <w:rFonts w:ascii="Calibri" w:hAnsi="Calibri" w:cs="Arial"/>
                <w:b/>
                <w:color w:val="000000" w:themeColor="text1"/>
              </w:rPr>
            </w:pPr>
            <w:r>
              <w:rPr>
                <w:rFonts w:ascii="Calibri" w:hAnsi="Calibri" w:cs="Arial"/>
                <w:b/>
                <w:color w:val="000000" w:themeColor="text1"/>
              </w:rPr>
              <w:t>Key</w:t>
            </w:r>
          </w:p>
        </w:tc>
        <w:tc>
          <w:tcPr>
            <w:tcW w:w="9510" w:type="dxa"/>
          </w:tcPr>
          <w:p w14:paraId="413D8B88" w14:textId="77777777" w:rsidR="00AB6168" w:rsidRPr="00E1418B" w:rsidRDefault="00AB6168" w:rsidP="00E37468">
            <w:pPr>
              <w:spacing w:before="0" w:after="0"/>
              <w:ind w:left="0" w:firstLine="0"/>
              <w:rPr>
                <w:rFonts w:ascii="Calibri" w:hAnsi="Calibri" w:cs="Arial"/>
                <w:color w:val="000000" w:themeColor="text1"/>
              </w:rPr>
            </w:pPr>
          </w:p>
        </w:tc>
      </w:tr>
      <w:tr w:rsidR="00E37468" w:rsidRPr="00E1418B" w14:paraId="40FE344D" w14:textId="77777777" w:rsidTr="00E37468">
        <w:trPr>
          <w:trHeight w:val="275"/>
        </w:trPr>
        <w:tc>
          <w:tcPr>
            <w:tcW w:w="817" w:type="dxa"/>
            <w:shd w:val="clear" w:color="auto" w:fill="D9E2F3" w:themeFill="accent1" w:themeFillTint="33"/>
          </w:tcPr>
          <w:p w14:paraId="4E7E706A" w14:textId="77777777" w:rsidR="00E37468" w:rsidRPr="00E1418B" w:rsidRDefault="00E37468" w:rsidP="00E37468">
            <w:pPr>
              <w:spacing w:before="0" w:after="0"/>
              <w:ind w:left="0" w:firstLine="0"/>
              <w:jc w:val="center"/>
              <w:rPr>
                <w:rFonts w:ascii="Calibri" w:hAnsi="Calibri" w:cs="Arial"/>
                <w:b/>
                <w:color w:val="000000" w:themeColor="text1"/>
              </w:rPr>
            </w:pPr>
            <w:r w:rsidRPr="00E1418B">
              <w:rPr>
                <w:rFonts w:ascii="Calibri" w:hAnsi="Calibri" w:cs="Arial"/>
                <w:b/>
                <w:color w:val="000000" w:themeColor="text1"/>
              </w:rPr>
              <w:t>#</w:t>
            </w:r>
          </w:p>
        </w:tc>
        <w:tc>
          <w:tcPr>
            <w:tcW w:w="9510" w:type="dxa"/>
          </w:tcPr>
          <w:p w14:paraId="63AB62E7"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Yes, if in receipt of allowance for a continuous period of greater than 12 months</w:t>
            </w:r>
          </w:p>
        </w:tc>
      </w:tr>
      <w:tr w:rsidR="00E37468" w:rsidRPr="00E1418B" w14:paraId="44559204" w14:textId="77777777" w:rsidTr="00E37468">
        <w:trPr>
          <w:trHeight w:val="209"/>
        </w:trPr>
        <w:tc>
          <w:tcPr>
            <w:tcW w:w="817" w:type="dxa"/>
            <w:shd w:val="clear" w:color="auto" w:fill="D9E2F3" w:themeFill="accent1" w:themeFillTint="33"/>
          </w:tcPr>
          <w:p w14:paraId="73293587" w14:textId="77777777" w:rsidR="00E37468" w:rsidRPr="00E1418B" w:rsidRDefault="00E37468" w:rsidP="00E37468">
            <w:pPr>
              <w:spacing w:before="0" w:after="0"/>
              <w:ind w:left="0" w:firstLine="0"/>
              <w:jc w:val="center"/>
              <w:rPr>
                <w:rFonts w:ascii="Calibri" w:hAnsi="Calibri" w:cs="Arial"/>
                <w:b/>
                <w:color w:val="000000" w:themeColor="text1"/>
              </w:rPr>
            </w:pPr>
            <w:r w:rsidRPr="00E1418B">
              <w:rPr>
                <w:rFonts w:ascii="Wingdings" w:eastAsia="Wingdings" w:hAnsi="Wingdings" w:cs="Wingdings"/>
                <w:color w:val="000000" w:themeColor="text1"/>
              </w:rPr>
              <w:t></w:t>
            </w:r>
          </w:p>
        </w:tc>
        <w:tc>
          <w:tcPr>
            <w:tcW w:w="9510" w:type="dxa"/>
          </w:tcPr>
          <w:p w14:paraId="0EF767CB"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Yes</w:t>
            </w:r>
          </w:p>
        </w:tc>
      </w:tr>
      <w:tr w:rsidR="00E37468" w:rsidRPr="00E1418B" w14:paraId="6FD10BCC" w14:textId="77777777" w:rsidTr="00E37468">
        <w:trPr>
          <w:trHeight w:val="268"/>
        </w:trPr>
        <w:tc>
          <w:tcPr>
            <w:tcW w:w="817" w:type="dxa"/>
            <w:shd w:val="clear" w:color="auto" w:fill="D9E2F3" w:themeFill="accent1" w:themeFillTint="33"/>
          </w:tcPr>
          <w:p w14:paraId="21CF70EE" w14:textId="77777777" w:rsidR="00E37468" w:rsidRPr="00E1418B" w:rsidRDefault="00E37468" w:rsidP="00E37468">
            <w:pPr>
              <w:spacing w:before="0" w:after="0"/>
              <w:ind w:left="0" w:firstLine="0"/>
              <w:jc w:val="center"/>
              <w:rPr>
                <w:rFonts w:ascii="Calibri" w:hAnsi="Calibri" w:cs="Arial"/>
                <w:b/>
                <w:color w:val="000000" w:themeColor="text1"/>
              </w:rPr>
            </w:pPr>
            <w:r w:rsidRPr="00E1418B">
              <w:rPr>
                <w:rFonts w:ascii="Calibri" w:hAnsi="Calibri" w:cs="Arial"/>
                <w:b/>
                <w:color w:val="000000" w:themeColor="text1"/>
              </w:rPr>
              <w:t>^</w:t>
            </w:r>
          </w:p>
        </w:tc>
        <w:tc>
          <w:tcPr>
            <w:tcW w:w="9510" w:type="dxa"/>
          </w:tcPr>
          <w:p w14:paraId="2E2C2D42"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Yes, if in receipt of allowance on last day of service</w:t>
            </w:r>
          </w:p>
        </w:tc>
      </w:tr>
      <w:tr w:rsidR="00E37468" w:rsidRPr="00E1418B" w14:paraId="1489C7C0" w14:textId="77777777" w:rsidTr="00E37468">
        <w:trPr>
          <w:trHeight w:val="262"/>
        </w:trPr>
        <w:tc>
          <w:tcPr>
            <w:tcW w:w="817" w:type="dxa"/>
            <w:shd w:val="clear" w:color="auto" w:fill="D9E2F3" w:themeFill="accent1" w:themeFillTint="33"/>
          </w:tcPr>
          <w:p w14:paraId="41BE949C" w14:textId="77777777" w:rsidR="00E37468" w:rsidRPr="00E1418B" w:rsidRDefault="00E37468" w:rsidP="00E37468">
            <w:pPr>
              <w:spacing w:before="0" w:after="0"/>
              <w:ind w:left="0" w:firstLine="0"/>
              <w:jc w:val="center"/>
              <w:rPr>
                <w:rFonts w:ascii="Calibri" w:hAnsi="Calibri" w:cs="Arial"/>
                <w:b/>
                <w:color w:val="000000" w:themeColor="text1"/>
              </w:rPr>
            </w:pPr>
            <w:bookmarkStart w:id="873" w:name="_Toc72118247"/>
            <w:r w:rsidRPr="00E1418B">
              <w:rPr>
                <w:rFonts w:ascii="Calibri" w:hAnsi="Calibri" w:cs="Arial"/>
                <w:b/>
                <w:color w:val="000000" w:themeColor="text1"/>
              </w:rPr>
              <w:t>X</w:t>
            </w:r>
            <w:bookmarkEnd w:id="873"/>
          </w:p>
        </w:tc>
        <w:tc>
          <w:tcPr>
            <w:tcW w:w="9510" w:type="dxa"/>
          </w:tcPr>
          <w:p w14:paraId="4757F61E"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No</w:t>
            </w:r>
          </w:p>
        </w:tc>
      </w:tr>
      <w:tr w:rsidR="00E37468" w:rsidRPr="00E1418B" w14:paraId="3A139352" w14:textId="77777777" w:rsidTr="00E37468">
        <w:trPr>
          <w:trHeight w:val="319"/>
        </w:trPr>
        <w:tc>
          <w:tcPr>
            <w:tcW w:w="817" w:type="dxa"/>
            <w:tcBorders>
              <w:bottom w:val="single" w:sz="6" w:space="0" w:color="auto"/>
            </w:tcBorders>
            <w:shd w:val="clear" w:color="auto" w:fill="D9E2F3" w:themeFill="accent1" w:themeFillTint="33"/>
          </w:tcPr>
          <w:p w14:paraId="04C0C4FB" w14:textId="77777777" w:rsidR="00E37468" w:rsidRPr="00E1418B" w:rsidRDefault="00E37468" w:rsidP="00E37468">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9510" w:type="dxa"/>
            <w:tcBorders>
              <w:bottom w:val="single" w:sz="6" w:space="0" w:color="auto"/>
            </w:tcBorders>
          </w:tcPr>
          <w:p w14:paraId="72517572"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Yes, subject to a qualifying period in accordance with the Superannuation (CSS/PSS) Salary Regulations 1978, unless indicated otherwise in this Agreement</w:t>
            </w:r>
          </w:p>
        </w:tc>
      </w:tr>
      <w:tr w:rsidR="00E37468" w:rsidRPr="00E1418B" w14:paraId="2F9D3DA8" w14:textId="77777777" w:rsidTr="00E37468">
        <w:trPr>
          <w:trHeight w:val="282"/>
        </w:trPr>
        <w:tc>
          <w:tcPr>
            <w:tcW w:w="817" w:type="dxa"/>
            <w:shd w:val="clear" w:color="auto" w:fill="D9E2F3" w:themeFill="accent1" w:themeFillTint="33"/>
          </w:tcPr>
          <w:p w14:paraId="1C0782D7" w14:textId="77777777" w:rsidR="00E37468" w:rsidRPr="00E1418B" w:rsidRDefault="00E37468" w:rsidP="00E37468">
            <w:pPr>
              <w:spacing w:before="0" w:after="0"/>
              <w:ind w:left="0" w:firstLine="0"/>
              <w:jc w:val="center"/>
              <w:rPr>
                <w:rFonts w:ascii="Calibri" w:hAnsi="Calibri" w:cs="Arial"/>
                <w:color w:val="000000" w:themeColor="text1"/>
              </w:rPr>
            </w:pPr>
            <w:r w:rsidRPr="00E1418B">
              <w:rPr>
                <w:rFonts w:ascii="Calibri" w:hAnsi="Calibri" w:cs="Arial"/>
                <w:color w:val="000000" w:themeColor="text1"/>
              </w:rPr>
              <w:t>*</w:t>
            </w:r>
          </w:p>
        </w:tc>
        <w:tc>
          <w:tcPr>
            <w:tcW w:w="9510" w:type="dxa"/>
          </w:tcPr>
          <w:p w14:paraId="6733219C"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Yes, subject to certain conditions</w:t>
            </w:r>
          </w:p>
        </w:tc>
      </w:tr>
      <w:tr w:rsidR="00E37468" w:rsidRPr="00E1418B" w14:paraId="0B0859CA" w14:textId="77777777" w:rsidTr="00E37468">
        <w:trPr>
          <w:trHeight w:val="282"/>
        </w:trPr>
        <w:tc>
          <w:tcPr>
            <w:tcW w:w="817" w:type="dxa"/>
            <w:shd w:val="clear" w:color="auto" w:fill="D9E2F3" w:themeFill="accent1" w:themeFillTint="33"/>
          </w:tcPr>
          <w:p w14:paraId="3E5323A8" w14:textId="77777777" w:rsidR="00E37468" w:rsidRPr="00E1418B" w:rsidRDefault="00E37468" w:rsidP="00E37468">
            <w:pPr>
              <w:spacing w:before="0" w:after="0"/>
              <w:ind w:left="0" w:firstLine="0"/>
              <w:jc w:val="center"/>
              <w:rPr>
                <w:rFonts w:ascii="Calibri" w:hAnsi="Calibri" w:cs="Arial"/>
                <w:color w:val="000000" w:themeColor="text1"/>
                <w:vertAlign w:val="superscript"/>
              </w:rPr>
            </w:pPr>
            <w:r w:rsidRPr="00E1418B">
              <w:rPr>
                <w:rFonts w:ascii="Calibri" w:hAnsi="Calibri" w:cs="Arial"/>
                <w:color w:val="000000" w:themeColor="text1"/>
                <w:vertAlign w:val="superscript"/>
              </w:rPr>
              <w:t>1</w:t>
            </w:r>
          </w:p>
        </w:tc>
        <w:tc>
          <w:tcPr>
            <w:tcW w:w="9510" w:type="dxa"/>
          </w:tcPr>
          <w:p w14:paraId="168BC4C4"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These allowances will be adjusted by the salary increases at clause 36 under this Agreement on 13 March 2025 and 12 March 2026.</w:t>
            </w:r>
          </w:p>
        </w:tc>
      </w:tr>
      <w:tr w:rsidR="00E37468" w:rsidRPr="00E1418B" w14:paraId="0D7C8BDA" w14:textId="77777777" w:rsidTr="00E37468">
        <w:trPr>
          <w:trHeight w:val="282"/>
        </w:trPr>
        <w:tc>
          <w:tcPr>
            <w:tcW w:w="817" w:type="dxa"/>
            <w:shd w:val="clear" w:color="auto" w:fill="D9E2F3" w:themeFill="accent1" w:themeFillTint="33"/>
          </w:tcPr>
          <w:p w14:paraId="5A6951E7" w14:textId="77777777" w:rsidR="00E37468" w:rsidRPr="00E1418B" w:rsidRDefault="00E37468" w:rsidP="00E37468">
            <w:pPr>
              <w:spacing w:before="0" w:after="0"/>
              <w:ind w:left="0" w:firstLine="0"/>
              <w:jc w:val="center"/>
              <w:rPr>
                <w:rFonts w:ascii="Calibri" w:hAnsi="Calibri" w:cs="Arial"/>
                <w:color w:val="000000" w:themeColor="text1"/>
                <w:vertAlign w:val="superscript"/>
              </w:rPr>
            </w:pPr>
            <w:r w:rsidRPr="00E1418B">
              <w:rPr>
                <w:rFonts w:ascii="Calibri" w:hAnsi="Calibri" w:cs="Arial"/>
                <w:color w:val="000000" w:themeColor="text1"/>
                <w:vertAlign w:val="superscript"/>
              </w:rPr>
              <w:t>2</w:t>
            </w:r>
          </w:p>
        </w:tc>
        <w:tc>
          <w:tcPr>
            <w:tcW w:w="9510" w:type="dxa"/>
          </w:tcPr>
          <w:p w14:paraId="1577FB9D"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 xml:space="preserve">On commencement of this Agreement, these allowances have been adjusted by 2% in line with the Consumer Price Index (CPI) increases that has occurred over the June and September 2023 quarters. </w:t>
            </w:r>
          </w:p>
          <w:p w14:paraId="36FC70B4"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 xml:space="preserve">These allowances will be adjusted on 1 November 2024, 1 November </w:t>
            </w:r>
            <w:proofErr w:type="gramStart"/>
            <w:r w:rsidRPr="00E1418B">
              <w:rPr>
                <w:rFonts w:ascii="Calibri" w:hAnsi="Calibri" w:cs="Arial"/>
                <w:color w:val="000000" w:themeColor="text1"/>
              </w:rPr>
              <w:t>2025</w:t>
            </w:r>
            <w:proofErr w:type="gramEnd"/>
            <w:r w:rsidRPr="00E1418B">
              <w:rPr>
                <w:rFonts w:ascii="Calibri" w:hAnsi="Calibri" w:cs="Arial"/>
                <w:color w:val="000000" w:themeColor="text1"/>
              </w:rPr>
              <w:t xml:space="preserve"> and 1 November 2026 in line with the CPI. The applicable figure will be the year-to-date percentage change in the most recently released September quarter of the CPI, All Groups, Australia, as published by the Australian Bureau of Statistics.</w:t>
            </w:r>
          </w:p>
        </w:tc>
      </w:tr>
      <w:tr w:rsidR="00E37468" w:rsidRPr="00E1418B" w14:paraId="490AEB12" w14:textId="77777777" w:rsidTr="00E37468">
        <w:trPr>
          <w:trHeight w:val="282"/>
        </w:trPr>
        <w:tc>
          <w:tcPr>
            <w:tcW w:w="817" w:type="dxa"/>
            <w:tcBorders>
              <w:bottom w:val="single" w:sz="6" w:space="0" w:color="auto"/>
            </w:tcBorders>
            <w:shd w:val="clear" w:color="auto" w:fill="D9E2F3" w:themeFill="accent1" w:themeFillTint="33"/>
          </w:tcPr>
          <w:p w14:paraId="7E0DD13B" w14:textId="77777777" w:rsidR="00E37468" w:rsidRPr="00E1418B" w:rsidRDefault="00E37468" w:rsidP="00E37468">
            <w:pPr>
              <w:spacing w:before="0" w:after="0"/>
              <w:ind w:left="0" w:firstLine="0"/>
              <w:jc w:val="center"/>
              <w:rPr>
                <w:rFonts w:ascii="Calibri" w:hAnsi="Calibri" w:cs="Arial"/>
                <w:color w:val="000000" w:themeColor="text1"/>
                <w:vertAlign w:val="superscript"/>
              </w:rPr>
            </w:pPr>
            <w:r w:rsidRPr="00E1418B">
              <w:rPr>
                <w:rFonts w:ascii="Calibri" w:hAnsi="Calibri" w:cs="Arial"/>
                <w:color w:val="000000" w:themeColor="text1"/>
                <w:vertAlign w:val="superscript"/>
              </w:rPr>
              <w:t>3</w:t>
            </w:r>
          </w:p>
        </w:tc>
        <w:tc>
          <w:tcPr>
            <w:tcW w:w="9510" w:type="dxa"/>
            <w:tcBorders>
              <w:bottom w:val="single" w:sz="6" w:space="0" w:color="auto"/>
            </w:tcBorders>
          </w:tcPr>
          <w:p w14:paraId="7320B69F" w14:textId="77777777" w:rsidR="00E37468" w:rsidRPr="00E1418B" w:rsidRDefault="00E37468" w:rsidP="00E37468">
            <w:pPr>
              <w:spacing w:before="0" w:after="0"/>
              <w:ind w:left="0" w:firstLine="0"/>
              <w:rPr>
                <w:rFonts w:ascii="Calibri" w:hAnsi="Calibri" w:cs="Arial"/>
                <w:color w:val="000000" w:themeColor="text1"/>
              </w:rPr>
            </w:pPr>
            <w:r w:rsidRPr="00E1418B">
              <w:rPr>
                <w:rFonts w:ascii="Calibri" w:hAnsi="Calibri" w:cs="Arial"/>
                <w:color w:val="000000" w:themeColor="text1"/>
              </w:rPr>
              <w:t>The rate of MVA payable will be adjusted in line with the set rate specified by the Australian Tax Office in the ‘cents per kilometre’ method for claiming car expenses.</w:t>
            </w:r>
          </w:p>
        </w:tc>
      </w:tr>
    </w:tbl>
    <w:p w14:paraId="57C19BA3" w14:textId="77777777" w:rsidR="00294816" w:rsidRDefault="00294816">
      <w:pPr>
        <w:spacing w:before="0" w:after="160" w:line="259" w:lineRule="auto"/>
        <w:ind w:left="0" w:firstLine="0"/>
        <w:rPr>
          <w:rFonts w:ascii="Calibri" w:hAnsi="Calibri"/>
          <w:color w:val="000000" w:themeColor="text1"/>
        </w:rPr>
      </w:pPr>
      <w:r>
        <w:rPr>
          <w:rFonts w:ascii="Calibri" w:hAnsi="Calibri"/>
          <w:color w:val="000000" w:themeColor="text1"/>
        </w:rPr>
        <w:br w:type="page"/>
      </w:r>
    </w:p>
    <w:p w14:paraId="74113A5F" w14:textId="77777777" w:rsidR="00294816" w:rsidRPr="00294816" w:rsidRDefault="00294816" w:rsidP="002B2F90">
      <w:pPr>
        <w:pStyle w:val="Heading2"/>
        <w:numPr>
          <w:ilvl w:val="0"/>
          <w:numId w:val="0"/>
        </w:numPr>
        <w:ind w:left="360" w:hanging="360"/>
      </w:pPr>
      <w:bookmarkStart w:id="874" w:name="_Toc162204108"/>
      <w:r w:rsidRPr="00294816">
        <w:lastRenderedPageBreak/>
        <w:t>ATTACHMENT D – SUPPORTED WAGE SYSTEM (SWS)</w:t>
      </w:r>
      <w:bookmarkEnd w:id="874"/>
    </w:p>
    <w:p w14:paraId="2A60106D" w14:textId="3B24F85F" w:rsidR="002619E1" w:rsidRPr="00E1418B" w:rsidRDefault="00DA6E5C" w:rsidP="00F33567">
      <w:pPr>
        <w:ind w:left="0" w:firstLine="0"/>
      </w:pPr>
      <w:r w:rsidRPr="00F33567">
        <w:rPr>
          <w:rStyle w:val="Strong"/>
        </w:rPr>
        <w:t>D</w:t>
      </w:r>
      <w:r w:rsidR="002619E1" w:rsidRPr="00F33567">
        <w:rPr>
          <w:rStyle w:val="Strong"/>
        </w:rPr>
        <w:t>.1</w:t>
      </w:r>
      <w:r w:rsidR="002619E1" w:rsidRPr="00E1418B">
        <w:t xml:space="preserve"> This schedule defines the conditions which will apply to employees because of the effects of a </w:t>
      </w:r>
      <w:proofErr w:type="gramStart"/>
      <w:r w:rsidR="002619E1" w:rsidRPr="00E1418B">
        <w:t>disability</w:t>
      </w:r>
      <w:r w:rsidR="000F2EA3" w:rsidRPr="00E1418B">
        <w:t>,</w:t>
      </w:r>
      <w:r w:rsidR="000A2278" w:rsidRPr="00E1418B">
        <w:t xml:space="preserve"> and</w:t>
      </w:r>
      <w:proofErr w:type="gramEnd"/>
      <w:r w:rsidR="002619E1" w:rsidRPr="00E1418B">
        <w:t xml:space="preserve"> are eligible for a supported wage under the terms of this Agreement.</w:t>
      </w:r>
    </w:p>
    <w:p w14:paraId="4262F1CD" w14:textId="77777777" w:rsidR="002619E1" w:rsidRPr="00E1418B" w:rsidRDefault="002619E1" w:rsidP="00AB6168">
      <w:pPr>
        <w:pStyle w:val="Heading3"/>
      </w:pPr>
      <w:r w:rsidRPr="00E1418B">
        <w:t>Definitions</w:t>
      </w:r>
    </w:p>
    <w:p w14:paraId="68E314E5" w14:textId="15BF5D0E" w:rsidR="002619E1" w:rsidRPr="00F33567" w:rsidRDefault="00DA6E5C" w:rsidP="00F33567">
      <w:r w:rsidRPr="00F33567">
        <w:rPr>
          <w:rStyle w:val="Strong"/>
        </w:rPr>
        <w:t>D</w:t>
      </w:r>
      <w:r w:rsidR="002619E1" w:rsidRPr="00F33567">
        <w:rPr>
          <w:rStyle w:val="Strong"/>
        </w:rPr>
        <w:t>.2</w:t>
      </w:r>
      <w:r w:rsidR="002619E1" w:rsidRPr="00F33567">
        <w:t xml:space="preserve"> In this schedule:</w:t>
      </w:r>
    </w:p>
    <w:p w14:paraId="6AA583B5" w14:textId="77777777"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Approved assessor</w:t>
      </w:r>
      <w:r w:rsidRPr="00E1418B">
        <w:rPr>
          <w:rFonts w:ascii="Calibri" w:hAnsi="Calibri"/>
          <w:color w:val="000000" w:themeColor="text1"/>
        </w:rPr>
        <w:t xml:space="preserve"> means a person accredited by the management unit established by the Commonwealth under the SWS to perform assessments of an individual’s productive capacity within the SWS.</w:t>
      </w:r>
    </w:p>
    <w:p w14:paraId="6ABAB3E2" w14:textId="77777777"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Assessment instrument</w:t>
      </w:r>
      <w:r w:rsidRPr="00E1418B">
        <w:rPr>
          <w:rFonts w:ascii="Calibri" w:hAnsi="Calibri"/>
          <w:color w:val="000000" w:themeColor="text1"/>
        </w:rPr>
        <w:t xml:space="preserve"> means the tool provided for under the SWS that records the assessment of the productive capacity of the person to be employed under the SWS. </w:t>
      </w:r>
    </w:p>
    <w:p w14:paraId="1793CBFB" w14:textId="77777777"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Disability Support Pension</w:t>
      </w:r>
      <w:r w:rsidRPr="00E1418B">
        <w:rPr>
          <w:rFonts w:ascii="Calibri" w:hAnsi="Calibri"/>
          <w:color w:val="000000" w:themeColor="text1"/>
        </w:rPr>
        <w:t xml:space="preserve"> means the Commonwealth Government pension scheme to provide income security for persons with a disability as provided under the </w:t>
      </w:r>
      <w:r w:rsidRPr="00E1418B">
        <w:rPr>
          <w:rFonts w:ascii="Calibri" w:hAnsi="Calibri"/>
          <w:i/>
          <w:iCs/>
          <w:color w:val="000000" w:themeColor="text1"/>
        </w:rPr>
        <w:t>Social Security Act 1991</w:t>
      </w:r>
      <w:r w:rsidRPr="00E1418B">
        <w:rPr>
          <w:rFonts w:ascii="Calibri" w:hAnsi="Calibri"/>
          <w:color w:val="000000" w:themeColor="text1"/>
        </w:rPr>
        <w:t xml:space="preserve"> (</w:t>
      </w:r>
      <w:proofErr w:type="spellStart"/>
      <w:r w:rsidRPr="00E1418B">
        <w:rPr>
          <w:rFonts w:ascii="Calibri" w:hAnsi="Calibri"/>
          <w:color w:val="000000" w:themeColor="text1"/>
        </w:rPr>
        <w:t>Cth</w:t>
      </w:r>
      <w:proofErr w:type="spellEnd"/>
      <w:r w:rsidRPr="00E1418B">
        <w:rPr>
          <w:rFonts w:ascii="Calibri" w:hAnsi="Calibri"/>
          <w:color w:val="000000" w:themeColor="text1"/>
        </w:rPr>
        <w:t>), as amended from time to time, or any successor to that scheme.</w:t>
      </w:r>
    </w:p>
    <w:p w14:paraId="1C051EB9" w14:textId="77777777"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Relevant minimum wage</w:t>
      </w:r>
      <w:r w:rsidRPr="00E1418B">
        <w:rPr>
          <w:rFonts w:ascii="Calibri" w:hAnsi="Calibri"/>
          <w:color w:val="000000" w:themeColor="text1"/>
        </w:rPr>
        <w:t xml:space="preserve"> means the minimum wage prescribed in this Agreement for the class of work for which an employee is engaged. </w:t>
      </w:r>
    </w:p>
    <w:p w14:paraId="0B785E13" w14:textId="30DD697D"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Supported Wage System (SWS)</w:t>
      </w:r>
      <w:r w:rsidRPr="00E1418B">
        <w:rPr>
          <w:rFonts w:ascii="Calibri" w:hAnsi="Calibri"/>
          <w:color w:val="000000" w:themeColor="text1"/>
        </w:rPr>
        <w:t xml:space="preserve"> means the Commonwealth Government system to promote employment for people who cannot work at full agreement wages because of a disability, as documented in the S</w:t>
      </w:r>
      <w:r w:rsidR="007471FD" w:rsidRPr="00E1418B">
        <w:rPr>
          <w:rFonts w:ascii="Calibri" w:hAnsi="Calibri"/>
          <w:color w:val="000000" w:themeColor="text1"/>
        </w:rPr>
        <w:t xml:space="preserve">upported </w:t>
      </w:r>
      <w:r w:rsidRPr="00E1418B">
        <w:rPr>
          <w:rFonts w:ascii="Calibri" w:hAnsi="Calibri"/>
          <w:color w:val="000000" w:themeColor="text1"/>
        </w:rPr>
        <w:t>W</w:t>
      </w:r>
      <w:r w:rsidR="00334E7A" w:rsidRPr="00E1418B">
        <w:rPr>
          <w:rFonts w:ascii="Calibri" w:hAnsi="Calibri"/>
          <w:color w:val="000000" w:themeColor="text1"/>
        </w:rPr>
        <w:t xml:space="preserve">age </w:t>
      </w:r>
      <w:r w:rsidRPr="00E1418B">
        <w:rPr>
          <w:rFonts w:ascii="Calibri" w:hAnsi="Calibri"/>
          <w:color w:val="000000" w:themeColor="text1"/>
        </w:rPr>
        <w:t>S</w:t>
      </w:r>
      <w:r w:rsidR="00334E7A" w:rsidRPr="00E1418B">
        <w:rPr>
          <w:rFonts w:ascii="Calibri" w:hAnsi="Calibri"/>
          <w:color w:val="000000" w:themeColor="text1"/>
        </w:rPr>
        <w:t>ystem</w:t>
      </w:r>
      <w:r w:rsidRPr="00E1418B">
        <w:rPr>
          <w:rFonts w:ascii="Calibri" w:hAnsi="Calibri"/>
          <w:color w:val="000000" w:themeColor="text1"/>
        </w:rPr>
        <w:t xml:space="preserve"> Handbook. The Handbook is available from the </w:t>
      </w:r>
      <w:proofErr w:type="spellStart"/>
      <w:r w:rsidRPr="00E1418B">
        <w:rPr>
          <w:rFonts w:ascii="Calibri" w:hAnsi="Calibri"/>
          <w:color w:val="000000" w:themeColor="text1"/>
        </w:rPr>
        <w:t>JobAccess</w:t>
      </w:r>
      <w:proofErr w:type="spellEnd"/>
      <w:r w:rsidRPr="00E1418B">
        <w:rPr>
          <w:rFonts w:ascii="Calibri" w:hAnsi="Calibri"/>
          <w:color w:val="000000" w:themeColor="text1"/>
        </w:rPr>
        <w:t xml:space="preserve"> website (www.jobaccess.gov.au). </w:t>
      </w:r>
    </w:p>
    <w:p w14:paraId="23BDC197" w14:textId="7B332D8D" w:rsidR="002619E1" w:rsidRPr="00E1418B" w:rsidRDefault="002619E1" w:rsidP="002619E1">
      <w:pPr>
        <w:tabs>
          <w:tab w:val="num" w:pos="2232"/>
        </w:tabs>
        <w:spacing w:before="0"/>
        <w:ind w:left="0" w:firstLine="0"/>
        <w:rPr>
          <w:rFonts w:ascii="Calibri" w:hAnsi="Calibri"/>
          <w:color w:val="000000" w:themeColor="text1"/>
        </w:rPr>
      </w:pPr>
      <w:r w:rsidRPr="00D43EC6">
        <w:rPr>
          <w:rStyle w:val="Strong"/>
        </w:rPr>
        <w:t>SWS wage assessment agreement</w:t>
      </w:r>
      <w:r w:rsidRPr="00E1418B">
        <w:rPr>
          <w:rFonts w:ascii="Calibri" w:hAnsi="Calibri"/>
          <w:color w:val="000000" w:themeColor="text1"/>
        </w:rPr>
        <w:t xml:space="preserve"> means the document in the form required by the </w:t>
      </w:r>
      <w:r w:rsidR="00A12385" w:rsidRPr="00E1418B">
        <w:rPr>
          <w:rFonts w:ascii="Calibri" w:hAnsi="Calibri"/>
          <w:color w:val="000000" w:themeColor="text1"/>
        </w:rPr>
        <w:t>OIGAC</w:t>
      </w:r>
      <w:r w:rsidRPr="00E1418B">
        <w:rPr>
          <w:rFonts w:ascii="Calibri" w:hAnsi="Calibri"/>
          <w:color w:val="000000" w:themeColor="text1"/>
        </w:rPr>
        <w:t xml:space="preserve"> of Social Services that records the employee’s productive capacity and agreed wage rate. </w:t>
      </w:r>
    </w:p>
    <w:p w14:paraId="41B88AA8" w14:textId="1ADB990F" w:rsidR="002619E1" w:rsidRPr="00D43EC6" w:rsidRDefault="00BA6A63" w:rsidP="00D43EC6">
      <w:pPr>
        <w:rPr>
          <w:rStyle w:val="Strong"/>
        </w:rPr>
      </w:pPr>
      <w:r w:rsidRPr="00D43EC6">
        <w:rPr>
          <w:rStyle w:val="Strong"/>
        </w:rPr>
        <w:t>D</w:t>
      </w:r>
      <w:r w:rsidR="002619E1" w:rsidRPr="00D43EC6">
        <w:rPr>
          <w:rStyle w:val="Strong"/>
        </w:rPr>
        <w:t xml:space="preserve">.3 Eligibility criteria </w:t>
      </w:r>
    </w:p>
    <w:p w14:paraId="5FAC2FD6" w14:textId="0774038C"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.3.1 Employees covered by this schedule will be those who are unable to perform the range of duties to the competence level required within the class</w:t>
      </w:r>
      <w:r w:rsidR="00987DD0" w:rsidRPr="00E1418B">
        <w:rPr>
          <w:rFonts w:ascii="Calibri" w:hAnsi="Calibri"/>
          <w:color w:val="000000" w:themeColor="text1"/>
        </w:rPr>
        <w:t>if</w:t>
      </w:r>
      <w:r w:rsidR="00596CD2" w:rsidRPr="00E1418B">
        <w:rPr>
          <w:rFonts w:ascii="Calibri" w:hAnsi="Calibri"/>
          <w:color w:val="000000" w:themeColor="text1"/>
        </w:rPr>
        <w:t>ic</w:t>
      </w:r>
      <w:r w:rsidR="00987DD0" w:rsidRPr="00E1418B">
        <w:rPr>
          <w:rFonts w:ascii="Calibri" w:hAnsi="Calibri"/>
          <w:color w:val="000000" w:themeColor="text1"/>
        </w:rPr>
        <w:t>ation</w:t>
      </w:r>
      <w:r w:rsidR="002619E1" w:rsidRPr="00E1418B">
        <w:rPr>
          <w:rFonts w:ascii="Calibri" w:hAnsi="Calibri"/>
          <w:color w:val="000000" w:themeColor="text1"/>
        </w:rPr>
        <w:t xml:space="preserve"> for which the employee is engaged under this Agreement, because of the effects of a disability on their productive capacity and who meet the impairment criteria for receipt of a disability support pension. </w:t>
      </w:r>
    </w:p>
    <w:p w14:paraId="6BB418A7" w14:textId="31CDD90E"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.3.2 The schedule does not apply to any existing employee who has a claim against the employer which is subject to the provisions of workers</w:t>
      </w:r>
      <w:r w:rsidR="004C2A76" w:rsidRPr="00E1418B">
        <w:rPr>
          <w:rFonts w:ascii="Calibri" w:hAnsi="Calibri"/>
          <w:color w:val="000000" w:themeColor="text1"/>
        </w:rPr>
        <w:t>’</w:t>
      </w:r>
      <w:r w:rsidR="002619E1" w:rsidRPr="00E1418B">
        <w:rPr>
          <w:rFonts w:ascii="Calibri" w:hAnsi="Calibri"/>
          <w:color w:val="000000" w:themeColor="text1"/>
        </w:rPr>
        <w:t xml:space="preserve"> compensation legislation or any provision of this Agreement relating to the rehabilitation of employees who are injured in the course of their employment. </w:t>
      </w:r>
    </w:p>
    <w:p w14:paraId="7722BECB" w14:textId="21B7E846" w:rsidR="002619E1" w:rsidRPr="00D43EC6" w:rsidRDefault="00BA6A63" w:rsidP="00D43EC6">
      <w:pPr>
        <w:rPr>
          <w:rStyle w:val="Strong"/>
        </w:rPr>
      </w:pPr>
      <w:r w:rsidRPr="00D43EC6">
        <w:rPr>
          <w:rStyle w:val="Strong"/>
        </w:rPr>
        <w:t>D</w:t>
      </w:r>
      <w:r w:rsidR="002619E1" w:rsidRPr="00D43EC6">
        <w:rPr>
          <w:rStyle w:val="Strong"/>
        </w:rPr>
        <w:t xml:space="preserve">.4 Supported wage rates </w:t>
      </w:r>
    </w:p>
    <w:p w14:paraId="0AFE62F7" w14:textId="3CAB1F78"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.4.1 Employees to whom this clause applies shall be paid the applicable percentage of the relevant minimum wage according to the following schedule: </w:t>
      </w:r>
    </w:p>
    <w:p w14:paraId="5C2762E3" w14:textId="77777777" w:rsidR="002619E1" w:rsidRPr="00E1418B" w:rsidRDefault="002619E1" w:rsidP="002619E1">
      <w:pPr>
        <w:spacing w:before="0" w:after="0"/>
        <w:ind w:left="0" w:firstLine="0"/>
        <w:rPr>
          <w:rFonts w:ascii="Calibri" w:hAnsi="Calibri"/>
          <w:color w:val="000000" w:themeColor="text1"/>
        </w:rPr>
      </w:pPr>
      <w:r w:rsidRPr="00E1418B">
        <w:rPr>
          <w:rFonts w:ascii="Calibri" w:hAnsi="Calibri"/>
          <w:color w:val="000000" w:themeColor="text1"/>
        </w:rPr>
        <w:br w:type="page"/>
      </w:r>
    </w:p>
    <w:p w14:paraId="6E099167" w14:textId="59BB1234" w:rsidR="002619E1" w:rsidRPr="00AB6168" w:rsidRDefault="002619E1" w:rsidP="00AB6168">
      <w:pPr>
        <w:ind w:firstLine="0"/>
        <w:rPr>
          <w:rStyle w:val="Strong"/>
        </w:rPr>
      </w:pPr>
      <w:r w:rsidRPr="00AB6168">
        <w:rPr>
          <w:rStyle w:val="Strong"/>
        </w:rPr>
        <w:lastRenderedPageBreak/>
        <w:t>Applicable percentage of relevant minimum wage paid to applicable employees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5103"/>
      </w:tblGrid>
      <w:tr w:rsidR="002619E1" w:rsidRPr="00E1418B" w14:paraId="038358ED" w14:textId="77777777" w:rsidTr="00AB6168">
        <w:trPr>
          <w:trHeight w:val="241"/>
          <w:tblHeader/>
        </w:trPr>
        <w:tc>
          <w:tcPr>
            <w:tcW w:w="4673" w:type="dxa"/>
            <w:shd w:val="clear" w:color="auto" w:fill="D9E2F3" w:themeFill="accent1" w:themeFillTint="33"/>
            <w:vAlign w:val="center"/>
          </w:tcPr>
          <w:p w14:paraId="001C0EB0" w14:textId="7F33CC6D" w:rsidR="002619E1" w:rsidRPr="00E1418B" w:rsidRDefault="002619E1" w:rsidP="00881DBB">
            <w:pPr>
              <w:spacing w:before="0"/>
              <w:ind w:left="0" w:firstLine="0"/>
              <w:jc w:val="center"/>
              <w:rPr>
                <w:rFonts w:ascii="Calibri" w:hAnsi="Calibri"/>
                <w:b/>
                <w:color w:val="000000" w:themeColor="text1"/>
              </w:rPr>
            </w:pPr>
            <w:r w:rsidRPr="00E1418B">
              <w:rPr>
                <w:rFonts w:ascii="Calibri" w:hAnsi="Calibri"/>
                <w:b/>
                <w:color w:val="000000" w:themeColor="text1"/>
              </w:rPr>
              <w:t>Assessed capacity</w:t>
            </w:r>
          </w:p>
        </w:tc>
        <w:tc>
          <w:tcPr>
            <w:tcW w:w="5103" w:type="dxa"/>
            <w:shd w:val="clear" w:color="auto" w:fill="D9E2F3" w:themeFill="accent1" w:themeFillTint="33"/>
            <w:vAlign w:val="center"/>
          </w:tcPr>
          <w:p w14:paraId="4F6C2990" w14:textId="77777777" w:rsidR="002619E1" w:rsidRPr="00E1418B" w:rsidRDefault="002619E1" w:rsidP="00881DBB">
            <w:pPr>
              <w:spacing w:before="0"/>
              <w:ind w:left="0" w:firstLine="0"/>
              <w:jc w:val="center"/>
              <w:rPr>
                <w:rFonts w:ascii="Calibri" w:hAnsi="Calibri"/>
                <w:b/>
                <w:color w:val="000000" w:themeColor="text1"/>
              </w:rPr>
            </w:pPr>
            <w:r w:rsidRPr="00E1418B">
              <w:rPr>
                <w:rFonts w:ascii="Calibri" w:hAnsi="Calibri"/>
                <w:b/>
                <w:color w:val="000000" w:themeColor="text1"/>
              </w:rPr>
              <w:t>% of prescribed rate</w:t>
            </w:r>
          </w:p>
        </w:tc>
      </w:tr>
      <w:tr w:rsidR="002619E1" w:rsidRPr="00E1418B" w14:paraId="109CDDFC" w14:textId="77777777" w:rsidTr="00881DBB">
        <w:trPr>
          <w:trHeight w:val="234"/>
        </w:trPr>
        <w:tc>
          <w:tcPr>
            <w:tcW w:w="4673" w:type="dxa"/>
            <w:shd w:val="clear" w:color="auto" w:fill="auto"/>
            <w:vAlign w:val="center"/>
          </w:tcPr>
          <w:p w14:paraId="60F73544"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10%</w:t>
            </w:r>
          </w:p>
        </w:tc>
        <w:tc>
          <w:tcPr>
            <w:tcW w:w="5103" w:type="dxa"/>
            <w:shd w:val="clear" w:color="auto" w:fill="auto"/>
            <w:vAlign w:val="center"/>
          </w:tcPr>
          <w:p w14:paraId="06C36240"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10%</w:t>
            </w:r>
          </w:p>
        </w:tc>
      </w:tr>
      <w:tr w:rsidR="002619E1" w:rsidRPr="00E1418B" w14:paraId="5068D10F" w14:textId="77777777" w:rsidTr="00881DBB">
        <w:trPr>
          <w:trHeight w:val="113"/>
        </w:trPr>
        <w:tc>
          <w:tcPr>
            <w:tcW w:w="4673" w:type="dxa"/>
            <w:shd w:val="clear" w:color="auto" w:fill="auto"/>
            <w:vAlign w:val="center"/>
          </w:tcPr>
          <w:p w14:paraId="6CFCD0E1"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20%</w:t>
            </w:r>
          </w:p>
        </w:tc>
        <w:tc>
          <w:tcPr>
            <w:tcW w:w="5103" w:type="dxa"/>
            <w:shd w:val="clear" w:color="auto" w:fill="auto"/>
            <w:vAlign w:val="center"/>
          </w:tcPr>
          <w:p w14:paraId="39E63AC1"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20%</w:t>
            </w:r>
          </w:p>
        </w:tc>
      </w:tr>
      <w:tr w:rsidR="002619E1" w:rsidRPr="00E1418B" w14:paraId="0F9F40B7" w14:textId="77777777" w:rsidTr="00881DBB">
        <w:trPr>
          <w:trHeight w:val="413"/>
        </w:trPr>
        <w:tc>
          <w:tcPr>
            <w:tcW w:w="4673" w:type="dxa"/>
            <w:shd w:val="clear" w:color="auto" w:fill="auto"/>
            <w:vAlign w:val="center"/>
          </w:tcPr>
          <w:p w14:paraId="60290935"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30%</w:t>
            </w:r>
          </w:p>
        </w:tc>
        <w:tc>
          <w:tcPr>
            <w:tcW w:w="5103" w:type="dxa"/>
            <w:shd w:val="clear" w:color="auto" w:fill="auto"/>
            <w:vAlign w:val="center"/>
          </w:tcPr>
          <w:p w14:paraId="21533183"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30%</w:t>
            </w:r>
          </w:p>
        </w:tc>
      </w:tr>
      <w:tr w:rsidR="002619E1" w:rsidRPr="00E1418B" w14:paraId="1BD55104" w14:textId="77777777" w:rsidTr="00881DBB">
        <w:trPr>
          <w:trHeight w:val="413"/>
        </w:trPr>
        <w:tc>
          <w:tcPr>
            <w:tcW w:w="4673" w:type="dxa"/>
            <w:shd w:val="clear" w:color="auto" w:fill="auto"/>
            <w:vAlign w:val="center"/>
          </w:tcPr>
          <w:p w14:paraId="6B8262F3"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40%</w:t>
            </w:r>
          </w:p>
        </w:tc>
        <w:tc>
          <w:tcPr>
            <w:tcW w:w="5103" w:type="dxa"/>
            <w:shd w:val="clear" w:color="auto" w:fill="auto"/>
            <w:vAlign w:val="center"/>
          </w:tcPr>
          <w:p w14:paraId="041B0682"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40%</w:t>
            </w:r>
          </w:p>
        </w:tc>
      </w:tr>
      <w:tr w:rsidR="002619E1" w:rsidRPr="00E1418B" w14:paraId="679FCB7B" w14:textId="77777777" w:rsidTr="00881DBB">
        <w:trPr>
          <w:trHeight w:val="413"/>
        </w:trPr>
        <w:tc>
          <w:tcPr>
            <w:tcW w:w="4673" w:type="dxa"/>
            <w:shd w:val="clear" w:color="auto" w:fill="auto"/>
            <w:vAlign w:val="center"/>
          </w:tcPr>
          <w:p w14:paraId="6191CB3C"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50%</w:t>
            </w:r>
          </w:p>
        </w:tc>
        <w:tc>
          <w:tcPr>
            <w:tcW w:w="5103" w:type="dxa"/>
            <w:shd w:val="clear" w:color="auto" w:fill="auto"/>
            <w:vAlign w:val="center"/>
          </w:tcPr>
          <w:p w14:paraId="312EB342"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50%</w:t>
            </w:r>
          </w:p>
        </w:tc>
      </w:tr>
      <w:tr w:rsidR="002619E1" w:rsidRPr="00E1418B" w14:paraId="57DA3DE1" w14:textId="77777777" w:rsidTr="00881DBB">
        <w:trPr>
          <w:trHeight w:val="413"/>
        </w:trPr>
        <w:tc>
          <w:tcPr>
            <w:tcW w:w="4673" w:type="dxa"/>
            <w:shd w:val="clear" w:color="auto" w:fill="auto"/>
            <w:vAlign w:val="center"/>
          </w:tcPr>
          <w:p w14:paraId="784E2C16"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60%</w:t>
            </w:r>
          </w:p>
        </w:tc>
        <w:tc>
          <w:tcPr>
            <w:tcW w:w="5103" w:type="dxa"/>
            <w:shd w:val="clear" w:color="auto" w:fill="auto"/>
            <w:vAlign w:val="center"/>
          </w:tcPr>
          <w:p w14:paraId="69FE323D"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60%</w:t>
            </w:r>
          </w:p>
        </w:tc>
      </w:tr>
      <w:tr w:rsidR="002619E1" w:rsidRPr="00E1418B" w14:paraId="37BB7ECF" w14:textId="77777777" w:rsidTr="00881DBB">
        <w:trPr>
          <w:trHeight w:val="413"/>
        </w:trPr>
        <w:tc>
          <w:tcPr>
            <w:tcW w:w="4673" w:type="dxa"/>
            <w:shd w:val="clear" w:color="auto" w:fill="auto"/>
            <w:vAlign w:val="center"/>
          </w:tcPr>
          <w:p w14:paraId="6A84B3E8"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70%</w:t>
            </w:r>
          </w:p>
        </w:tc>
        <w:tc>
          <w:tcPr>
            <w:tcW w:w="5103" w:type="dxa"/>
            <w:shd w:val="clear" w:color="auto" w:fill="auto"/>
            <w:vAlign w:val="center"/>
          </w:tcPr>
          <w:p w14:paraId="7FF6BCF2"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70%</w:t>
            </w:r>
          </w:p>
        </w:tc>
      </w:tr>
      <w:tr w:rsidR="002619E1" w:rsidRPr="00E1418B" w14:paraId="2C4C1D59" w14:textId="77777777" w:rsidTr="00881DBB">
        <w:trPr>
          <w:trHeight w:val="413"/>
        </w:trPr>
        <w:tc>
          <w:tcPr>
            <w:tcW w:w="4673" w:type="dxa"/>
            <w:shd w:val="clear" w:color="auto" w:fill="auto"/>
            <w:vAlign w:val="center"/>
          </w:tcPr>
          <w:p w14:paraId="2EFC9E72"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80%</w:t>
            </w:r>
          </w:p>
        </w:tc>
        <w:tc>
          <w:tcPr>
            <w:tcW w:w="5103" w:type="dxa"/>
            <w:shd w:val="clear" w:color="auto" w:fill="auto"/>
            <w:vAlign w:val="center"/>
          </w:tcPr>
          <w:p w14:paraId="2C574DB0"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80%</w:t>
            </w:r>
          </w:p>
        </w:tc>
      </w:tr>
      <w:tr w:rsidR="002619E1" w:rsidRPr="00E1418B" w14:paraId="3A191792" w14:textId="77777777" w:rsidTr="00881DBB">
        <w:trPr>
          <w:trHeight w:val="413"/>
        </w:trPr>
        <w:tc>
          <w:tcPr>
            <w:tcW w:w="4673" w:type="dxa"/>
            <w:shd w:val="clear" w:color="auto" w:fill="auto"/>
            <w:vAlign w:val="center"/>
          </w:tcPr>
          <w:p w14:paraId="7F0EB2F3"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90%</w:t>
            </w:r>
          </w:p>
        </w:tc>
        <w:tc>
          <w:tcPr>
            <w:tcW w:w="5103" w:type="dxa"/>
            <w:shd w:val="clear" w:color="auto" w:fill="auto"/>
            <w:vAlign w:val="center"/>
          </w:tcPr>
          <w:p w14:paraId="71F40963" w14:textId="77777777" w:rsidR="002619E1" w:rsidRPr="00E1418B" w:rsidRDefault="002619E1" w:rsidP="00881DBB">
            <w:pPr>
              <w:spacing w:before="0"/>
              <w:ind w:left="0" w:firstLine="0"/>
              <w:jc w:val="center"/>
              <w:rPr>
                <w:rFonts w:ascii="Calibri" w:hAnsi="Calibri"/>
                <w:color w:val="000000" w:themeColor="text1"/>
              </w:rPr>
            </w:pPr>
            <w:r w:rsidRPr="00E1418B">
              <w:rPr>
                <w:rFonts w:ascii="Calibri" w:hAnsi="Calibri"/>
                <w:color w:val="000000" w:themeColor="text1"/>
              </w:rPr>
              <w:t>90%</w:t>
            </w:r>
          </w:p>
        </w:tc>
      </w:tr>
    </w:tbl>
    <w:p w14:paraId="6FAA1893" w14:textId="0AC8C072"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.4.2 Provided that the minimum amount payable to an employee to whom the SWS applies is not less than the amount prescribed in the National Minimum Wage Order. Note: The minimum amount payable is reviewed every year in July.</w:t>
      </w:r>
    </w:p>
    <w:p w14:paraId="6B7DA5C1" w14:textId="0BA18950"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.4.3 Where an employee’s assessed capacity is 10</w:t>
      </w:r>
      <w:r w:rsidR="00385091" w:rsidRPr="00E1418B">
        <w:rPr>
          <w:rFonts w:ascii="Calibri" w:hAnsi="Calibri"/>
          <w:color w:val="000000" w:themeColor="text1"/>
        </w:rPr>
        <w:t xml:space="preserve">%, </w:t>
      </w:r>
      <w:r w:rsidR="002619E1" w:rsidRPr="00E1418B">
        <w:rPr>
          <w:rFonts w:ascii="Calibri" w:hAnsi="Calibri"/>
          <w:color w:val="000000" w:themeColor="text1"/>
        </w:rPr>
        <w:t xml:space="preserve">they must receive a high degree of assistance and support. </w:t>
      </w:r>
    </w:p>
    <w:p w14:paraId="4E4CBBBF" w14:textId="100E476E" w:rsidR="002619E1" w:rsidRPr="00D43EC6" w:rsidRDefault="00BA6A63" w:rsidP="00D43EC6">
      <w:pPr>
        <w:rPr>
          <w:rStyle w:val="Strong"/>
        </w:rPr>
      </w:pPr>
      <w:r w:rsidRPr="00D43EC6">
        <w:rPr>
          <w:rStyle w:val="Strong"/>
        </w:rPr>
        <w:t>D</w:t>
      </w:r>
      <w:r w:rsidR="002619E1" w:rsidRPr="00D43EC6">
        <w:rPr>
          <w:rStyle w:val="Strong"/>
        </w:rPr>
        <w:t>.5 Assessment of capacity</w:t>
      </w:r>
    </w:p>
    <w:p w14:paraId="70CB781C" w14:textId="73429333"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.5.1 For the purposes of establishing the percentage of the relevant minimum wage, the productive capacity of the employee will be assessed in accordance with the SWS by an approved assessor, having consulted the employer and the employee, and if the employee so desires, a union which the employee is eligible to join. </w:t>
      </w:r>
    </w:p>
    <w:p w14:paraId="48CBAF53" w14:textId="54A4987D"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.5.2 Assessment made under this schedule must be documented in a SWS wage assessment </w:t>
      </w:r>
      <w:proofErr w:type="gramStart"/>
      <w:r w:rsidR="002619E1" w:rsidRPr="00E1418B">
        <w:rPr>
          <w:rFonts w:ascii="Calibri" w:hAnsi="Calibri"/>
          <w:color w:val="000000" w:themeColor="text1"/>
        </w:rPr>
        <w:t>agreement, and</w:t>
      </w:r>
      <w:proofErr w:type="gramEnd"/>
      <w:r w:rsidR="002619E1" w:rsidRPr="00E1418B">
        <w:rPr>
          <w:rFonts w:ascii="Calibri" w:hAnsi="Calibri"/>
          <w:color w:val="000000" w:themeColor="text1"/>
        </w:rPr>
        <w:t xml:space="preserve"> retained by the employer as a time and wages record in accordance with the Act. </w:t>
      </w:r>
    </w:p>
    <w:p w14:paraId="4911E562" w14:textId="0B00954F" w:rsidR="002619E1" w:rsidRPr="00D43EC6" w:rsidRDefault="00BA6A63" w:rsidP="00D43EC6">
      <w:pPr>
        <w:rPr>
          <w:rStyle w:val="Strong"/>
        </w:rPr>
      </w:pPr>
      <w:r w:rsidRPr="00D43EC6">
        <w:rPr>
          <w:rStyle w:val="Strong"/>
        </w:rPr>
        <w:t>D</w:t>
      </w:r>
      <w:r w:rsidR="002619E1" w:rsidRPr="00D43EC6">
        <w:rPr>
          <w:rStyle w:val="Strong"/>
        </w:rPr>
        <w:t xml:space="preserve">.6 Lodgement of SWS wage assessment agreement </w:t>
      </w:r>
    </w:p>
    <w:p w14:paraId="4E99BF76" w14:textId="538553CE"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.6.1 All SWS wage assessment agreements under the conditions of this schedule, including the appropriate percentage of the relevant minimum wage to be paid to the employee, must be lodged by the employer with the Fair Work Commission. </w:t>
      </w:r>
    </w:p>
    <w:p w14:paraId="7B52EA0E" w14:textId="4E79CE20"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.6.2 All SWS wage assessment agreements must be agreed and signed by the employee and employer parties to the assessment. Where a union which has an interest in the agreement is not a party to the assessment, the assessment will be referred by the Fair Work Commission to the union by certified mail and the agreement will take effect unless an objection is notified to the Fair Work Commission within 10 working days. </w:t>
      </w:r>
    </w:p>
    <w:p w14:paraId="36EA1346" w14:textId="4DE91CF1" w:rsidR="002619E1" w:rsidRPr="00D43EC6" w:rsidRDefault="00BA6A63" w:rsidP="00D43EC6">
      <w:pPr>
        <w:rPr>
          <w:rStyle w:val="Strong"/>
        </w:rPr>
      </w:pPr>
      <w:r w:rsidRPr="00D43EC6">
        <w:rPr>
          <w:rStyle w:val="Strong"/>
        </w:rPr>
        <w:t>D</w:t>
      </w:r>
      <w:r w:rsidR="002619E1" w:rsidRPr="00D43EC6">
        <w:rPr>
          <w:rStyle w:val="Strong"/>
        </w:rPr>
        <w:t xml:space="preserve">.7 Review of assessment </w:t>
      </w:r>
    </w:p>
    <w:p w14:paraId="4CF22564" w14:textId="77777777" w:rsidR="002619E1" w:rsidRPr="00E1418B" w:rsidRDefault="002619E1" w:rsidP="002619E1">
      <w:pPr>
        <w:tabs>
          <w:tab w:val="num" w:pos="2232"/>
        </w:tabs>
        <w:spacing w:before="0"/>
        <w:ind w:left="0" w:firstLine="0"/>
        <w:rPr>
          <w:rFonts w:ascii="Calibri" w:hAnsi="Calibri"/>
          <w:color w:val="000000" w:themeColor="text1"/>
        </w:rPr>
      </w:pPr>
      <w:r w:rsidRPr="00E1418B">
        <w:rPr>
          <w:rFonts w:ascii="Calibri" w:hAnsi="Calibri"/>
          <w:color w:val="000000" w:themeColor="text1"/>
        </w:rPr>
        <w:t xml:space="preserve">The assessment of the applicable percentage should be subject to annual review or more frequent review </w:t>
      </w:r>
      <w:proofErr w:type="gramStart"/>
      <w:r w:rsidRPr="00E1418B">
        <w:rPr>
          <w:rFonts w:ascii="Calibri" w:hAnsi="Calibri"/>
          <w:color w:val="000000" w:themeColor="text1"/>
        </w:rPr>
        <w:t>on the basis of</w:t>
      </w:r>
      <w:proofErr w:type="gramEnd"/>
      <w:r w:rsidRPr="00E1418B">
        <w:rPr>
          <w:rFonts w:ascii="Calibri" w:hAnsi="Calibri"/>
          <w:color w:val="000000" w:themeColor="text1"/>
        </w:rPr>
        <w:t xml:space="preserve"> a reasonable request for such a review. The process of review must be in accordance with the procedures for assessing capacity under the supported wage system. </w:t>
      </w:r>
    </w:p>
    <w:p w14:paraId="009159AE" w14:textId="6BBB140E" w:rsidR="002619E1" w:rsidRPr="00D43EC6" w:rsidRDefault="00BA6A63" w:rsidP="00D43EC6">
      <w:pPr>
        <w:rPr>
          <w:rStyle w:val="Strong"/>
        </w:rPr>
      </w:pPr>
      <w:r w:rsidRPr="00D43EC6">
        <w:rPr>
          <w:rStyle w:val="Strong"/>
        </w:rPr>
        <w:t>D</w:t>
      </w:r>
      <w:r w:rsidR="002619E1" w:rsidRPr="00D43EC6">
        <w:rPr>
          <w:rStyle w:val="Strong"/>
        </w:rPr>
        <w:t xml:space="preserve">.8 </w:t>
      </w:r>
      <w:r w:rsidR="00A163E0" w:rsidRPr="00D43EC6">
        <w:rPr>
          <w:rStyle w:val="Strong"/>
        </w:rPr>
        <w:t>O</w:t>
      </w:r>
      <w:r w:rsidR="002619E1" w:rsidRPr="00D43EC6">
        <w:rPr>
          <w:rStyle w:val="Strong"/>
        </w:rPr>
        <w:t xml:space="preserve">ther terms and conditions of employment </w:t>
      </w:r>
    </w:p>
    <w:p w14:paraId="632A0E59" w14:textId="77777777" w:rsidR="002619E1" w:rsidRPr="00E1418B" w:rsidRDefault="002619E1" w:rsidP="002619E1">
      <w:pPr>
        <w:tabs>
          <w:tab w:val="num" w:pos="2232"/>
        </w:tabs>
        <w:spacing w:before="0"/>
        <w:ind w:left="0" w:firstLine="0"/>
        <w:rPr>
          <w:rFonts w:ascii="Calibri" w:hAnsi="Calibri"/>
          <w:color w:val="000000" w:themeColor="text1"/>
        </w:rPr>
      </w:pPr>
      <w:r w:rsidRPr="00E1418B">
        <w:rPr>
          <w:rFonts w:ascii="Calibri" w:hAnsi="Calibri"/>
          <w:color w:val="000000" w:themeColor="text1"/>
        </w:rPr>
        <w:t xml:space="preserve">Where an assessment has been made, the applicable percentage will apply to the relevant wage rate only. Employees covered by the provisions of the schedule will be entitled to the same terms </w:t>
      </w:r>
      <w:r w:rsidRPr="00E1418B">
        <w:rPr>
          <w:rFonts w:ascii="Calibri" w:hAnsi="Calibri"/>
          <w:color w:val="000000" w:themeColor="text1"/>
        </w:rPr>
        <w:lastRenderedPageBreak/>
        <w:t xml:space="preserve">and conditions of employment as all other workers covered by this Agreement paid on a pro rata basis. </w:t>
      </w:r>
    </w:p>
    <w:p w14:paraId="5F7557A1" w14:textId="4C752E31" w:rsidR="002619E1" w:rsidRPr="00D43EC6" w:rsidRDefault="00BA6A63" w:rsidP="00D43EC6">
      <w:pPr>
        <w:rPr>
          <w:rStyle w:val="Strong"/>
        </w:rPr>
      </w:pPr>
      <w:r w:rsidRPr="00D43EC6">
        <w:rPr>
          <w:rStyle w:val="Strong"/>
        </w:rPr>
        <w:t>D</w:t>
      </w:r>
      <w:r w:rsidR="002619E1" w:rsidRPr="00D43EC6">
        <w:rPr>
          <w:rStyle w:val="Strong"/>
        </w:rPr>
        <w:t xml:space="preserve">.9 Workplace adjustment </w:t>
      </w:r>
    </w:p>
    <w:p w14:paraId="33AFA4FD" w14:textId="77777777" w:rsidR="002619E1" w:rsidRPr="00E1418B" w:rsidRDefault="002619E1" w:rsidP="002619E1">
      <w:pPr>
        <w:tabs>
          <w:tab w:val="num" w:pos="2232"/>
        </w:tabs>
        <w:spacing w:before="0"/>
        <w:ind w:left="0" w:firstLine="0"/>
        <w:rPr>
          <w:rFonts w:ascii="Calibri" w:hAnsi="Calibri"/>
          <w:color w:val="000000" w:themeColor="text1"/>
        </w:rPr>
      </w:pPr>
      <w:r w:rsidRPr="00E1418B">
        <w:rPr>
          <w:rFonts w:ascii="Calibri" w:hAnsi="Calibri"/>
          <w:color w:val="000000" w:themeColor="text1"/>
        </w:rPr>
        <w:t>An employer wishing to employ a person under the provisions of this schedule must take reasonable steps to make changes in the workplace to enhance the employee’s capacity to do the job. Changes may involve redesign of job duties, working time arrangements and work organisation in consultation with other workers in the area.</w:t>
      </w:r>
    </w:p>
    <w:p w14:paraId="74594E28" w14:textId="50E5E2A7" w:rsidR="002619E1" w:rsidRPr="00D43EC6" w:rsidRDefault="00BA6A63" w:rsidP="00D43EC6">
      <w:pPr>
        <w:rPr>
          <w:rStyle w:val="Strong"/>
        </w:rPr>
      </w:pPr>
      <w:r w:rsidRPr="00D43EC6">
        <w:rPr>
          <w:rStyle w:val="Strong"/>
        </w:rPr>
        <w:t>D</w:t>
      </w:r>
      <w:r w:rsidR="002619E1" w:rsidRPr="00D43EC6">
        <w:rPr>
          <w:rStyle w:val="Strong"/>
        </w:rPr>
        <w:t xml:space="preserve">.10 Trial Period </w:t>
      </w:r>
    </w:p>
    <w:p w14:paraId="211842FA" w14:textId="620809A1"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.10.1 In order for an adequate assessment of the employee’s capacity to be made, an employer may employ a person under the provisions of this schedule for a Trial Period not exceeding 12</w:t>
      </w:r>
      <w:r w:rsidR="009B7F02">
        <w:rPr>
          <w:rFonts w:ascii="Calibri" w:hAnsi="Calibri"/>
          <w:color w:val="000000" w:themeColor="text1"/>
        </w:rPr>
        <w:t> </w:t>
      </w:r>
      <w:r w:rsidR="002619E1" w:rsidRPr="00E1418B">
        <w:rPr>
          <w:rFonts w:ascii="Calibri" w:hAnsi="Calibri"/>
          <w:color w:val="000000" w:themeColor="text1"/>
        </w:rPr>
        <w:t xml:space="preserve">weeks, except that in some cases additional work adjustment time (not exceeding four weeks) may be needed. </w:t>
      </w:r>
    </w:p>
    <w:p w14:paraId="3ACE40C5" w14:textId="33BA14B7"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.10.2 During that Trial Period the assessment of capacity will be undertaken and the percentage of the relevant minimum wage for a continuing employment relationship will be determined. </w:t>
      </w:r>
    </w:p>
    <w:p w14:paraId="15979824" w14:textId="58E8CC68"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.10.3 The minimum amount payable to the employee during the Trial Period must be no less than the current weekly rate, as determined by the Fair Work Commission. </w:t>
      </w:r>
    </w:p>
    <w:p w14:paraId="73B456FF" w14:textId="0E3D459A" w:rsidR="002619E1" w:rsidRPr="00E1418B" w:rsidRDefault="00BA6A63" w:rsidP="002619E1">
      <w:pPr>
        <w:tabs>
          <w:tab w:val="num" w:pos="2232"/>
        </w:tabs>
        <w:spacing w:before="0"/>
        <w:ind w:left="0" w:firstLine="0"/>
        <w:rPr>
          <w:rFonts w:ascii="Calibri" w:hAnsi="Calibri"/>
          <w:color w:val="000000" w:themeColor="text1"/>
        </w:rPr>
      </w:pPr>
      <w:r>
        <w:rPr>
          <w:rFonts w:ascii="Calibri" w:hAnsi="Calibri"/>
          <w:color w:val="000000" w:themeColor="text1"/>
        </w:rPr>
        <w:t>D</w:t>
      </w:r>
      <w:r w:rsidR="002619E1" w:rsidRPr="00E1418B">
        <w:rPr>
          <w:rFonts w:ascii="Calibri" w:hAnsi="Calibri"/>
          <w:color w:val="000000" w:themeColor="text1"/>
        </w:rPr>
        <w:t xml:space="preserve">.10.4 Work trials should include induction or training as appropriate to the job being trialled. </w:t>
      </w:r>
    </w:p>
    <w:p w14:paraId="279DD021" w14:textId="6A57FC21" w:rsidR="00784724" w:rsidRDefault="00BA6A63" w:rsidP="00282470">
      <w:pPr>
        <w:tabs>
          <w:tab w:val="num" w:pos="2232"/>
        </w:tabs>
        <w:spacing w:before="0"/>
        <w:ind w:left="0" w:firstLine="0"/>
      </w:pPr>
      <w:r>
        <w:rPr>
          <w:rFonts w:ascii="Calibri" w:hAnsi="Calibri"/>
          <w:color w:val="000000" w:themeColor="text1"/>
        </w:rPr>
        <w:t>D</w:t>
      </w:r>
      <w:r w:rsidR="002619E1" w:rsidRPr="00E1418B">
        <w:rPr>
          <w:rFonts w:ascii="Calibri" w:hAnsi="Calibri"/>
          <w:color w:val="000000" w:themeColor="text1"/>
        </w:rPr>
        <w:t xml:space="preserve">.10.5 Where the employer and employee wish to establish a continuing employment relationship following the completion of the Trial Period, a further contract of employment will be entered into based on the outcome of assessment under clause </w:t>
      </w:r>
      <w:r w:rsidR="00702216">
        <w:rPr>
          <w:rFonts w:ascii="Calibri" w:hAnsi="Calibri"/>
          <w:color w:val="000000" w:themeColor="text1"/>
        </w:rPr>
        <w:t>D</w:t>
      </w:r>
      <w:r w:rsidR="002619E1" w:rsidRPr="00E1418B">
        <w:rPr>
          <w:rFonts w:ascii="Calibri" w:hAnsi="Calibri"/>
          <w:color w:val="000000" w:themeColor="text1"/>
        </w:rPr>
        <w:t>.5</w:t>
      </w:r>
      <w:r w:rsidR="00840144" w:rsidRPr="00E1418B">
        <w:rPr>
          <w:rFonts w:ascii="Calibri" w:hAnsi="Calibri"/>
          <w:color w:val="000000" w:themeColor="text1"/>
        </w:rPr>
        <w:t xml:space="preserve"> on assessment of capacity</w:t>
      </w:r>
      <w:r w:rsidR="002619E1" w:rsidRPr="00E1418B">
        <w:rPr>
          <w:rFonts w:ascii="Calibri" w:hAnsi="Calibri"/>
          <w:color w:val="000000" w:themeColor="text1"/>
        </w:rPr>
        <w:t>.</w:t>
      </w:r>
    </w:p>
    <w:sectPr w:rsidR="00784724" w:rsidSect="00881DBB">
      <w:headerReference w:type="even" r:id="rId16"/>
      <w:headerReference w:type="default" r:id="rId17"/>
      <w:headerReference w:type="first" r:id="rId18"/>
      <w:pgSz w:w="11907" w:h="16840" w:code="9"/>
      <w:pgMar w:top="35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B6E5" w14:textId="77777777" w:rsidR="005868C9" w:rsidRDefault="005868C9">
      <w:pPr>
        <w:spacing w:before="0" w:after="0"/>
      </w:pPr>
      <w:r>
        <w:separator/>
      </w:r>
    </w:p>
  </w:endnote>
  <w:endnote w:type="continuationSeparator" w:id="0">
    <w:p w14:paraId="402F4250" w14:textId="77777777" w:rsidR="005868C9" w:rsidRDefault="005868C9">
      <w:pPr>
        <w:spacing w:before="0" w:after="0"/>
      </w:pPr>
      <w:r>
        <w:continuationSeparator/>
      </w:r>
    </w:p>
  </w:endnote>
  <w:endnote w:type="continuationNotice" w:id="1">
    <w:p w14:paraId="26B1C36A" w14:textId="77777777" w:rsidR="005868C9" w:rsidRDefault="005868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B07B" w14:textId="77777777" w:rsidR="00DF777F" w:rsidRDefault="00DF777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64633A52" w14:textId="77777777" w:rsidR="00DF777F" w:rsidRDefault="00DF777F">
    <w:pPr>
      <w:pStyle w:val="Footer"/>
      <w:pBdr>
        <w:top w:val="single" w:sz="6" w:space="1" w:color="auto"/>
      </w:pBdr>
      <w:ind w:right="360" w:firstLine="360"/>
      <w:jc w:val="right"/>
      <w:rPr>
        <w:rFonts w:cs="Arial"/>
        <w:sz w:val="20"/>
        <w:szCs w:val="20"/>
      </w:rPr>
    </w:pPr>
    <w:r>
      <w:rPr>
        <w:rFonts w:cs="Arial"/>
        <w:sz w:val="20"/>
        <w:szCs w:val="20"/>
      </w:rPr>
      <w:t>Collective Agreement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C977" w14:textId="77777777" w:rsidR="00DF777F" w:rsidRDefault="00DF777F">
    <w:pPr>
      <w:pStyle w:val="Footer"/>
      <w:framePr w:wrap="around" w:vAnchor="text" w:hAnchor="margin" w:xAlign="right" w:y="1"/>
      <w:rPr>
        <w:rStyle w:val="PageNumber"/>
      </w:rPr>
    </w:pPr>
  </w:p>
  <w:p w14:paraId="6563F6E3" w14:textId="7924A92E" w:rsidR="00DF777F" w:rsidRPr="0084206D" w:rsidRDefault="00DF777F" w:rsidP="00881DBB">
    <w:pPr>
      <w:pStyle w:val="Footer"/>
      <w:pBdr>
        <w:top w:val="single" w:sz="4" w:space="1" w:color="auto"/>
      </w:pBdr>
      <w:tabs>
        <w:tab w:val="clear" w:pos="4513"/>
        <w:tab w:val="clear" w:pos="9026"/>
        <w:tab w:val="center" w:pos="5103"/>
        <w:tab w:val="right" w:pos="8820"/>
      </w:tabs>
      <w:spacing w:before="0" w:after="0"/>
      <w:ind w:right="360"/>
      <w:jc w:val="center"/>
      <w:rPr>
        <w:rFonts w:ascii="Calibri" w:hAnsi="Calibri"/>
        <w:sz w:val="20"/>
        <w:szCs w:val="20"/>
      </w:rPr>
    </w:pPr>
    <w:r w:rsidRPr="0084206D">
      <w:rPr>
        <w:rFonts w:ascii="Calibri" w:hAnsi="Calibri"/>
        <w:sz w:val="20"/>
        <w:szCs w:val="20"/>
      </w:rPr>
      <w:t xml:space="preserve">Page </w:t>
    </w:r>
    <w:r w:rsidRPr="0084206D">
      <w:rPr>
        <w:rStyle w:val="PageNumber"/>
        <w:rFonts w:ascii="Calibri" w:hAnsi="Calibri"/>
      </w:rPr>
      <w:fldChar w:fldCharType="begin"/>
    </w:r>
    <w:r w:rsidRPr="0084206D">
      <w:rPr>
        <w:rStyle w:val="PageNumber"/>
        <w:rFonts w:ascii="Calibri" w:hAnsi="Calibri"/>
      </w:rPr>
      <w:instrText xml:space="preserve"> PAGE </w:instrText>
    </w:r>
    <w:r w:rsidRPr="0084206D">
      <w:rPr>
        <w:rStyle w:val="PageNumber"/>
        <w:rFonts w:ascii="Calibri" w:hAnsi="Calibri"/>
      </w:rPr>
      <w:fldChar w:fldCharType="separate"/>
    </w:r>
    <w:r w:rsidR="008879B8">
      <w:rPr>
        <w:rStyle w:val="PageNumber"/>
        <w:rFonts w:ascii="Calibri" w:hAnsi="Calibri"/>
        <w:noProof/>
      </w:rPr>
      <w:t>17</w:t>
    </w:r>
    <w:r w:rsidRPr="0084206D">
      <w:rPr>
        <w:rStyle w:val="PageNumbe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0E3" w14:textId="77777777" w:rsidR="00DF777F" w:rsidRPr="00331D0A" w:rsidRDefault="00DF777F" w:rsidP="00881DBB">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DDFD" w14:textId="77777777" w:rsidR="005868C9" w:rsidRDefault="005868C9">
      <w:pPr>
        <w:spacing w:before="0" w:after="0"/>
      </w:pPr>
      <w:r>
        <w:separator/>
      </w:r>
    </w:p>
  </w:footnote>
  <w:footnote w:type="continuationSeparator" w:id="0">
    <w:p w14:paraId="65A1688E" w14:textId="77777777" w:rsidR="005868C9" w:rsidRDefault="005868C9">
      <w:pPr>
        <w:spacing w:before="0" w:after="0"/>
      </w:pPr>
      <w:r>
        <w:continuationSeparator/>
      </w:r>
    </w:p>
  </w:footnote>
  <w:footnote w:type="continuationNotice" w:id="1">
    <w:p w14:paraId="1A77CC63" w14:textId="77777777" w:rsidR="005868C9" w:rsidRDefault="005868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A1EF" w14:textId="21B8C7B4" w:rsidR="00DF777F" w:rsidRPr="00C447ED" w:rsidRDefault="00DF777F" w:rsidP="00C447ED">
    <w:pP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D05C" w14:textId="77777777" w:rsidR="00DF777F" w:rsidRDefault="00DF7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009E" w14:textId="77777777" w:rsidR="00DF777F" w:rsidRDefault="00DF7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661E" w14:textId="77777777" w:rsidR="00DF777F" w:rsidRDefault="00DF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76DEDA"/>
    <w:lvl w:ilvl="0">
      <w:start w:val="1"/>
      <w:numFmt w:val="bullet"/>
      <w:pStyle w:val="ListBullet"/>
      <w:lvlText w:val=""/>
      <w:lvlJc w:val="left"/>
      <w:pPr>
        <w:tabs>
          <w:tab w:val="num" w:pos="1560"/>
        </w:tabs>
        <w:ind w:left="1560" w:hanging="360"/>
      </w:pPr>
      <w:rPr>
        <w:rFonts w:ascii="Symbol" w:hAnsi="Symbol" w:hint="default"/>
      </w:rPr>
    </w:lvl>
  </w:abstractNum>
  <w:abstractNum w:abstractNumId="1" w15:restartNumberingAfterBreak="0">
    <w:nsid w:val="0128131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4C799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525F8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5725E3"/>
    <w:multiLevelType w:val="multilevel"/>
    <w:tmpl w:val="93E65624"/>
    <w:lvl w:ilvl="0">
      <w:start w:val="2"/>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1E2755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1B7C2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38548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26A4F9C"/>
    <w:multiLevelType w:val="hybridMultilevel"/>
    <w:tmpl w:val="B488579C"/>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02ED5D4D"/>
    <w:multiLevelType w:val="hybridMultilevel"/>
    <w:tmpl w:val="4974591C"/>
    <w:lvl w:ilvl="0" w:tplc="19B0B33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0" w15:restartNumberingAfterBreak="0">
    <w:nsid w:val="039B7C4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186D1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6563B7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7696DDC"/>
    <w:multiLevelType w:val="hybridMultilevel"/>
    <w:tmpl w:val="19565866"/>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7784958"/>
    <w:multiLevelType w:val="hybridMultilevel"/>
    <w:tmpl w:val="70FE4C94"/>
    <w:lvl w:ilvl="0" w:tplc="09404520">
      <w:start w:val="20"/>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7F5609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C74D37"/>
    <w:multiLevelType w:val="hybridMultilevel"/>
    <w:tmpl w:val="86841C8E"/>
    <w:lvl w:ilvl="0" w:tplc="EF784E60">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 w15:restartNumberingAfterBreak="0">
    <w:nsid w:val="0A3D0879"/>
    <w:multiLevelType w:val="multilevel"/>
    <w:tmpl w:val="67800852"/>
    <w:lvl w:ilvl="0">
      <w:start w:val="1"/>
      <w:numFmt w:val="decimal"/>
      <w:lvlText w:val="%1)"/>
      <w:lvlJc w:val="left"/>
      <w:pPr>
        <w:ind w:left="502" w:hanging="360"/>
      </w:pPr>
      <w:rPr>
        <w:b w:val="0"/>
        <w:bCs w:val="0"/>
        <w:i w:val="0"/>
        <w:iCs w:val="0"/>
        <w:sz w:val="24"/>
        <w:szCs w:val="24"/>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rPr>
        <w:rFonts w:ascii="Calibri" w:eastAsia="Calibri" w:hAnsi="Calibri" w:cs="Times New Roman"/>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18" w15:restartNumberingAfterBreak="0">
    <w:nsid w:val="0B45022A"/>
    <w:multiLevelType w:val="hybridMultilevel"/>
    <w:tmpl w:val="9114525E"/>
    <w:lvl w:ilvl="0" w:tplc="49D6F5CA">
      <w:start w:val="20"/>
      <w:numFmt w:val="lowerRoman"/>
      <w:lvlText w:val="%1)"/>
      <w:lvlJc w:val="left"/>
      <w:pPr>
        <w:ind w:left="1080" w:hanging="720"/>
      </w:pPr>
      <w:rPr>
        <w:rFonts w:hint="default"/>
      </w:rPr>
    </w:lvl>
    <w:lvl w:ilvl="1" w:tplc="B2BEB54E">
      <w:start w:val="1"/>
      <w:numFmt w:val="lowerLetter"/>
      <w:lvlText w:val="%2)"/>
      <w:lvlJc w:val="left"/>
      <w:pPr>
        <w:ind w:left="1440" w:hanging="360"/>
      </w:pPr>
      <w:rPr>
        <w:rFonts w:ascii="Calibri" w:eastAsia="Calibri" w:hAnsi="Calibri" w:cs="Times New Roman"/>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4E187A2E">
      <w:start w:val="1"/>
      <w:numFmt w:val="lowerLetter"/>
      <w:lvlText w:val="(%6)"/>
      <w:lvlJc w:val="left"/>
      <w:pPr>
        <w:ind w:left="4500" w:hanging="360"/>
      </w:pPr>
      <w:rPr>
        <w:rFonts w:hint="default"/>
        <w:color w:val="FF0000"/>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B4E65C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17056E"/>
    <w:multiLevelType w:val="hybridMultilevel"/>
    <w:tmpl w:val="19565866"/>
    <w:lvl w:ilvl="0" w:tplc="DD0CB18E">
      <w:start w:val="1"/>
      <w:numFmt w:val="lowerRoman"/>
      <w:lvlText w:val="%1."/>
      <w:lvlJc w:val="right"/>
      <w:pPr>
        <w:tabs>
          <w:tab w:val="num" w:pos="1365"/>
        </w:tabs>
        <w:ind w:left="136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C21011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C7055E1"/>
    <w:multiLevelType w:val="hybridMultilevel"/>
    <w:tmpl w:val="72742A68"/>
    <w:lvl w:ilvl="0" w:tplc="5C823A4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23" w15:restartNumberingAfterBreak="0">
    <w:nsid w:val="0C86254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C885F0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007141"/>
    <w:multiLevelType w:val="hybridMultilevel"/>
    <w:tmpl w:val="D9F08D9A"/>
    <w:lvl w:ilvl="0" w:tplc="DC0A0E1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6" w15:restartNumberingAfterBreak="0">
    <w:nsid w:val="0DBC25BA"/>
    <w:multiLevelType w:val="hybridMultilevel"/>
    <w:tmpl w:val="36C4797A"/>
    <w:lvl w:ilvl="0" w:tplc="02944878">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0E187278"/>
    <w:multiLevelType w:val="hybridMultilevel"/>
    <w:tmpl w:val="6F105842"/>
    <w:lvl w:ilvl="0" w:tplc="04090017">
      <w:start w:val="1"/>
      <w:numFmt w:val="lowerLetter"/>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28" w15:restartNumberingAfterBreak="0">
    <w:nsid w:val="0EDA02A9"/>
    <w:multiLevelType w:val="hybridMultilevel"/>
    <w:tmpl w:val="872E788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0FB138C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D7604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911F50"/>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1AF084B"/>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33" w15:restartNumberingAfterBreak="0">
    <w:nsid w:val="11FF2424"/>
    <w:multiLevelType w:val="hybridMultilevel"/>
    <w:tmpl w:val="56BAB7D2"/>
    <w:lvl w:ilvl="0" w:tplc="67BE612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34" w15:restartNumberingAfterBreak="0">
    <w:nsid w:val="12020BE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3303FE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EE401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4E9611C"/>
    <w:multiLevelType w:val="multilevel"/>
    <w:tmpl w:val="E2768448"/>
    <w:lvl w:ilvl="0">
      <w:start w:val="4"/>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56569F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5C14EE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5CD140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6700082"/>
    <w:multiLevelType w:val="hybridMultilevel"/>
    <w:tmpl w:val="C06C7CEA"/>
    <w:lvl w:ilvl="0" w:tplc="B18CEDA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42" w15:restartNumberingAfterBreak="0">
    <w:nsid w:val="16A440B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765271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78B672E"/>
    <w:multiLevelType w:val="hybridMultilevel"/>
    <w:tmpl w:val="2EF83730"/>
    <w:lvl w:ilvl="0" w:tplc="5FEC6442">
      <w:start w:val="1"/>
      <w:numFmt w:val="lowerRoman"/>
      <w:lvlText w:val="%1."/>
      <w:lvlJc w:val="right"/>
      <w:pPr>
        <w:tabs>
          <w:tab w:val="num" w:pos="1365"/>
        </w:tabs>
        <w:ind w:left="1365"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17BD71D2"/>
    <w:multiLevelType w:val="hybridMultilevel"/>
    <w:tmpl w:val="4FCCCE60"/>
    <w:lvl w:ilvl="0" w:tplc="CF8E04B2">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46" w15:restartNumberingAfterBreak="0">
    <w:nsid w:val="182B63AA"/>
    <w:multiLevelType w:val="multilevel"/>
    <w:tmpl w:val="67800852"/>
    <w:lvl w:ilvl="0">
      <w:start w:val="1"/>
      <w:numFmt w:val="decimal"/>
      <w:lvlText w:val="%1)"/>
      <w:lvlJc w:val="left"/>
      <w:pPr>
        <w:ind w:left="2345" w:hanging="360"/>
      </w:pPr>
      <w:rPr>
        <w:rFonts w:hint="default"/>
        <w:b w:val="0"/>
        <w:bCs w:val="0"/>
        <w:i w:val="0"/>
        <w:iCs w:val="0"/>
        <w:sz w:val="24"/>
        <w:szCs w:val="24"/>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rPr>
        <w:rFonts w:ascii="Calibri" w:eastAsia="Calibri" w:hAnsi="Calibri" w:cs="Times New Roman"/>
      </w:r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7" w15:restartNumberingAfterBreak="0">
    <w:nsid w:val="1862289D"/>
    <w:multiLevelType w:val="hybridMultilevel"/>
    <w:tmpl w:val="47608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1B815CC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BAA7BB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BAF447F"/>
    <w:multiLevelType w:val="hybridMultilevel"/>
    <w:tmpl w:val="F8789B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1BBD46DF"/>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52" w15:restartNumberingAfterBreak="0">
    <w:nsid w:val="1BCE669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CF64C6C"/>
    <w:multiLevelType w:val="multilevel"/>
    <w:tmpl w:val="1BA6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DAE419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E4A364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E14CF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F1D5862"/>
    <w:multiLevelType w:val="multilevel"/>
    <w:tmpl w:val="32AC55A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1F291764"/>
    <w:multiLevelType w:val="multilevel"/>
    <w:tmpl w:val="3356D52C"/>
    <w:lvl w:ilvl="0">
      <w:start w:val="3"/>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1FCA3A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1FD571D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0435610"/>
    <w:multiLevelType w:val="hybridMultilevel"/>
    <w:tmpl w:val="BDD29A5C"/>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2071481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0C014D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10D31F8"/>
    <w:multiLevelType w:val="hybridMultilevel"/>
    <w:tmpl w:val="F1CA66BA"/>
    <w:lvl w:ilvl="0" w:tplc="609EEC54">
      <w:start w:val="1"/>
      <w:numFmt w:val="lowerLetter"/>
      <w:lvlText w:val="%1)"/>
      <w:lvlJc w:val="left"/>
      <w:pPr>
        <w:tabs>
          <w:tab w:val="num" w:pos="1875"/>
        </w:tabs>
        <w:ind w:left="1875" w:hanging="360"/>
      </w:pPr>
      <w:rPr>
        <w:rFonts w:hint="default"/>
      </w:rPr>
    </w:lvl>
    <w:lvl w:ilvl="1" w:tplc="02944878">
      <w:start w:val="1"/>
      <w:numFmt w:val="lowerRoman"/>
      <w:lvlText w:val="%2."/>
      <w:lvlJc w:val="right"/>
      <w:pPr>
        <w:tabs>
          <w:tab w:val="num" w:pos="1617"/>
        </w:tabs>
        <w:ind w:left="1617" w:hanging="180"/>
      </w:pPr>
      <w:rPr>
        <w:rFonts w:hint="default"/>
      </w:rPr>
    </w:lvl>
    <w:lvl w:ilvl="2" w:tplc="767AB0B0">
      <w:start w:val="2"/>
      <w:numFmt w:val="upperLetter"/>
      <w:lvlText w:val="%3)"/>
      <w:lvlJc w:val="left"/>
      <w:pPr>
        <w:ind w:left="2697" w:hanging="360"/>
      </w:pPr>
      <w:rPr>
        <w:rFonts w:hint="default"/>
      </w:rPr>
    </w:lvl>
    <w:lvl w:ilvl="3" w:tplc="8B14F738">
      <w:start w:val="11"/>
      <w:numFmt w:val="decimal"/>
      <w:lvlText w:val="%4."/>
      <w:lvlJc w:val="left"/>
      <w:pPr>
        <w:ind w:left="3237" w:hanging="360"/>
      </w:pPr>
      <w:rPr>
        <w:rFonts w:hint="default"/>
      </w:rPr>
    </w:lvl>
    <w:lvl w:ilvl="4" w:tplc="93F21A5A">
      <w:start w:val="1"/>
      <w:numFmt w:val="lowerLetter"/>
      <w:lvlText w:val="(%5)"/>
      <w:lvlJc w:val="left"/>
      <w:pPr>
        <w:ind w:left="3957" w:hanging="360"/>
      </w:pPr>
      <w:rPr>
        <w:rFonts w:hint="default"/>
      </w:rPr>
    </w:lvl>
    <w:lvl w:ilvl="5" w:tplc="66BCCA62">
      <w:start w:val="20"/>
      <w:numFmt w:val="lowerRoman"/>
      <w:lvlText w:val="%6)"/>
      <w:lvlJc w:val="left"/>
      <w:pPr>
        <w:ind w:left="5217" w:hanging="720"/>
      </w:pPr>
      <w:rPr>
        <w:rFonts w:hint="default"/>
      </w:r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65" w15:restartNumberingAfterBreak="0">
    <w:nsid w:val="21322596"/>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21392D7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266526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2EE4A1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3CD3A8C"/>
    <w:multiLevelType w:val="multilevel"/>
    <w:tmpl w:val="AA8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4353490"/>
    <w:multiLevelType w:val="hybridMultilevel"/>
    <w:tmpl w:val="49BC38FE"/>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71" w15:restartNumberingAfterBreak="0">
    <w:nsid w:val="24B14F6F"/>
    <w:multiLevelType w:val="multilevel"/>
    <w:tmpl w:val="3356D52C"/>
    <w:lvl w:ilvl="0">
      <w:start w:val="3"/>
      <w:numFmt w:val="lowerLetter"/>
      <w:lvlText w:val="%1."/>
      <w:lvlJc w:val="left"/>
      <w:pPr>
        <w:tabs>
          <w:tab w:val="num" w:pos="720"/>
        </w:tabs>
        <w:ind w:left="720" w:hanging="360"/>
      </w:pPr>
    </w:lvl>
    <w:lvl w:ilvl="1">
      <w:start w:val="20"/>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50D175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610799A"/>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61F1F8C"/>
    <w:multiLevelType w:val="hybridMultilevel"/>
    <w:tmpl w:val="0B8C6D2C"/>
    <w:lvl w:ilvl="0" w:tplc="A0A2F4C8">
      <w:start w:val="1"/>
      <w:numFmt w:val="decimal"/>
      <w:pStyle w:val="Heading2"/>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9EEC54">
      <w:start w:val="1"/>
      <w:numFmt w:val="lowerLetter"/>
      <w:lvlText w:val="%2)"/>
      <w:lvlJc w:val="left"/>
      <w:pPr>
        <w:tabs>
          <w:tab w:val="num" w:pos="521"/>
        </w:tabs>
        <w:ind w:left="521" w:hanging="360"/>
      </w:pPr>
      <w:rPr>
        <w:rFonts w:hint="default"/>
      </w:rPr>
    </w:lvl>
    <w:lvl w:ilvl="2" w:tplc="0409001B" w:tentative="1">
      <w:start w:val="1"/>
      <w:numFmt w:val="lowerRoman"/>
      <w:lvlText w:val="%3."/>
      <w:lvlJc w:val="right"/>
      <w:pPr>
        <w:tabs>
          <w:tab w:val="num" w:pos="1241"/>
        </w:tabs>
        <w:ind w:left="1241" w:hanging="180"/>
      </w:pPr>
    </w:lvl>
    <w:lvl w:ilvl="3" w:tplc="0409000F" w:tentative="1">
      <w:start w:val="1"/>
      <w:numFmt w:val="decimal"/>
      <w:lvlText w:val="%4."/>
      <w:lvlJc w:val="left"/>
      <w:pPr>
        <w:tabs>
          <w:tab w:val="num" w:pos="1961"/>
        </w:tabs>
        <w:ind w:left="1961" w:hanging="360"/>
      </w:pPr>
    </w:lvl>
    <w:lvl w:ilvl="4" w:tplc="04090019" w:tentative="1">
      <w:start w:val="1"/>
      <w:numFmt w:val="lowerLetter"/>
      <w:lvlText w:val="%5."/>
      <w:lvlJc w:val="left"/>
      <w:pPr>
        <w:tabs>
          <w:tab w:val="num" w:pos="2681"/>
        </w:tabs>
        <w:ind w:left="2681" w:hanging="360"/>
      </w:pPr>
    </w:lvl>
    <w:lvl w:ilvl="5" w:tplc="0409001B" w:tentative="1">
      <w:start w:val="1"/>
      <w:numFmt w:val="lowerRoman"/>
      <w:lvlText w:val="%6."/>
      <w:lvlJc w:val="right"/>
      <w:pPr>
        <w:tabs>
          <w:tab w:val="num" w:pos="3401"/>
        </w:tabs>
        <w:ind w:left="3401" w:hanging="180"/>
      </w:pPr>
    </w:lvl>
    <w:lvl w:ilvl="6" w:tplc="0409000F" w:tentative="1">
      <w:start w:val="1"/>
      <w:numFmt w:val="decimal"/>
      <w:lvlText w:val="%7."/>
      <w:lvlJc w:val="left"/>
      <w:pPr>
        <w:tabs>
          <w:tab w:val="num" w:pos="4121"/>
        </w:tabs>
        <w:ind w:left="4121" w:hanging="360"/>
      </w:pPr>
    </w:lvl>
    <w:lvl w:ilvl="7" w:tplc="04090019" w:tentative="1">
      <w:start w:val="1"/>
      <w:numFmt w:val="lowerLetter"/>
      <w:lvlText w:val="%8."/>
      <w:lvlJc w:val="left"/>
      <w:pPr>
        <w:tabs>
          <w:tab w:val="num" w:pos="4841"/>
        </w:tabs>
        <w:ind w:left="4841" w:hanging="360"/>
      </w:pPr>
    </w:lvl>
    <w:lvl w:ilvl="8" w:tplc="0409001B" w:tentative="1">
      <w:start w:val="1"/>
      <w:numFmt w:val="lowerRoman"/>
      <w:lvlText w:val="%9."/>
      <w:lvlJc w:val="right"/>
      <w:pPr>
        <w:tabs>
          <w:tab w:val="num" w:pos="5561"/>
        </w:tabs>
        <w:ind w:left="5561" w:hanging="180"/>
      </w:pPr>
    </w:lvl>
  </w:abstractNum>
  <w:abstractNum w:abstractNumId="76" w15:restartNumberingAfterBreak="0">
    <w:nsid w:val="27360E3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283959C2"/>
    <w:multiLevelType w:val="hybridMultilevel"/>
    <w:tmpl w:val="2E46C076"/>
    <w:lvl w:ilvl="0" w:tplc="E37EF318">
      <w:start w:val="1"/>
      <w:numFmt w:val="lowerLetter"/>
      <w:lvlText w:val="%1)"/>
      <w:lvlJc w:val="left"/>
      <w:pPr>
        <w:ind w:left="1069" w:hanging="360"/>
      </w:pPr>
      <w:rPr>
        <w:rFonts w:ascii="Calibri" w:eastAsia="Calibri" w:hAnsi="Calibr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78" w15:restartNumberingAfterBreak="0">
    <w:nsid w:val="29555227"/>
    <w:multiLevelType w:val="hybridMultilevel"/>
    <w:tmpl w:val="D402E7E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9" w15:restartNumberingAfterBreak="0">
    <w:nsid w:val="2AA079E7"/>
    <w:multiLevelType w:val="multilevel"/>
    <w:tmpl w:val="D15EA2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2D3B5D3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D8F783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DD455C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DDC0A3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DED1B6F"/>
    <w:multiLevelType w:val="multilevel"/>
    <w:tmpl w:val="6518A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0D235A8"/>
    <w:multiLevelType w:val="hybridMultilevel"/>
    <w:tmpl w:val="38301C8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6" w15:restartNumberingAfterBreak="0">
    <w:nsid w:val="312E723D"/>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87" w15:restartNumberingAfterBreak="0">
    <w:nsid w:val="3150748C"/>
    <w:multiLevelType w:val="hybridMultilevel"/>
    <w:tmpl w:val="15DE4314"/>
    <w:lvl w:ilvl="0" w:tplc="DE5C041C">
      <w:start w:val="1"/>
      <w:numFmt w:val="lowerLetter"/>
      <w:lvlText w:val="%1)"/>
      <w:lvlJc w:val="left"/>
      <w:pPr>
        <w:ind w:left="1069" w:hanging="360"/>
      </w:pPr>
      <w:rPr>
        <w:rFonts w:ascii="Calibri" w:eastAsia="Calibri" w:hAnsi="Calibri" w:cs="Times New Roman"/>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8" w15:restartNumberingAfterBreak="0">
    <w:nsid w:val="31B118A1"/>
    <w:multiLevelType w:val="hybridMultilevel"/>
    <w:tmpl w:val="4E545F12"/>
    <w:lvl w:ilvl="0" w:tplc="C5F0FDF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89" w15:restartNumberingAfterBreak="0">
    <w:nsid w:val="31E26A62"/>
    <w:multiLevelType w:val="hybridMultilevel"/>
    <w:tmpl w:val="09ECEFC2"/>
    <w:lvl w:ilvl="0" w:tplc="609EEC54">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90" w15:restartNumberingAfterBreak="0">
    <w:nsid w:val="32BD3AE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3EF06E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4C47D33"/>
    <w:multiLevelType w:val="hybridMultilevel"/>
    <w:tmpl w:val="FA427D14"/>
    <w:lvl w:ilvl="0" w:tplc="DE6ED0C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93" w15:restartNumberingAfterBreak="0">
    <w:nsid w:val="3570526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5926C48"/>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5A836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912227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92F6D6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A160ADB"/>
    <w:multiLevelType w:val="hybridMultilevel"/>
    <w:tmpl w:val="1BBA27AA"/>
    <w:lvl w:ilvl="0" w:tplc="02C6E360">
      <w:start w:val="1"/>
      <w:numFmt w:val="lowerLetter"/>
      <w:lvlText w:val="%1)"/>
      <w:lvlJc w:val="left"/>
      <w:pPr>
        <w:tabs>
          <w:tab w:val="num" w:pos="1069"/>
        </w:tabs>
        <w:ind w:left="1069" w:hanging="360"/>
      </w:pPr>
      <w:rPr>
        <w:rFonts w:ascii="Calibri" w:eastAsia="Calibri" w:hAnsi="Calibri" w:cs="Times New Roman"/>
      </w:rPr>
    </w:lvl>
    <w:lvl w:ilvl="1" w:tplc="04090019" w:tentative="1">
      <w:start w:val="1"/>
      <w:numFmt w:val="lowerLetter"/>
      <w:lvlText w:val="%2."/>
      <w:lvlJc w:val="left"/>
      <w:pPr>
        <w:tabs>
          <w:tab w:val="num" w:pos="634"/>
        </w:tabs>
        <w:ind w:left="634" w:hanging="360"/>
      </w:pPr>
    </w:lvl>
    <w:lvl w:ilvl="2" w:tplc="0409001B" w:tentative="1">
      <w:start w:val="1"/>
      <w:numFmt w:val="lowerRoman"/>
      <w:lvlText w:val="%3."/>
      <w:lvlJc w:val="right"/>
      <w:pPr>
        <w:tabs>
          <w:tab w:val="num" w:pos="1354"/>
        </w:tabs>
        <w:ind w:left="1354" w:hanging="180"/>
      </w:pPr>
    </w:lvl>
    <w:lvl w:ilvl="3" w:tplc="0409000F" w:tentative="1">
      <w:start w:val="1"/>
      <w:numFmt w:val="decimal"/>
      <w:lvlText w:val="%4."/>
      <w:lvlJc w:val="left"/>
      <w:pPr>
        <w:tabs>
          <w:tab w:val="num" w:pos="2074"/>
        </w:tabs>
        <w:ind w:left="2074" w:hanging="360"/>
      </w:pPr>
    </w:lvl>
    <w:lvl w:ilvl="4" w:tplc="04090019" w:tentative="1">
      <w:start w:val="1"/>
      <w:numFmt w:val="lowerLetter"/>
      <w:lvlText w:val="%5."/>
      <w:lvlJc w:val="left"/>
      <w:pPr>
        <w:tabs>
          <w:tab w:val="num" w:pos="2794"/>
        </w:tabs>
        <w:ind w:left="2794" w:hanging="360"/>
      </w:pPr>
    </w:lvl>
    <w:lvl w:ilvl="5" w:tplc="0409001B" w:tentative="1">
      <w:start w:val="1"/>
      <w:numFmt w:val="lowerRoman"/>
      <w:lvlText w:val="%6."/>
      <w:lvlJc w:val="right"/>
      <w:pPr>
        <w:tabs>
          <w:tab w:val="num" w:pos="3514"/>
        </w:tabs>
        <w:ind w:left="3514" w:hanging="180"/>
      </w:pPr>
    </w:lvl>
    <w:lvl w:ilvl="6" w:tplc="0409000F" w:tentative="1">
      <w:start w:val="1"/>
      <w:numFmt w:val="decimal"/>
      <w:lvlText w:val="%7."/>
      <w:lvlJc w:val="left"/>
      <w:pPr>
        <w:tabs>
          <w:tab w:val="num" w:pos="4234"/>
        </w:tabs>
        <w:ind w:left="4234" w:hanging="360"/>
      </w:pPr>
    </w:lvl>
    <w:lvl w:ilvl="7" w:tplc="04090019" w:tentative="1">
      <w:start w:val="1"/>
      <w:numFmt w:val="lowerLetter"/>
      <w:lvlText w:val="%8."/>
      <w:lvlJc w:val="left"/>
      <w:pPr>
        <w:tabs>
          <w:tab w:val="num" w:pos="4954"/>
        </w:tabs>
        <w:ind w:left="4954" w:hanging="360"/>
      </w:pPr>
    </w:lvl>
    <w:lvl w:ilvl="8" w:tplc="0409001B" w:tentative="1">
      <w:start w:val="1"/>
      <w:numFmt w:val="lowerRoman"/>
      <w:lvlText w:val="%9."/>
      <w:lvlJc w:val="right"/>
      <w:pPr>
        <w:tabs>
          <w:tab w:val="num" w:pos="5674"/>
        </w:tabs>
        <w:ind w:left="5674" w:hanging="180"/>
      </w:pPr>
    </w:lvl>
  </w:abstractNum>
  <w:abstractNum w:abstractNumId="99" w15:restartNumberingAfterBreak="0">
    <w:nsid w:val="3B834A65"/>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CB354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E2D7E0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E464ECA"/>
    <w:multiLevelType w:val="hybridMultilevel"/>
    <w:tmpl w:val="5504EF7A"/>
    <w:lvl w:ilvl="0" w:tplc="9E1875C8">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3F876E60"/>
    <w:multiLevelType w:val="multilevel"/>
    <w:tmpl w:val="89B69A6C"/>
    <w:lvl w:ilvl="0">
      <w:start w:val="1"/>
      <w:numFmt w:val="bullet"/>
      <w:lvlText w:val=""/>
      <w:lvlJc w:val="left"/>
      <w:pPr>
        <w:tabs>
          <w:tab w:val="num" w:pos="720"/>
        </w:tabs>
        <w:ind w:left="720" w:hanging="360"/>
      </w:pPr>
      <w:rPr>
        <w:rFonts w:ascii="Symbol" w:hAnsi="Symbol" w:hint="default"/>
        <w:sz w:val="20"/>
      </w:rPr>
    </w:lvl>
    <w:lvl w:ilvl="1">
      <w:start w:val="20"/>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1180639"/>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41286AD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2753BC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2B967ED"/>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08" w15:restartNumberingAfterBreak="0">
    <w:nsid w:val="44AF3BDF"/>
    <w:multiLevelType w:val="hybridMultilevel"/>
    <w:tmpl w:val="AEACAACE"/>
    <w:lvl w:ilvl="0" w:tplc="609EEC54">
      <w:start w:val="1"/>
      <w:numFmt w:val="lowerLetter"/>
      <w:lvlText w:val="%1)"/>
      <w:lvlJc w:val="left"/>
      <w:pPr>
        <w:tabs>
          <w:tab w:val="num" w:pos="1440"/>
        </w:tabs>
        <w:ind w:left="1440" w:hanging="360"/>
      </w:pPr>
      <w:rPr>
        <w:rFonts w:hint="default"/>
      </w:rPr>
    </w:lvl>
    <w:lvl w:ilvl="1" w:tplc="2A2C2CD0">
      <w:start w:val="1"/>
      <w:numFmt w:val="lowerLetter"/>
      <w:lvlText w:val="%2)"/>
      <w:lvlJc w:val="right"/>
      <w:pPr>
        <w:tabs>
          <w:tab w:val="num" w:pos="1182"/>
        </w:tabs>
        <w:ind w:left="1182" w:hanging="180"/>
      </w:pPr>
      <w:rPr>
        <w:rFonts w:ascii="Calibri" w:eastAsia="Calibri" w:hAnsi="Calibri" w:cs="Times New Roman"/>
      </w:rPr>
    </w:lvl>
    <w:lvl w:ilvl="2" w:tplc="0409001B">
      <w:start w:val="1"/>
      <w:numFmt w:val="lowerRoman"/>
      <w:lvlText w:val="%3."/>
      <w:lvlJc w:val="right"/>
      <w:pPr>
        <w:tabs>
          <w:tab w:val="num" w:pos="2082"/>
        </w:tabs>
        <w:ind w:left="2082" w:hanging="180"/>
      </w:pPr>
    </w:lvl>
    <w:lvl w:ilvl="3" w:tplc="0409000F">
      <w:start w:val="1"/>
      <w:numFmt w:val="decimal"/>
      <w:lvlText w:val="%4."/>
      <w:lvlJc w:val="left"/>
      <w:pPr>
        <w:tabs>
          <w:tab w:val="num" w:pos="2802"/>
        </w:tabs>
        <w:ind w:left="2802" w:hanging="360"/>
      </w:pPr>
    </w:lvl>
    <w:lvl w:ilvl="4" w:tplc="56707798">
      <w:start w:val="20"/>
      <w:numFmt w:val="lowerRoman"/>
      <w:lvlText w:val="%5)"/>
      <w:lvlJc w:val="left"/>
      <w:pPr>
        <w:ind w:left="3882" w:hanging="720"/>
      </w:pPr>
      <w:rPr>
        <w:rFonts w:hint="default"/>
        <w:b w:val="0"/>
        <w:bCs w:val="0"/>
      </w:r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109" w15:restartNumberingAfterBreak="0">
    <w:nsid w:val="456A31CA"/>
    <w:multiLevelType w:val="hybridMultilevel"/>
    <w:tmpl w:val="12D6EDD4"/>
    <w:lvl w:ilvl="0" w:tplc="7E2267E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10" w15:restartNumberingAfterBreak="0">
    <w:nsid w:val="45755F2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58C480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61E33B6"/>
    <w:multiLevelType w:val="hybridMultilevel"/>
    <w:tmpl w:val="01A68AA6"/>
    <w:lvl w:ilvl="0" w:tplc="60762092">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46306A00"/>
    <w:multiLevelType w:val="hybridMultilevel"/>
    <w:tmpl w:val="8BEC45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754372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7CD3FA1"/>
    <w:multiLevelType w:val="hybridMultilevel"/>
    <w:tmpl w:val="39189FD2"/>
    <w:lvl w:ilvl="0" w:tplc="DED6523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16" w15:restartNumberingAfterBreak="0">
    <w:nsid w:val="49BA24B9"/>
    <w:multiLevelType w:val="hybridMultilevel"/>
    <w:tmpl w:val="9E2A55DE"/>
    <w:lvl w:ilvl="0" w:tplc="87AAF7E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17" w15:restartNumberingAfterBreak="0">
    <w:nsid w:val="4A6E1B2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A8E76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4C1C19C8"/>
    <w:multiLevelType w:val="hybridMultilevel"/>
    <w:tmpl w:val="6764DF5A"/>
    <w:lvl w:ilvl="0" w:tplc="4106EBB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20" w15:restartNumberingAfterBreak="0">
    <w:nsid w:val="4C79123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4C925218"/>
    <w:multiLevelType w:val="hybridMultilevel"/>
    <w:tmpl w:val="0FE4F7D8"/>
    <w:lvl w:ilvl="0" w:tplc="A35EDF7A">
      <w:start w:val="1"/>
      <w:numFmt w:val="lowerLetter"/>
      <w:lvlText w:val="%1)"/>
      <w:lvlJc w:val="left"/>
      <w:pPr>
        <w:tabs>
          <w:tab w:val="num" w:pos="1875"/>
        </w:tabs>
        <w:ind w:left="1875" w:hanging="360"/>
      </w:pPr>
      <w:rPr>
        <w:rFonts w:ascii="Calibri" w:eastAsia="Calibri" w:hAnsi="Calibri" w:cs="Times New Roman"/>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22" w15:restartNumberingAfterBreak="0">
    <w:nsid w:val="4D0D205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D520F22"/>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D63104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D7B236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DD77471"/>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EB00336"/>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28" w15:restartNumberingAfterBreak="0">
    <w:nsid w:val="4EC227A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50812447"/>
    <w:multiLevelType w:val="hybridMultilevel"/>
    <w:tmpl w:val="026058B0"/>
    <w:lvl w:ilvl="0" w:tplc="A9C219E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30" w15:restartNumberingAfterBreak="0">
    <w:nsid w:val="50C271D5"/>
    <w:multiLevelType w:val="hybridMultilevel"/>
    <w:tmpl w:val="35CADD2A"/>
    <w:lvl w:ilvl="0" w:tplc="3708A3A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31" w15:restartNumberingAfterBreak="0">
    <w:nsid w:val="52234D8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52764F29"/>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33" w15:restartNumberingAfterBreak="0">
    <w:nsid w:val="54B733D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5346209"/>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557E7D3D"/>
    <w:multiLevelType w:val="hybridMultilevel"/>
    <w:tmpl w:val="58A4F4B8"/>
    <w:lvl w:ilvl="0" w:tplc="DEF04FA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36" w15:restartNumberingAfterBreak="0">
    <w:nsid w:val="56524600"/>
    <w:multiLevelType w:val="hybridMultilevel"/>
    <w:tmpl w:val="74708E3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7" w15:restartNumberingAfterBreak="0">
    <w:nsid w:val="5708164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75E7624"/>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39" w15:restartNumberingAfterBreak="0">
    <w:nsid w:val="58F870DD"/>
    <w:multiLevelType w:val="hybridMultilevel"/>
    <w:tmpl w:val="F6AA6CEE"/>
    <w:lvl w:ilvl="0" w:tplc="62720E2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40" w15:restartNumberingAfterBreak="0">
    <w:nsid w:val="58FF7952"/>
    <w:multiLevelType w:val="hybridMultilevel"/>
    <w:tmpl w:val="2110D1B4"/>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41" w15:restartNumberingAfterBreak="0">
    <w:nsid w:val="5A4E2B2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5B772C9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BD126D6"/>
    <w:multiLevelType w:val="hybridMultilevel"/>
    <w:tmpl w:val="92761CA8"/>
    <w:lvl w:ilvl="0" w:tplc="A086C8D4">
      <w:start w:val="1"/>
      <w:numFmt w:val="lowerLetter"/>
      <w:lvlText w:val="%1)"/>
      <w:lvlJc w:val="left"/>
      <w:pPr>
        <w:tabs>
          <w:tab w:val="num" w:pos="1080"/>
        </w:tabs>
        <w:ind w:left="1080" w:hanging="360"/>
      </w:pPr>
      <w:rPr>
        <w:rFonts w:ascii="Calibri" w:eastAsia="Calibri" w:hAnsi="Calibri" w:cs="Times New Roman" w:hint="default"/>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CAA347B"/>
    <w:multiLevelType w:val="hybridMultilevel"/>
    <w:tmpl w:val="FD488144"/>
    <w:lvl w:ilvl="0" w:tplc="609EEC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02"/>
        </w:tabs>
        <w:ind w:left="1002" w:hanging="360"/>
      </w:pPr>
    </w:lvl>
    <w:lvl w:ilvl="2" w:tplc="E4CE4702">
      <w:start w:val="1"/>
      <w:numFmt w:val="lowerRoman"/>
      <w:lvlText w:val="%3."/>
      <w:lvlJc w:val="right"/>
      <w:pPr>
        <w:tabs>
          <w:tab w:val="num" w:pos="1722"/>
        </w:tabs>
        <w:ind w:left="1722" w:hanging="180"/>
      </w:pPr>
      <w:rPr>
        <w:rFonts w:ascii="Calibri" w:eastAsia="Calibri" w:hAnsi="Calibri" w:cs="Times New Roman"/>
      </w:rPr>
    </w:lvl>
    <w:lvl w:ilvl="3" w:tplc="02944878">
      <w:start w:val="1"/>
      <w:numFmt w:val="lowerRoman"/>
      <w:lvlText w:val="%4."/>
      <w:lvlJc w:val="right"/>
      <w:pPr>
        <w:tabs>
          <w:tab w:val="num" w:pos="2442"/>
        </w:tabs>
        <w:ind w:left="2442" w:hanging="360"/>
      </w:pPr>
      <w:rPr>
        <w:rFonts w:hint="default"/>
      </w:rPr>
    </w:lvl>
    <w:lvl w:ilvl="4" w:tplc="04090019">
      <w:start w:val="1"/>
      <w:numFmt w:val="lowerLetter"/>
      <w:lvlText w:val="%5."/>
      <w:lvlJc w:val="left"/>
      <w:pPr>
        <w:tabs>
          <w:tab w:val="num" w:pos="3162"/>
        </w:tabs>
        <w:ind w:left="3162" w:hanging="360"/>
      </w:pPr>
    </w:lvl>
    <w:lvl w:ilvl="5" w:tplc="B26A0A44">
      <w:start w:val="20"/>
      <w:numFmt w:val="lowerRoman"/>
      <w:lvlText w:val="%6)"/>
      <w:lvlJc w:val="left"/>
      <w:pPr>
        <w:ind w:left="4422" w:hanging="720"/>
      </w:pPr>
      <w:rPr>
        <w:rFonts w:hint="default"/>
      </w:r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45" w15:restartNumberingAfterBreak="0">
    <w:nsid w:val="5D5022A3"/>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46" w15:restartNumberingAfterBreak="0">
    <w:nsid w:val="5E0D750F"/>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5E675B1B"/>
    <w:multiLevelType w:val="hybridMultilevel"/>
    <w:tmpl w:val="60DAEB94"/>
    <w:lvl w:ilvl="0" w:tplc="609EEC54">
      <w:start w:val="1"/>
      <w:numFmt w:val="lowerLetter"/>
      <w:lvlText w:val="%1)"/>
      <w:lvlJc w:val="left"/>
      <w:pPr>
        <w:tabs>
          <w:tab w:val="num" w:pos="1080"/>
        </w:tabs>
        <w:ind w:left="1080" w:hanging="360"/>
      </w:pPr>
      <w:rPr>
        <w:rFonts w:hint="default"/>
      </w:rPr>
    </w:lvl>
    <w:lvl w:ilvl="1" w:tplc="0C090017">
      <w:start w:val="1"/>
      <w:numFmt w:val="lowerLetter"/>
      <w:lvlText w:val="%2)"/>
      <w:lvlJc w:val="left"/>
      <w:pPr>
        <w:tabs>
          <w:tab w:val="num" w:pos="1002"/>
        </w:tabs>
        <w:ind w:left="1002" w:hanging="360"/>
      </w:pPr>
    </w:lvl>
    <w:lvl w:ilvl="2" w:tplc="02944878">
      <w:start w:val="1"/>
      <w:numFmt w:val="lowerRoman"/>
      <w:lvlText w:val="%3."/>
      <w:lvlJc w:val="right"/>
      <w:pPr>
        <w:tabs>
          <w:tab w:val="num" w:pos="387"/>
        </w:tabs>
        <w:ind w:left="387" w:hanging="180"/>
      </w:pPr>
      <w:rPr>
        <w:rFonts w:hint="default"/>
      </w:rPr>
    </w:lvl>
    <w:lvl w:ilvl="3" w:tplc="4C84B66A">
      <w:start w:val="1"/>
      <w:numFmt w:val="lowerLetter"/>
      <w:lvlText w:val="%4)"/>
      <w:lvlJc w:val="left"/>
      <w:pPr>
        <w:tabs>
          <w:tab w:val="num" w:pos="207"/>
        </w:tabs>
        <w:ind w:left="207" w:hanging="360"/>
      </w:pPr>
      <w:rPr>
        <w:rFonts w:ascii="Calibri" w:eastAsia="Calibri" w:hAnsi="Calibri" w:cs="Times New Roman"/>
      </w:rPr>
    </w:lvl>
    <w:lvl w:ilvl="4" w:tplc="02944878">
      <w:start w:val="1"/>
      <w:numFmt w:val="lowerRoman"/>
      <w:lvlText w:val="%5."/>
      <w:lvlJc w:val="right"/>
      <w:pPr>
        <w:tabs>
          <w:tab w:val="num" w:pos="2982"/>
        </w:tabs>
        <w:ind w:left="2982" w:hanging="180"/>
      </w:pPr>
      <w:rPr>
        <w:rFonts w:hint="default"/>
      </w:rPr>
    </w:lvl>
    <w:lvl w:ilvl="5" w:tplc="0409001B">
      <w:start w:val="1"/>
      <w:numFmt w:val="lowerRoman"/>
      <w:lvlText w:val="%6."/>
      <w:lvlJc w:val="right"/>
      <w:pPr>
        <w:tabs>
          <w:tab w:val="num" w:pos="3882"/>
        </w:tabs>
        <w:ind w:left="3882" w:hanging="180"/>
      </w:pPr>
    </w:lvl>
    <w:lvl w:ilvl="6" w:tplc="0409000F">
      <w:start w:val="1"/>
      <w:numFmt w:val="decimal"/>
      <w:lvlText w:val="%7."/>
      <w:lvlJc w:val="left"/>
      <w:pPr>
        <w:tabs>
          <w:tab w:val="num" w:pos="4602"/>
        </w:tabs>
        <w:ind w:left="4602" w:hanging="360"/>
      </w:pPr>
    </w:lvl>
    <w:lvl w:ilvl="7" w:tplc="04090019">
      <w:start w:val="1"/>
      <w:numFmt w:val="lowerLetter"/>
      <w:lvlText w:val="%8."/>
      <w:lvlJc w:val="left"/>
      <w:pPr>
        <w:tabs>
          <w:tab w:val="num" w:pos="5322"/>
        </w:tabs>
        <w:ind w:left="5322" w:hanging="360"/>
      </w:pPr>
    </w:lvl>
    <w:lvl w:ilvl="8" w:tplc="0409001B">
      <w:start w:val="1"/>
      <w:numFmt w:val="lowerRoman"/>
      <w:lvlText w:val="%9."/>
      <w:lvlJc w:val="right"/>
      <w:pPr>
        <w:tabs>
          <w:tab w:val="num" w:pos="6042"/>
        </w:tabs>
        <w:ind w:left="6042" w:hanging="180"/>
      </w:pPr>
    </w:lvl>
  </w:abstractNum>
  <w:abstractNum w:abstractNumId="148" w15:restartNumberingAfterBreak="0">
    <w:nsid w:val="5F4235F3"/>
    <w:multiLevelType w:val="hybridMultilevel"/>
    <w:tmpl w:val="CF7A02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9" w15:restartNumberingAfterBreak="0">
    <w:nsid w:val="5FBB465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0212D45"/>
    <w:multiLevelType w:val="hybridMultilevel"/>
    <w:tmpl w:val="357067D0"/>
    <w:lvl w:ilvl="0" w:tplc="2E3651E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51" w15:restartNumberingAfterBreak="0">
    <w:nsid w:val="603A65D7"/>
    <w:multiLevelType w:val="hybridMultilevel"/>
    <w:tmpl w:val="3EA24E92"/>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0C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609C09F1"/>
    <w:multiLevelType w:val="hybridMultilevel"/>
    <w:tmpl w:val="D06A1008"/>
    <w:lvl w:ilvl="0" w:tplc="5E94C698">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53" w15:restartNumberingAfterBreak="0">
    <w:nsid w:val="60A31C57"/>
    <w:multiLevelType w:val="hybridMultilevel"/>
    <w:tmpl w:val="D5E423EA"/>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1373458"/>
    <w:multiLevelType w:val="hybridMultilevel"/>
    <w:tmpl w:val="14E60BDC"/>
    <w:lvl w:ilvl="0" w:tplc="5394C4F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55" w15:restartNumberingAfterBreak="0">
    <w:nsid w:val="614F5E0E"/>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2546AB5"/>
    <w:multiLevelType w:val="hybridMultilevel"/>
    <w:tmpl w:val="D5E423EA"/>
    <w:lvl w:ilvl="0" w:tplc="4EBAA204">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2703AD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31A8406"/>
    <w:multiLevelType w:val="multilevel"/>
    <w:tmpl w:val="FFFFFFFF"/>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4AA2A8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4DB7B03"/>
    <w:multiLevelType w:val="hybridMultilevel"/>
    <w:tmpl w:val="FE22143E"/>
    <w:lvl w:ilvl="0" w:tplc="02944878">
      <w:start w:val="1"/>
      <w:numFmt w:val="lowerRoman"/>
      <w:lvlText w:val="%1."/>
      <w:lvlJc w:val="right"/>
      <w:pPr>
        <w:tabs>
          <w:tab w:val="num" w:pos="1617"/>
        </w:tabs>
        <w:ind w:left="1617"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5217212"/>
    <w:multiLevelType w:val="hybridMultilevel"/>
    <w:tmpl w:val="CF08DA30"/>
    <w:lvl w:ilvl="0" w:tplc="11D4383E">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62" w15:restartNumberingAfterBreak="0">
    <w:nsid w:val="654A047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630199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701677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7102D7C"/>
    <w:multiLevelType w:val="hybridMultilevel"/>
    <w:tmpl w:val="5504EF7A"/>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6" w15:restartNumberingAfterBreak="0">
    <w:nsid w:val="68304210"/>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83A471F"/>
    <w:multiLevelType w:val="hybridMultilevel"/>
    <w:tmpl w:val="744ABA2E"/>
    <w:lvl w:ilvl="0" w:tplc="139EED0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68" w15:restartNumberingAfterBreak="0">
    <w:nsid w:val="68EC733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96761C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9C735C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9D73A0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9EE2884"/>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A3642"/>
    <w:multiLevelType w:val="hybridMultilevel"/>
    <w:tmpl w:val="C6B245F0"/>
    <w:lvl w:ilvl="0" w:tplc="6E38E18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4" w15:restartNumberingAfterBreak="0">
    <w:nsid w:val="6AF924B9"/>
    <w:multiLevelType w:val="hybridMultilevel"/>
    <w:tmpl w:val="D23CC6B0"/>
    <w:lvl w:ilvl="0" w:tplc="C66A84E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5" w15:restartNumberingAfterBreak="0">
    <w:nsid w:val="6B9876A0"/>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76" w15:restartNumberingAfterBreak="0">
    <w:nsid w:val="6C5E100F"/>
    <w:multiLevelType w:val="hybridMultilevel"/>
    <w:tmpl w:val="788050E8"/>
    <w:lvl w:ilvl="0" w:tplc="0C09001B">
      <w:start w:val="1"/>
      <w:numFmt w:val="lowerRoman"/>
      <w:lvlText w:val="%1."/>
      <w:lvlJc w:val="right"/>
      <w:pPr>
        <w:tabs>
          <w:tab w:val="num" w:pos="1080"/>
        </w:tabs>
        <w:ind w:left="1080" w:hanging="360"/>
      </w:pPr>
    </w:lvl>
    <w:lvl w:ilvl="1" w:tplc="04090019">
      <w:start w:val="1"/>
      <w:numFmt w:val="lowerLetter"/>
      <w:lvlText w:val="%2."/>
      <w:lvlJc w:val="left"/>
      <w:pPr>
        <w:tabs>
          <w:tab w:val="num" w:pos="645"/>
        </w:tabs>
        <w:ind w:left="645" w:hanging="360"/>
      </w:pPr>
    </w:lvl>
    <w:lvl w:ilvl="2" w:tplc="0409001B">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77" w15:restartNumberingAfterBreak="0">
    <w:nsid w:val="6D2C0AE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D4A0DD3"/>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D971816"/>
    <w:multiLevelType w:val="hybridMultilevel"/>
    <w:tmpl w:val="47748430"/>
    <w:lvl w:ilvl="0" w:tplc="FFFFFFFF">
      <w:start w:val="1"/>
      <w:numFmt w:val="lowerLetter"/>
      <w:lvlText w:val="%1)"/>
      <w:lvlJc w:val="left"/>
      <w:pPr>
        <w:tabs>
          <w:tab w:val="num" w:pos="1080"/>
        </w:tabs>
        <w:ind w:left="1080" w:hanging="360"/>
      </w:pPr>
      <w:rPr>
        <w:rFonts w:ascii="Calibri" w:eastAsia="Calibri" w:hAnsi="Calibri" w:cs="Times New Roman"/>
      </w:rPr>
    </w:lvl>
    <w:lvl w:ilvl="1" w:tplc="FFFFFFFF">
      <w:start w:val="1"/>
      <w:numFmt w:val="lowerLetter"/>
      <w:lvlText w:val="%2."/>
      <w:lvlJc w:val="left"/>
      <w:pPr>
        <w:tabs>
          <w:tab w:val="num" w:pos="645"/>
        </w:tabs>
        <w:ind w:left="645" w:hanging="360"/>
      </w:pPr>
    </w:lvl>
    <w:lvl w:ilvl="2" w:tplc="FFFFFFFF">
      <w:start w:val="1"/>
      <w:numFmt w:val="lowerRoman"/>
      <w:lvlText w:val="%3."/>
      <w:lvlJc w:val="right"/>
      <w:pPr>
        <w:tabs>
          <w:tab w:val="num" w:pos="1365"/>
        </w:tabs>
        <w:ind w:left="1365" w:hanging="180"/>
      </w:pPr>
    </w:lvl>
    <w:lvl w:ilvl="3" w:tplc="FFFFFFFF" w:tentative="1">
      <w:start w:val="1"/>
      <w:numFmt w:val="decimal"/>
      <w:lvlText w:val="%4."/>
      <w:lvlJc w:val="left"/>
      <w:pPr>
        <w:tabs>
          <w:tab w:val="num" w:pos="2085"/>
        </w:tabs>
        <w:ind w:left="2085" w:hanging="360"/>
      </w:pPr>
    </w:lvl>
    <w:lvl w:ilvl="4" w:tplc="FFFFFFFF" w:tentative="1">
      <w:start w:val="1"/>
      <w:numFmt w:val="lowerLetter"/>
      <w:lvlText w:val="%5."/>
      <w:lvlJc w:val="left"/>
      <w:pPr>
        <w:tabs>
          <w:tab w:val="num" w:pos="2805"/>
        </w:tabs>
        <w:ind w:left="2805" w:hanging="360"/>
      </w:pPr>
    </w:lvl>
    <w:lvl w:ilvl="5" w:tplc="FFFFFFFF" w:tentative="1">
      <w:start w:val="1"/>
      <w:numFmt w:val="lowerRoman"/>
      <w:lvlText w:val="%6."/>
      <w:lvlJc w:val="right"/>
      <w:pPr>
        <w:tabs>
          <w:tab w:val="num" w:pos="3525"/>
        </w:tabs>
        <w:ind w:left="3525" w:hanging="180"/>
      </w:pPr>
    </w:lvl>
    <w:lvl w:ilvl="6" w:tplc="FFFFFFFF" w:tentative="1">
      <w:start w:val="1"/>
      <w:numFmt w:val="decimal"/>
      <w:lvlText w:val="%7."/>
      <w:lvlJc w:val="left"/>
      <w:pPr>
        <w:tabs>
          <w:tab w:val="num" w:pos="4245"/>
        </w:tabs>
        <w:ind w:left="4245" w:hanging="360"/>
      </w:pPr>
    </w:lvl>
    <w:lvl w:ilvl="7" w:tplc="FFFFFFFF" w:tentative="1">
      <w:start w:val="1"/>
      <w:numFmt w:val="lowerLetter"/>
      <w:lvlText w:val="%8."/>
      <w:lvlJc w:val="left"/>
      <w:pPr>
        <w:tabs>
          <w:tab w:val="num" w:pos="4965"/>
        </w:tabs>
        <w:ind w:left="4965" w:hanging="360"/>
      </w:pPr>
    </w:lvl>
    <w:lvl w:ilvl="8" w:tplc="FFFFFFFF" w:tentative="1">
      <w:start w:val="1"/>
      <w:numFmt w:val="lowerRoman"/>
      <w:lvlText w:val="%9."/>
      <w:lvlJc w:val="right"/>
      <w:pPr>
        <w:tabs>
          <w:tab w:val="num" w:pos="5685"/>
        </w:tabs>
        <w:ind w:left="5685" w:hanging="180"/>
      </w:pPr>
    </w:lvl>
  </w:abstractNum>
  <w:abstractNum w:abstractNumId="180" w15:restartNumberingAfterBreak="0">
    <w:nsid w:val="6DE54A54"/>
    <w:multiLevelType w:val="hybridMultilevel"/>
    <w:tmpl w:val="9294CD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1" w15:restartNumberingAfterBreak="0">
    <w:nsid w:val="6E533625"/>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6ED833D2"/>
    <w:multiLevelType w:val="hybridMultilevel"/>
    <w:tmpl w:val="A90A6F90"/>
    <w:lvl w:ilvl="0" w:tplc="800A854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83" w15:restartNumberingAfterBreak="0">
    <w:nsid w:val="6F3C26C7"/>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F4E641B"/>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0680F2E"/>
    <w:multiLevelType w:val="hybridMultilevel"/>
    <w:tmpl w:val="2D7668F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6" w15:restartNumberingAfterBreak="0">
    <w:nsid w:val="707A5730"/>
    <w:multiLevelType w:val="hybridMultilevel"/>
    <w:tmpl w:val="5E2C50BE"/>
    <w:lvl w:ilvl="0" w:tplc="0C685D3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87" w15:restartNumberingAfterBreak="0">
    <w:nsid w:val="70A073FC"/>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0E00A42"/>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0F94CD8"/>
    <w:multiLevelType w:val="hybridMultilevel"/>
    <w:tmpl w:val="8B46A10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0" w15:restartNumberingAfterBreak="0">
    <w:nsid w:val="712850A1"/>
    <w:multiLevelType w:val="hybridMultilevel"/>
    <w:tmpl w:val="0B18DC7A"/>
    <w:lvl w:ilvl="0" w:tplc="BCFA356A">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1" w15:restartNumberingAfterBreak="0">
    <w:nsid w:val="71BD28B0"/>
    <w:multiLevelType w:val="hybridMultilevel"/>
    <w:tmpl w:val="FE2EB024"/>
    <w:lvl w:ilvl="0" w:tplc="ECF64E96">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2" w15:restartNumberingAfterBreak="0">
    <w:nsid w:val="7247570C"/>
    <w:multiLevelType w:val="hybridMultilevel"/>
    <w:tmpl w:val="3ECA6056"/>
    <w:lvl w:ilvl="0" w:tplc="609EEC5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02"/>
        </w:tabs>
        <w:ind w:left="1002" w:hanging="360"/>
      </w:pPr>
    </w:lvl>
    <w:lvl w:ilvl="2" w:tplc="0409001B">
      <w:start w:val="1"/>
      <w:numFmt w:val="lowerRoman"/>
      <w:lvlText w:val="%3."/>
      <w:lvlJc w:val="right"/>
      <w:pPr>
        <w:tabs>
          <w:tab w:val="num" w:pos="1722"/>
        </w:tabs>
        <w:ind w:left="1722" w:hanging="180"/>
      </w:pPr>
    </w:lvl>
    <w:lvl w:ilvl="3" w:tplc="0C09001B">
      <w:start w:val="1"/>
      <w:numFmt w:val="lowerRoman"/>
      <w:lvlText w:val="%4."/>
      <w:lvlJc w:val="right"/>
      <w:pPr>
        <w:tabs>
          <w:tab w:val="num" w:pos="2442"/>
        </w:tabs>
        <w:ind w:left="2442" w:hanging="360"/>
      </w:pPr>
    </w:lvl>
    <w:lvl w:ilvl="4" w:tplc="04090019">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3" w15:restartNumberingAfterBreak="0">
    <w:nsid w:val="72597FDD"/>
    <w:multiLevelType w:val="hybridMultilevel"/>
    <w:tmpl w:val="19565866"/>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3137110"/>
    <w:multiLevelType w:val="hybridMultilevel"/>
    <w:tmpl w:val="8A5C533C"/>
    <w:lvl w:ilvl="0" w:tplc="2C4E29CA">
      <w:start w:val="1"/>
      <w:numFmt w:val="lowerLetter"/>
      <w:lvlText w:val="%1)"/>
      <w:lvlJc w:val="left"/>
      <w:pPr>
        <w:tabs>
          <w:tab w:val="num" w:pos="1080"/>
        </w:tabs>
        <w:ind w:left="1080" w:hanging="360"/>
      </w:pPr>
      <w:rPr>
        <w:rFonts w:ascii="Calibri" w:eastAsia="Calibri" w:hAnsi="Calibri" w:cs="Times New Roman"/>
      </w:rPr>
    </w:lvl>
    <w:lvl w:ilvl="1" w:tplc="02944878">
      <w:start w:val="1"/>
      <w:numFmt w:val="lowerRoman"/>
      <w:lvlText w:val="%2."/>
      <w:lvlJc w:val="right"/>
      <w:pPr>
        <w:tabs>
          <w:tab w:val="num" w:pos="822"/>
        </w:tabs>
        <w:ind w:left="822" w:hanging="180"/>
      </w:pPr>
      <w:rPr>
        <w:rFonts w:hint="default"/>
      </w:rPr>
    </w:lvl>
    <w:lvl w:ilvl="2" w:tplc="B5BECB1C">
      <w:start w:val="1"/>
      <w:numFmt w:val="lowerRoman"/>
      <w:lvlText w:val="%3."/>
      <w:lvlJc w:val="right"/>
      <w:pPr>
        <w:tabs>
          <w:tab w:val="num" w:pos="1722"/>
        </w:tabs>
        <w:ind w:left="1722" w:hanging="180"/>
      </w:pPr>
      <w:rPr>
        <w:rFonts w:ascii="Calibri" w:eastAsia="Calibri" w:hAnsi="Calibri" w:cs="Times New Roman"/>
      </w:rPr>
    </w:lvl>
    <w:lvl w:ilvl="3" w:tplc="0409000F">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5" w15:restartNumberingAfterBreak="0">
    <w:nsid w:val="73F70CEC"/>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6" w15:restartNumberingAfterBreak="0">
    <w:nsid w:val="74DC6AEE"/>
    <w:multiLevelType w:val="hybridMultilevel"/>
    <w:tmpl w:val="47748430"/>
    <w:lvl w:ilvl="0" w:tplc="B722187A">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645"/>
        </w:tabs>
        <w:ind w:left="645" w:hanging="360"/>
      </w:pPr>
    </w:lvl>
    <w:lvl w:ilvl="2" w:tplc="0409001B">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197" w15:restartNumberingAfterBreak="0">
    <w:nsid w:val="76560CF3"/>
    <w:multiLevelType w:val="hybridMultilevel"/>
    <w:tmpl w:val="E26CF8A2"/>
    <w:lvl w:ilvl="0" w:tplc="1496296C">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1002"/>
        </w:tabs>
        <w:ind w:left="1002" w:hanging="360"/>
      </w:pPr>
    </w:lvl>
    <w:lvl w:ilvl="2" w:tplc="0409001B">
      <w:start w:val="1"/>
      <w:numFmt w:val="lowerRoman"/>
      <w:lvlText w:val="%3."/>
      <w:lvlJc w:val="right"/>
      <w:pPr>
        <w:tabs>
          <w:tab w:val="num" w:pos="1722"/>
        </w:tabs>
        <w:ind w:left="1722" w:hanging="180"/>
      </w:pPr>
    </w:lvl>
    <w:lvl w:ilvl="3" w:tplc="0409000F" w:tentative="1">
      <w:start w:val="1"/>
      <w:numFmt w:val="decimal"/>
      <w:lvlText w:val="%4."/>
      <w:lvlJc w:val="left"/>
      <w:pPr>
        <w:tabs>
          <w:tab w:val="num" w:pos="2442"/>
        </w:tabs>
        <w:ind w:left="2442" w:hanging="360"/>
      </w:pPr>
    </w:lvl>
    <w:lvl w:ilvl="4" w:tplc="04090019" w:tentative="1">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198" w15:restartNumberingAfterBreak="0">
    <w:nsid w:val="765A324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6A72DAA"/>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76E921F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75373AA"/>
    <w:multiLevelType w:val="hybridMultilevel"/>
    <w:tmpl w:val="F6AA6CEE"/>
    <w:lvl w:ilvl="0" w:tplc="62720E2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02" w15:restartNumberingAfterBreak="0">
    <w:nsid w:val="780D5282"/>
    <w:multiLevelType w:val="hybridMultilevel"/>
    <w:tmpl w:val="02B8B4EE"/>
    <w:lvl w:ilvl="0" w:tplc="E3BAF596">
      <w:start w:val="1"/>
      <w:numFmt w:val="lowerLetter"/>
      <w:lvlText w:val="%1)"/>
      <w:lvlJc w:val="left"/>
      <w:pPr>
        <w:tabs>
          <w:tab w:val="num" w:pos="1080"/>
        </w:tabs>
        <w:ind w:left="1080" w:hanging="360"/>
      </w:pPr>
      <w:rPr>
        <w:rFonts w:ascii="Calibri" w:eastAsia="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3" w15:restartNumberingAfterBreak="0">
    <w:nsid w:val="785B19D8"/>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89F377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8A349E0"/>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8B226EA"/>
    <w:multiLevelType w:val="hybridMultilevel"/>
    <w:tmpl w:val="21644C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78DB321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78F06D5A"/>
    <w:multiLevelType w:val="hybridMultilevel"/>
    <w:tmpl w:val="917249B6"/>
    <w:lvl w:ilvl="0" w:tplc="39AC0D88">
      <w:start w:val="1"/>
      <w:numFmt w:val="lowerLetter"/>
      <w:lvlText w:val="%1)"/>
      <w:lvlJc w:val="left"/>
      <w:pPr>
        <w:tabs>
          <w:tab w:val="num" w:pos="1211"/>
        </w:tabs>
        <w:ind w:left="1211" w:hanging="360"/>
      </w:pPr>
      <w:rPr>
        <w:rFonts w:ascii="Calibri" w:eastAsia="Calibri" w:hAnsi="Calibri" w:cs="Times New Roman"/>
      </w:rPr>
    </w:lvl>
    <w:lvl w:ilvl="1" w:tplc="04090019" w:tentative="1">
      <w:start w:val="1"/>
      <w:numFmt w:val="lowerLetter"/>
      <w:lvlText w:val="%2."/>
      <w:lvlJc w:val="left"/>
      <w:pPr>
        <w:tabs>
          <w:tab w:val="num" w:pos="1133"/>
        </w:tabs>
        <w:ind w:left="1133" w:hanging="360"/>
      </w:pPr>
    </w:lvl>
    <w:lvl w:ilvl="2" w:tplc="0409001B" w:tentative="1">
      <w:start w:val="1"/>
      <w:numFmt w:val="lowerRoman"/>
      <w:lvlText w:val="%3."/>
      <w:lvlJc w:val="right"/>
      <w:pPr>
        <w:tabs>
          <w:tab w:val="num" w:pos="1853"/>
        </w:tabs>
        <w:ind w:left="1853" w:hanging="180"/>
      </w:pPr>
    </w:lvl>
    <w:lvl w:ilvl="3" w:tplc="0409000F" w:tentative="1">
      <w:start w:val="1"/>
      <w:numFmt w:val="decimal"/>
      <w:lvlText w:val="%4."/>
      <w:lvlJc w:val="left"/>
      <w:pPr>
        <w:tabs>
          <w:tab w:val="num" w:pos="2573"/>
        </w:tabs>
        <w:ind w:left="2573" w:hanging="360"/>
      </w:pPr>
    </w:lvl>
    <w:lvl w:ilvl="4" w:tplc="04090019" w:tentative="1">
      <w:start w:val="1"/>
      <w:numFmt w:val="lowerLetter"/>
      <w:lvlText w:val="%5."/>
      <w:lvlJc w:val="left"/>
      <w:pPr>
        <w:tabs>
          <w:tab w:val="num" w:pos="3293"/>
        </w:tabs>
        <w:ind w:left="3293" w:hanging="360"/>
      </w:pPr>
    </w:lvl>
    <w:lvl w:ilvl="5" w:tplc="0409001B" w:tentative="1">
      <w:start w:val="1"/>
      <w:numFmt w:val="lowerRoman"/>
      <w:lvlText w:val="%6."/>
      <w:lvlJc w:val="right"/>
      <w:pPr>
        <w:tabs>
          <w:tab w:val="num" w:pos="4013"/>
        </w:tabs>
        <w:ind w:left="4013" w:hanging="180"/>
      </w:pPr>
    </w:lvl>
    <w:lvl w:ilvl="6" w:tplc="0409000F" w:tentative="1">
      <w:start w:val="1"/>
      <w:numFmt w:val="decimal"/>
      <w:lvlText w:val="%7."/>
      <w:lvlJc w:val="left"/>
      <w:pPr>
        <w:tabs>
          <w:tab w:val="num" w:pos="4733"/>
        </w:tabs>
        <w:ind w:left="4733" w:hanging="360"/>
      </w:pPr>
    </w:lvl>
    <w:lvl w:ilvl="7" w:tplc="04090019" w:tentative="1">
      <w:start w:val="1"/>
      <w:numFmt w:val="lowerLetter"/>
      <w:lvlText w:val="%8."/>
      <w:lvlJc w:val="left"/>
      <w:pPr>
        <w:tabs>
          <w:tab w:val="num" w:pos="5453"/>
        </w:tabs>
        <w:ind w:left="5453" w:hanging="360"/>
      </w:pPr>
    </w:lvl>
    <w:lvl w:ilvl="8" w:tplc="0409001B" w:tentative="1">
      <w:start w:val="1"/>
      <w:numFmt w:val="lowerRoman"/>
      <w:lvlText w:val="%9."/>
      <w:lvlJc w:val="right"/>
      <w:pPr>
        <w:tabs>
          <w:tab w:val="num" w:pos="6173"/>
        </w:tabs>
        <w:ind w:left="6173" w:hanging="180"/>
      </w:pPr>
    </w:lvl>
  </w:abstractNum>
  <w:abstractNum w:abstractNumId="209" w15:restartNumberingAfterBreak="0">
    <w:nsid w:val="799C1E5C"/>
    <w:multiLevelType w:val="hybridMultilevel"/>
    <w:tmpl w:val="9586D0CE"/>
    <w:lvl w:ilvl="0" w:tplc="05500BCA">
      <w:start w:val="1"/>
      <w:numFmt w:val="lowerLetter"/>
      <w:lvlText w:val="%1)"/>
      <w:lvlJc w:val="left"/>
      <w:pPr>
        <w:tabs>
          <w:tab w:val="num" w:pos="1080"/>
        </w:tabs>
        <w:ind w:left="1080" w:hanging="360"/>
      </w:pPr>
      <w:rPr>
        <w:rFonts w:ascii="Calibri" w:eastAsia="Calibri" w:hAnsi="Calibri" w:cs="Times New Roman"/>
      </w:rPr>
    </w:lvl>
    <w:lvl w:ilvl="1" w:tplc="04090019">
      <w:start w:val="1"/>
      <w:numFmt w:val="lowerLetter"/>
      <w:lvlText w:val="%2."/>
      <w:lvlJc w:val="left"/>
      <w:pPr>
        <w:tabs>
          <w:tab w:val="num" w:pos="1002"/>
        </w:tabs>
        <w:ind w:left="1002" w:hanging="360"/>
      </w:pPr>
    </w:lvl>
    <w:lvl w:ilvl="2" w:tplc="0409001B" w:tentative="1">
      <w:start w:val="1"/>
      <w:numFmt w:val="lowerRoman"/>
      <w:lvlText w:val="%3."/>
      <w:lvlJc w:val="right"/>
      <w:pPr>
        <w:tabs>
          <w:tab w:val="num" w:pos="1722"/>
        </w:tabs>
        <w:ind w:left="1722" w:hanging="180"/>
      </w:pPr>
    </w:lvl>
    <w:lvl w:ilvl="3" w:tplc="0409000F">
      <w:start w:val="1"/>
      <w:numFmt w:val="decimal"/>
      <w:lvlText w:val="%4."/>
      <w:lvlJc w:val="left"/>
      <w:pPr>
        <w:tabs>
          <w:tab w:val="num" w:pos="2442"/>
        </w:tabs>
        <w:ind w:left="2442" w:hanging="360"/>
      </w:pPr>
    </w:lvl>
    <w:lvl w:ilvl="4" w:tplc="04090019">
      <w:start w:val="1"/>
      <w:numFmt w:val="lowerLetter"/>
      <w:lvlText w:val="%5."/>
      <w:lvlJc w:val="left"/>
      <w:pPr>
        <w:tabs>
          <w:tab w:val="num" w:pos="3162"/>
        </w:tabs>
        <w:ind w:left="3162" w:hanging="360"/>
      </w:pPr>
    </w:lvl>
    <w:lvl w:ilvl="5" w:tplc="0409001B" w:tentative="1">
      <w:start w:val="1"/>
      <w:numFmt w:val="lowerRoman"/>
      <w:lvlText w:val="%6."/>
      <w:lvlJc w:val="right"/>
      <w:pPr>
        <w:tabs>
          <w:tab w:val="num" w:pos="3882"/>
        </w:tabs>
        <w:ind w:left="3882" w:hanging="180"/>
      </w:pPr>
    </w:lvl>
    <w:lvl w:ilvl="6" w:tplc="0409000F" w:tentative="1">
      <w:start w:val="1"/>
      <w:numFmt w:val="decimal"/>
      <w:lvlText w:val="%7."/>
      <w:lvlJc w:val="left"/>
      <w:pPr>
        <w:tabs>
          <w:tab w:val="num" w:pos="4602"/>
        </w:tabs>
        <w:ind w:left="4602" w:hanging="360"/>
      </w:pPr>
    </w:lvl>
    <w:lvl w:ilvl="7" w:tplc="04090019" w:tentative="1">
      <w:start w:val="1"/>
      <w:numFmt w:val="lowerLetter"/>
      <w:lvlText w:val="%8."/>
      <w:lvlJc w:val="left"/>
      <w:pPr>
        <w:tabs>
          <w:tab w:val="num" w:pos="5322"/>
        </w:tabs>
        <w:ind w:left="5322" w:hanging="360"/>
      </w:pPr>
    </w:lvl>
    <w:lvl w:ilvl="8" w:tplc="0409001B" w:tentative="1">
      <w:start w:val="1"/>
      <w:numFmt w:val="lowerRoman"/>
      <w:lvlText w:val="%9."/>
      <w:lvlJc w:val="right"/>
      <w:pPr>
        <w:tabs>
          <w:tab w:val="num" w:pos="6042"/>
        </w:tabs>
        <w:ind w:left="6042" w:hanging="180"/>
      </w:pPr>
    </w:lvl>
  </w:abstractNum>
  <w:abstractNum w:abstractNumId="210" w15:restartNumberingAfterBreak="0">
    <w:nsid w:val="79D23A9B"/>
    <w:multiLevelType w:val="hybridMultilevel"/>
    <w:tmpl w:val="09ECEFC2"/>
    <w:lvl w:ilvl="0" w:tplc="609EEC54">
      <w:start w:val="1"/>
      <w:numFmt w:val="lowerLetter"/>
      <w:lvlText w:val="%1)"/>
      <w:lvlJc w:val="left"/>
      <w:pPr>
        <w:tabs>
          <w:tab w:val="num" w:pos="3315"/>
        </w:tabs>
        <w:ind w:left="3315" w:hanging="360"/>
      </w:pPr>
      <w:rPr>
        <w:rFonts w:hint="default"/>
      </w:rPr>
    </w:lvl>
    <w:lvl w:ilvl="1" w:tplc="04090019" w:tentative="1">
      <w:start w:val="1"/>
      <w:numFmt w:val="lowerLetter"/>
      <w:lvlText w:val="%2."/>
      <w:lvlJc w:val="left"/>
      <w:pPr>
        <w:tabs>
          <w:tab w:val="num" w:pos="3237"/>
        </w:tabs>
        <w:ind w:left="3237" w:hanging="360"/>
      </w:pPr>
    </w:lvl>
    <w:lvl w:ilvl="2" w:tplc="0409001B" w:tentative="1">
      <w:start w:val="1"/>
      <w:numFmt w:val="lowerRoman"/>
      <w:lvlText w:val="%3."/>
      <w:lvlJc w:val="right"/>
      <w:pPr>
        <w:tabs>
          <w:tab w:val="num" w:pos="3957"/>
        </w:tabs>
        <w:ind w:left="3957" w:hanging="180"/>
      </w:pPr>
    </w:lvl>
    <w:lvl w:ilvl="3" w:tplc="0409000F" w:tentative="1">
      <w:start w:val="1"/>
      <w:numFmt w:val="decimal"/>
      <w:lvlText w:val="%4."/>
      <w:lvlJc w:val="left"/>
      <w:pPr>
        <w:tabs>
          <w:tab w:val="num" w:pos="4677"/>
        </w:tabs>
        <w:ind w:left="4677" w:hanging="360"/>
      </w:pPr>
    </w:lvl>
    <w:lvl w:ilvl="4" w:tplc="04090019" w:tentative="1">
      <w:start w:val="1"/>
      <w:numFmt w:val="lowerLetter"/>
      <w:lvlText w:val="%5."/>
      <w:lvlJc w:val="left"/>
      <w:pPr>
        <w:tabs>
          <w:tab w:val="num" w:pos="5397"/>
        </w:tabs>
        <w:ind w:left="5397" w:hanging="360"/>
      </w:pPr>
    </w:lvl>
    <w:lvl w:ilvl="5" w:tplc="0409001B" w:tentative="1">
      <w:start w:val="1"/>
      <w:numFmt w:val="lowerRoman"/>
      <w:lvlText w:val="%6."/>
      <w:lvlJc w:val="right"/>
      <w:pPr>
        <w:tabs>
          <w:tab w:val="num" w:pos="6117"/>
        </w:tabs>
        <w:ind w:left="6117" w:hanging="180"/>
      </w:pPr>
    </w:lvl>
    <w:lvl w:ilvl="6" w:tplc="0409000F" w:tentative="1">
      <w:start w:val="1"/>
      <w:numFmt w:val="decimal"/>
      <w:lvlText w:val="%7."/>
      <w:lvlJc w:val="left"/>
      <w:pPr>
        <w:tabs>
          <w:tab w:val="num" w:pos="6837"/>
        </w:tabs>
        <w:ind w:left="6837" w:hanging="360"/>
      </w:pPr>
    </w:lvl>
    <w:lvl w:ilvl="7" w:tplc="04090019" w:tentative="1">
      <w:start w:val="1"/>
      <w:numFmt w:val="lowerLetter"/>
      <w:lvlText w:val="%8."/>
      <w:lvlJc w:val="left"/>
      <w:pPr>
        <w:tabs>
          <w:tab w:val="num" w:pos="7557"/>
        </w:tabs>
        <w:ind w:left="7557" w:hanging="360"/>
      </w:pPr>
    </w:lvl>
    <w:lvl w:ilvl="8" w:tplc="0409001B" w:tentative="1">
      <w:start w:val="1"/>
      <w:numFmt w:val="lowerRoman"/>
      <w:lvlText w:val="%9."/>
      <w:lvlJc w:val="right"/>
      <w:pPr>
        <w:tabs>
          <w:tab w:val="num" w:pos="8277"/>
        </w:tabs>
        <w:ind w:left="8277" w:hanging="180"/>
      </w:pPr>
    </w:lvl>
  </w:abstractNum>
  <w:abstractNum w:abstractNumId="211" w15:restartNumberingAfterBreak="0">
    <w:nsid w:val="7A5D23F7"/>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7A8106C3"/>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BE26201"/>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7C0C22BF"/>
    <w:multiLevelType w:val="hybridMultilevel"/>
    <w:tmpl w:val="8E587070"/>
    <w:lvl w:ilvl="0" w:tplc="FF74B5D4">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5" w15:restartNumberingAfterBreak="0">
    <w:nsid w:val="7CB33CC0"/>
    <w:multiLevelType w:val="hybridMultilevel"/>
    <w:tmpl w:val="2D545E98"/>
    <w:lvl w:ilvl="0" w:tplc="470C2D60">
      <w:start w:val="1"/>
      <w:numFmt w:val="lowerLetter"/>
      <w:lvlText w:val="%1)"/>
      <w:lvlJc w:val="left"/>
      <w:pPr>
        <w:tabs>
          <w:tab w:val="num" w:pos="1080"/>
        </w:tabs>
        <w:ind w:left="1080" w:hanging="360"/>
      </w:pPr>
      <w:rPr>
        <w:rFonts w:ascii="Calibri" w:eastAsia="Calibri" w:hAnsi="Calibri" w:cs="Times New Roman"/>
      </w:rPr>
    </w:lvl>
    <w:lvl w:ilvl="1" w:tplc="04090019" w:tentative="1">
      <w:start w:val="1"/>
      <w:numFmt w:val="lowerLetter"/>
      <w:lvlText w:val="%2."/>
      <w:lvlJc w:val="left"/>
      <w:pPr>
        <w:tabs>
          <w:tab w:val="num" w:pos="645"/>
        </w:tabs>
        <w:ind w:left="645" w:hanging="360"/>
      </w:pPr>
    </w:lvl>
    <w:lvl w:ilvl="2" w:tplc="0409001B" w:tentative="1">
      <w:start w:val="1"/>
      <w:numFmt w:val="lowerRoman"/>
      <w:lvlText w:val="%3."/>
      <w:lvlJc w:val="right"/>
      <w:pPr>
        <w:tabs>
          <w:tab w:val="num" w:pos="1365"/>
        </w:tabs>
        <w:ind w:left="1365" w:hanging="180"/>
      </w:p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6" w15:restartNumberingAfterBreak="0">
    <w:nsid w:val="7DE106B2"/>
    <w:multiLevelType w:val="hybridMultilevel"/>
    <w:tmpl w:val="2EF83730"/>
    <w:lvl w:ilvl="0" w:tplc="FFFFFFFF">
      <w:start w:val="1"/>
      <w:numFmt w:val="lowerRoman"/>
      <w:lvlText w:val="%1."/>
      <w:lvlJc w:val="right"/>
      <w:pPr>
        <w:tabs>
          <w:tab w:val="num" w:pos="1365"/>
        </w:tabs>
        <w:ind w:left="1365"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DF97DB3"/>
    <w:multiLevelType w:val="hybridMultilevel"/>
    <w:tmpl w:val="BC4406A0"/>
    <w:lvl w:ilvl="0" w:tplc="2F5EB5EE">
      <w:start w:val="1"/>
      <w:numFmt w:val="lowerLetter"/>
      <w:lvlText w:val="%1)"/>
      <w:lvlJc w:val="left"/>
      <w:pPr>
        <w:tabs>
          <w:tab w:val="num" w:pos="1080"/>
        </w:tabs>
        <w:ind w:left="1080" w:hanging="360"/>
      </w:pPr>
      <w:rPr>
        <w:rFonts w:ascii="Calibri" w:eastAsia="Calibri" w:hAnsi="Calibri" w:cs="Times New Roman"/>
      </w:rPr>
    </w:lvl>
    <w:lvl w:ilvl="1" w:tplc="02944878">
      <w:start w:val="1"/>
      <w:numFmt w:val="lowerRoman"/>
      <w:lvlText w:val="%2."/>
      <w:lvlJc w:val="right"/>
      <w:pPr>
        <w:tabs>
          <w:tab w:val="num" w:pos="465"/>
        </w:tabs>
        <w:ind w:left="465" w:hanging="180"/>
      </w:pPr>
      <w:rPr>
        <w:rFonts w:hint="default"/>
      </w:rPr>
    </w:lvl>
    <w:lvl w:ilvl="2" w:tplc="AC28FFB8">
      <w:start w:val="1"/>
      <w:numFmt w:val="lowerRoman"/>
      <w:lvlText w:val="%3."/>
      <w:lvlJc w:val="right"/>
      <w:pPr>
        <w:tabs>
          <w:tab w:val="num" w:pos="1365"/>
        </w:tabs>
        <w:ind w:left="1365" w:hanging="180"/>
      </w:pPr>
      <w:rPr>
        <w:rFonts w:ascii="Calibri" w:eastAsia="Calibri" w:hAnsi="Calibri" w:cs="Times New Roman"/>
      </w:rPr>
    </w:lvl>
    <w:lvl w:ilvl="3" w:tplc="0409000F" w:tentative="1">
      <w:start w:val="1"/>
      <w:numFmt w:val="decimal"/>
      <w:lvlText w:val="%4."/>
      <w:lvlJc w:val="left"/>
      <w:pPr>
        <w:tabs>
          <w:tab w:val="num" w:pos="2085"/>
        </w:tabs>
        <w:ind w:left="2085" w:hanging="360"/>
      </w:pPr>
    </w:lvl>
    <w:lvl w:ilvl="4" w:tplc="04090019" w:tentative="1">
      <w:start w:val="1"/>
      <w:numFmt w:val="lowerLetter"/>
      <w:lvlText w:val="%5."/>
      <w:lvlJc w:val="left"/>
      <w:pPr>
        <w:tabs>
          <w:tab w:val="num" w:pos="2805"/>
        </w:tabs>
        <w:ind w:left="2805" w:hanging="360"/>
      </w:pPr>
    </w:lvl>
    <w:lvl w:ilvl="5" w:tplc="0409001B" w:tentative="1">
      <w:start w:val="1"/>
      <w:numFmt w:val="lowerRoman"/>
      <w:lvlText w:val="%6."/>
      <w:lvlJc w:val="right"/>
      <w:pPr>
        <w:tabs>
          <w:tab w:val="num" w:pos="3525"/>
        </w:tabs>
        <w:ind w:left="3525" w:hanging="180"/>
      </w:pPr>
    </w:lvl>
    <w:lvl w:ilvl="6" w:tplc="0409000F" w:tentative="1">
      <w:start w:val="1"/>
      <w:numFmt w:val="decimal"/>
      <w:lvlText w:val="%7."/>
      <w:lvlJc w:val="left"/>
      <w:pPr>
        <w:tabs>
          <w:tab w:val="num" w:pos="4245"/>
        </w:tabs>
        <w:ind w:left="4245" w:hanging="360"/>
      </w:pPr>
    </w:lvl>
    <w:lvl w:ilvl="7" w:tplc="04090019" w:tentative="1">
      <w:start w:val="1"/>
      <w:numFmt w:val="lowerLetter"/>
      <w:lvlText w:val="%8."/>
      <w:lvlJc w:val="left"/>
      <w:pPr>
        <w:tabs>
          <w:tab w:val="num" w:pos="4965"/>
        </w:tabs>
        <w:ind w:left="4965" w:hanging="360"/>
      </w:pPr>
    </w:lvl>
    <w:lvl w:ilvl="8" w:tplc="0409001B" w:tentative="1">
      <w:start w:val="1"/>
      <w:numFmt w:val="lowerRoman"/>
      <w:lvlText w:val="%9."/>
      <w:lvlJc w:val="right"/>
      <w:pPr>
        <w:tabs>
          <w:tab w:val="num" w:pos="5685"/>
        </w:tabs>
        <w:ind w:left="5685" w:hanging="180"/>
      </w:pPr>
    </w:lvl>
  </w:abstractNum>
  <w:abstractNum w:abstractNumId="218" w15:restartNumberingAfterBreak="0">
    <w:nsid w:val="7E777CAE"/>
    <w:multiLevelType w:val="multilevel"/>
    <w:tmpl w:val="E13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E991156"/>
    <w:multiLevelType w:val="hybridMultilevel"/>
    <w:tmpl w:val="4CE4362C"/>
    <w:lvl w:ilvl="0" w:tplc="9828D666">
      <w:start w:val="1"/>
      <w:numFmt w:val="lowerLetter"/>
      <w:lvlText w:val="%1)"/>
      <w:lvlJc w:val="left"/>
      <w:pPr>
        <w:tabs>
          <w:tab w:val="num" w:pos="1102"/>
        </w:tabs>
        <w:ind w:left="1102" w:hanging="360"/>
      </w:pPr>
      <w:rPr>
        <w:rFonts w:ascii="Calibri" w:eastAsia="Calibri" w:hAnsi="Calibri" w:cs="Times New Roman"/>
      </w:rPr>
    </w:lvl>
    <w:lvl w:ilvl="1" w:tplc="04090019">
      <w:start w:val="1"/>
      <w:numFmt w:val="lowerLetter"/>
      <w:lvlText w:val="%2."/>
      <w:lvlJc w:val="left"/>
      <w:pPr>
        <w:tabs>
          <w:tab w:val="num" w:pos="667"/>
        </w:tabs>
        <w:ind w:left="667" w:hanging="360"/>
      </w:pPr>
    </w:lvl>
    <w:lvl w:ilvl="2" w:tplc="0409001B" w:tentative="1">
      <w:start w:val="1"/>
      <w:numFmt w:val="lowerRoman"/>
      <w:lvlText w:val="%3."/>
      <w:lvlJc w:val="right"/>
      <w:pPr>
        <w:tabs>
          <w:tab w:val="num" w:pos="1387"/>
        </w:tabs>
        <w:ind w:left="1387" w:hanging="180"/>
      </w:pPr>
    </w:lvl>
    <w:lvl w:ilvl="3" w:tplc="0409000F" w:tentative="1">
      <w:start w:val="1"/>
      <w:numFmt w:val="decimal"/>
      <w:lvlText w:val="%4."/>
      <w:lvlJc w:val="left"/>
      <w:pPr>
        <w:tabs>
          <w:tab w:val="num" w:pos="2107"/>
        </w:tabs>
        <w:ind w:left="2107" w:hanging="360"/>
      </w:pPr>
    </w:lvl>
    <w:lvl w:ilvl="4" w:tplc="04090019" w:tentative="1">
      <w:start w:val="1"/>
      <w:numFmt w:val="lowerLetter"/>
      <w:lvlText w:val="%5."/>
      <w:lvlJc w:val="left"/>
      <w:pPr>
        <w:tabs>
          <w:tab w:val="num" w:pos="2827"/>
        </w:tabs>
        <w:ind w:left="2827" w:hanging="360"/>
      </w:pPr>
    </w:lvl>
    <w:lvl w:ilvl="5" w:tplc="0409001B" w:tentative="1">
      <w:start w:val="1"/>
      <w:numFmt w:val="lowerRoman"/>
      <w:lvlText w:val="%6."/>
      <w:lvlJc w:val="right"/>
      <w:pPr>
        <w:tabs>
          <w:tab w:val="num" w:pos="3547"/>
        </w:tabs>
        <w:ind w:left="3547" w:hanging="180"/>
      </w:pPr>
    </w:lvl>
    <w:lvl w:ilvl="6" w:tplc="0409000F" w:tentative="1">
      <w:start w:val="1"/>
      <w:numFmt w:val="decimal"/>
      <w:lvlText w:val="%7."/>
      <w:lvlJc w:val="left"/>
      <w:pPr>
        <w:tabs>
          <w:tab w:val="num" w:pos="4267"/>
        </w:tabs>
        <w:ind w:left="4267" w:hanging="360"/>
      </w:pPr>
    </w:lvl>
    <w:lvl w:ilvl="7" w:tplc="04090019" w:tentative="1">
      <w:start w:val="1"/>
      <w:numFmt w:val="lowerLetter"/>
      <w:lvlText w:val="%8."/>
      <w:lvlJc w:val="left"/>
      <w:pPr>
        <w:tabs>
          <w:tab w:val="num" w:pos="4987"/>
        </w:tabs>
        <w:ind w:left="4987" w:hanging="360"/>
      </w:pPr>
    </w:lvl>
    <w:lvl w:ilvl="8" w:tplc="0409001B" w:tentative="1">
      <w:start w:val="1"/>
      <w:numFmt w:val="lowerRoman"/>
      <w:lvlText w:val="%9."/>
      <w:lvlJc w:val="right"/>
      <w:pPr>
        <w:tabs>
          <w:tab w:val="num" w:pos="5707"/>
        </w:tabs>
        <w:ind w:left="5707" w:hanging="180"/>
      </w:pPr>
    </w:lvl>
  </w:abstractNum>
  <w:abstractNum w:abstractNumId="220" w15:restartNumberingAfterBreak="0">
    <w:nsid w:val="7ED80AED"/>
    <w:multiLevelType w:val="hybridMultilevel"/>
    <w:tmpl w:val="02B8B4EE"/>
    <w:lvl w:ilvl="0" w:tplc="FFFFFFFF">
      <w:start w:val="1"/>
      <w:numFmt w:val="lowerLetter"/>
      <w:lvlText w:val="%1)"/>
      <w:lvlJc w:val="left"/>
      <w:pPr>
        <w:tabs>
          <w:tab w:val="num" w:pos="1080"/>
        </w:tabs>
        <w:ind w:left="1080" w:hanging="360"/>
      </w:pPr>
      <w:rPr>
        <w:rFonts w:ascii="Calibri" w:eastAsia="Calibri" w:hAnsi="Calibri" w:cs="Times New Roman"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1" w15:restartNumberingAfterBreak="0">
    <w:nsid w:val="7FD431F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1150177007">
    <w:abstractNumId w:val="0"/>
  </w:num>
  <w:num w:numId="2" w16cid:durableId="1844707708">
    <w:abstractNumId w:val="75"/>
  </w:num>
  <w:num w:numId="3" w16cid:durableId="989021226">
    <w:abstractNumId w:val="210"/>
  </w:num>
  <w:num w:numId="4" w16cid:durableId="273756102">
    <w:abstractNumId w:val="121"/>
  </w:num>
  <w:num w:numId="5" w16cid:durableId="1045255902">
    <w:abstractNumId w:val="108"/>
  </w:num>
  <w:num w:numId="6" w16cid:durableId="351028174">
    <w:abstractNumId w:val="64"/>
  </w:num>
  <w:num w:numId="7" w16cid:durableId="388068012">
    <w:abstractNumId w:val="150"/>
  </w:num>
  <w:num w:numId="8" w16cid:durableId="1578439945">
    <w:abstractNumId w:val="130"/>
  </w:num>
  <w:num w:numId="9" w16cid:durableId="2107769428">
    <w:abstractNumId w:val="135"/>
  </w:num>
  <w:num w:numId="10" w16cid:durableId="715198849">
    <w:abstractNumId w:val="208"/>
  </w:num>
  <w:num w:numId="11" w16cid:durableId="590703516">
    <w:abstractNumId w:val="182"/>
  </w:num>
  <w:num w:numId="12" w16cid:durableId="1102341265">
    <w:abstractNumId w:val="147"/>
  </w:num>
  <w:num w:numId="13" w16cid:durableId="434717690">
    <w:abstractNumId w:val="197"/>
  </w:num>
  <w:num w:numId="14" w16cid:durableId="1348944353">
    <w:abstractNumId w:val="209"/>
  </w:num>
  <w:num w:numId="15" w16cid:durableId="1301689524">
    <w:abstractNumId w:val="33"/>
  </w:num>
  <w:num w:numId="16" w16cid:durableId="431627012">
    <w:abstractNumId w:val="194"/>
  </w:num>
  <w:num w:numId="17" w16cid:durableId="886574663">
    <w:abstractNumId w:val="190"/>
  </w:num>
  <w:num w:numId="18" w16cid:durableId="668942482">
    <w:abstractNumId w:val="214"/>
  </w:num>
  <w:num w:numId="19" w16cid:durableId="874927276">
    <w:abstractNumId w:val="129"/>
  </w:num>
  <w:num w:numId="20" w16cid:durableId="2123726566">
    <w:abstractNumId w:val="174"/>
  </w:num>
  <w:num w:numId="21" w16cid:durableId="1625304895">
    <w:abstractNumId w:val="186"/>
  </w:num>
  <w:num w:numId="22" w16cid:durableId="2085641307">
    <w:abstractNumId w:val="217"/>
  </w:num>
  <w:num w:numId="23" w16cid:durableId="114981022">
    <w:abstractNumId w:val="88"/>
  </w:num>
  <w:num w:numId="24" w16cid:durableId="1090201825">
    <w:abstractNumId w:val="16"/>
  </w:num>
  <w:num w:numId="25" w16cid:durableId="769787028">
    <w:abstractNumId w:val="161"/>
  </w:num>
  <w:num w:numId="26" w16cid:durableId="1485781035">
    <w:abstractNumId w:val="45"/>
  </w:num>
  <w:num w:numId="27" w16cid:durableId="2028754774">
    <w:abstractNumId w:val="41"/>
  </w:num>
  <w:num w:numId="28" w16cid:durableId="223225031">
    <w:abstractNumId w:val="119"/>
  </w:num>
  <w:num w:numId="29" w16cid:durableId="1708292110">
    <w:abstractNumId w:val="173"/>
  </w:num>
  <w:num w:numId="30" w16cid:durableId="951087538">
    <w:abstractNumId w:val="167"/>
  </w:num>
  <w:num w:numId="31" w16cid:durableId="1082532352">
    <w:abstractNumId w:val="154"/>
  </w:num>
  <w:num w:numId="32" w16cid:durableId="875888651">
    <w:abstractNumId w:val="102"/>
  </w:num>
  <w:num w:numId="33" w16cid:durableId="1725063707">
    <w:abstractNumId w:val="27"/>
  </w:num>
  <w:num w:numId="34" w16cid:durableId="1061631506">
    <w:abstractNumId w:val="191"/>
  </w:num>
  <w:num w:numId="35" w16cid:durableId="329021242">
    <w:abstractNumId w:val="98"/>
  </w:num>
  <w:num w:numId="36" w16cid:durableId="266432386">
    <w:abstractNumId w:val="139"/>
  </w:num>
  <w:num w:numId="37" w16cid:durableId="1312833524">
    <w:abstractNumId w:val="25"/>
  </w:num>
  <w:num w:numId="38" w16cid:durableId="1820491615">
    <w:abstractNumId w:val="219"/>
  </w:num>
  <w:num w:numId="39" w16cid:durableId="9141013">
    <w:abstractNumId w:val="109"/>
  </w:num>
  <w:num w:numId="40" w16cid:durableId="1047416472">
    <w:abstractNumId w:val="115"/>
  </w:num>
  <w:num w:numId="41" w16cid:durableId="855584098">
    <w:abstractNumId w:val="215"/>
  </w:num>
  <w:num w:numId="42" w16cid:durableId="1821923739">
    <w:abstractNumId w:val="221"/>
  </w:num>
  <w:num w:numId="43" w16cid:durableId="24913896">
    <w:abstractNumId w:val="89"/>
  </w:num>
  <w:num w:numId="44" w16cid:durableId="717705977">
    <w:abstractNumId w:val="196"/>
  </w:num>
  <w:num w:numId="45" w16cid:durableId="474639634">
    <w:abstractNumId w:val="92"/>
  </w:num>
  <w:num w:numId="46" w16cid:durableId="756636208">
    <w:abstractNumId w:val="160"/>
  </w:num>
  <w:num w:numId="47" w16cid:durableId="1615790381">
    <w:abstractNumId w:val="152"/>
  </w:num>
  <w:num w:numId="48" w16cid:durableId="685714297">
    <w:abstractNumId w:val="192"/>
  </w:num>
  <w:num w:numId="49" w16cid:durableId="1784689661">
    <w:abstractNumId w:val="87"/>
  </w:num>
  <w:num w:numId="50" w16cid:durableId="928974560">
    <w:abstractNumId w:val="77"/>
  </w:num>
  <w:num w:numId="51" w16cid:durableId="1133402591">
    <w:abstractNumId w:val="46"/>
  </w:num>
  <w:num w:numId="52" w16cid:durableId="153299480">
    <w:abstractNumId w:val="28"/>
  </w:num>
  <w:num w:numId="53" w16cid:durableId="1932464203">
    <w:abstractNumId w:val="116"/>
  </w:num>
  <w:num w:numId="54" w16cid:durableId="952203302">
    <w:abstractNumId w:val="9"/>
  </w:num>
  <w:num w:numId="55" w16cid:durableId="1324627295">
    <w:abstractNumId w:val="136"/>
  </w:num>
  <w:num w:numId="56" w16cid:durableId="1570308972">
    <w:abstractNumId w:val="22"/>
  </w:num>
  <w:num w:numId="57" w16cid:durableId="325402890">
    <w:abstractNumId w:val="78"/>
  </w:num>
  <w:num w:numId="58" w16cid:durableId="893664139">
    <w:abstractNumId w:val="140"/>
  </w:num>
  <w:num w:numId="59" w16cid:durableId="67190611">
    <w:abstractNumId w:val="61"/>
  </w:num>
  <w:num w:numId="60" w16cid:durableId="186875764">
    <w:abstractNumId w:val="144"/>
  </w:num>
  <w:num w:numId="61" w16cid:durableId="492575806">
    <w:abstractNumId w:val="50"/>
  </w:num>
  <w:num w:numId="62" w16cid:durableId="1921212281">
    <w:abstractNumId w:val="180"/>
  </w:num>
  <w:num w:numId="63" w16cid:durableId="1301379364">
    <w:abstractNumId w:val="189"/>
  </w:num>
  <w:num w:numId="64" w16cid:durableId="1533961249">
    <w:abstractNumId w:val="26"/>
  </w:num>
  <w:num w:numId="65" w16cid:durableId="957949208">
    <w:abstractNumId w:val="85"/>
  </w:num>
  <w:num w:numId="66" w16cid:durableId="2023623833">
    <w:abstractNumId w:val="113"/>
  </w:num>
  <w:num w:numId="67" w16cid:durableId="1476944593">
    <w:abstractNumId w:val="206"/>
  </w:num>
  <w:num w:numId="68" w16cid:durableId="989015222">
    <w:abstractNumId w:val="176"/>
  </w:num>
  <w:num w:numId="69" w16cid:durableId="102774607">
    <w:abstractNumId w:val="201"/>
  </w:num>
  <w:num w:numId="70" w16cid:durableId="2093579125">
    <w:abstractNumId w:val="72"/>
  </w:num>
  <w:num w:numId="71" w16cid:durableId="1403215865">
    <w:abstractNumId w:val="57"/>
  </w:num>
  <w:num w:numId="72" w16cid:durableId="1685665663">
    <w:abstractNumId w:val="47"/>
  </w:num>
  <w:num w:numId="73" w16cid:durableId="1678918501">
    <w:abstractNumId w:val="165"/>
  </w:num>
  <w:num w:numId="74" w16cid:durableId="182439218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12287670">
    <w:abstractNumId w:val="84"/>
  </w:num>
  <w:num w:numId="76" w16cid:durableId="21327086">
    <w:abstractNumId w:val="4"/>
  </w:num>
  <w:num w:numId="77" w16cid:durableId="912743983">
    <w:abstractNumId w:val="58"/>
  </w:num>
  <w:num w:numId="78" w16cid:durableId="1415787087">
    <w:abstractNumId w:val="37"/>
  </w:num>
  <w:num w:numId="79" w16cid:durableId="222299296">
    <w:abstractNumId w:val="79"/>
  </w:num>
  <w:num w:numId="80" w16cid:durableId="86659787">
    <w:abstractNumId w:val="103"/>
  </w:num>
  <w:num w:numId="81" w16cid:durableId="1253664688">
    <w:abstractNumId w:val="71"/>
  </w:num>
  <w:num w:numId="82" w16cid:durableId="387457034">
    <w:abstractNumId w:val="18"/>
  </w:num>
  <w:num w:numId="83" w16cid:durableId="2088531262">
    <w:abstractNumId w:val="14"/>
  </w:num>
  <w:num w:numId="84" w16cid:durableId="196504956">
    <w:abstractNumId w:val="148"/>
  </w:num>
  <w:num w:numId="85" w16cid:durableId="1783105319">
    <w:abstractNumId w:val="86"/>
  </w:num>
  <w:num w:numId="86" w16cid:durableId="977799972">
    <w:abstractNumId w:val="51"/>
  </w:num>
  <w:num w:numId="87" w16cid:durableId="1314719387">
    <w:abstractNumId w:val="175"/>
  </w:num>
  <w:num w:numId="88" w16cid:durableId="1621493154">
    <w:abstractNumId w:val="179"/>
  </w:num>
  <w:num w:numId="89" w16cid:durableId="571357436">
    <w:abstractNumId w:val="107"/>
  </w:num>
  <w:num w:numId="90" w16cid:durableId="2034915118">
    <w:abstractNumId w:val="145"/>
  </w:num>
  <w:num w:numId="91" w16cid:durableId="909582817">
    <w:abstractNumId w:val="138"/>
  </w:num>
  <w:num w:numId="92" w16cid:durableId="1952543408">
    <w:abstractNumId w:val="132"/>
  </w:num>
  <w:num w:numId="93" w16cid:durableId="276839896">
    <w:abstractNumId w:val="20"/>
  </w:num>
  <w:num w:numId="94" w16cid:durableId="289435733">
    <w:abstractNumId w:val="112"/>
  </w:num>
  <w:num w:numId="95" w16cid:durableId="840390106">
    <w:abstractNumId w:val="156"/>
  </w:num>
  <w:num w:numId="96" w16cid:durableId="1406217795">
    <w:abstractNumId w:val="153"/>
  </w:num>
  <w:num w:numId="97" w16cid:durableId="391386503">
    <w:abstractNumId w:val="8"/>
  </w:num>
  <w:num w:numId="98" w16cid:durableId="969820846">
    <w:abstractNumId w:val="44"/>
  </w:num>
  <w:num w:numId="99" w16cid:durableId="1830749558">
    <w:abstractNumId w:val="202"/>
  </w:num>
  <w:num w:numId="100" w16cid:durableId="58526116">
    <w:abstractNumId w:val="11"/>
  </w:num>
  <w:num w:numId="101" w16cid:durableId="18892685">
    <w:abstractNumId w:val="164"/>
  </w:num>
  <w:num w:numId="102" w16cid:durableId="1258637540">
    <w:abstractNumId w:val="124"/>
  </w:num>
  <w:num w:numId="103" w16cid:durableId="2056349870">
    <w:abstractNumId w:val="80"/>
  </w:num>
  <w:num w:numId="104" w16cid:durableId="700128510">
    <w:abstractNumId w:val="200"/>
  </w:num>
  <w:num w:numId="105" w16cid:durableId="196822666">
    <w:abstractNumId w:val="131"/>
  </w:num>
  <w:num w:numId="106" w16cid:durableId="613709920">
    <w:abstractNumId w:val="68"/>
  </w:num>
  <w:num w:numId="107" w16cid:durableId="1682312444">
    <w:abstractNumId w:val="171"/>
  </w:num>
  <w:num w:numId="108" w16cid:durableId="1803842987">
    <w:abstractNumId w:val="134"/>
  </w:num>
  <w:num w:numId="109" w16cid:durableId="140276019">
    <w:abstractNumId w:val="111"/>
  </w:num>
  <w:num w:numId="110" w16cid:durableId="1191841357">
    <w:abstractNumId w:val="12"/>
  </w:num>
  <w:num w:numId="111" w16cid:durableId="394474823">
    <w:abstractNumId w:val="67"/>
  </w:num>
  <w:num w:numId="112" w16cid:durableId="1117524249">
    <w:abstractNumId w:val="34"/>
  </w:num>
  <w:num w:numId="113" w16cid:durableId="854538210">
    <w:abstractNumId w:val="110"/>
  </w:num>
  <w:num w:numId="114" w16cid:durableId="1441953042">
    <w:abstractNumId w:val="146"/>
  </w:num>
  <w:num w:numId="115" w16cid:durableId="535508935">
    <w:abstractNumId w:val="199"/>
  </w:num>
  <w:num w:numId="116" w16cid:durableId="1502961462">
    <w:abstractNumId w:val="13"/>
  </w:num>
  <w:num w:numId="117" w16cid:durableId="954557830">
    <w:abstractNumId w:val="193"/>
  </w:num>
  <w:num w:numId="118" w16cid:durableId="1558971192">
    <w:abstractNumId w:val="74"/>
  </w:num>
  <w:num w:numId="119" w16cid:durableId="376199253">
    <w:abstractNumId w:val="95"/>
  </w:num>
  <w:num w:numId="120" w16cid:durableId="855732003">
    <w:abstractNumId w:val="7"/>
  </w:num>
  <w:num w:numId="121" w16cid:durableId="1159690970">
    <w:abstractNumId w:val="184"/>
  </w:num>
  <w:num w:numId="122" w16cid:durableId="1755930023">
    <w:abstractNumId w:val="211"/>
  </w:num>
  <w:num w:numId="123" w16cid:durableId="1674719341">
    <w:abstractNumId w:val="170"/>
  </w:num>
  <w:num w:numId="124" w16cid:durableId="1536380336">
    <w:abstractNumId w:val="82"/>
  </w:num>
  <w:num w:numId="125" w16cid:durableId="349070631">
    <w:abstractNumId w:val="149"/>
  </w:num>
  <w:num w:numId="126" w16cid:durableId="469514297">
    <w:abstractNumId w:val="81"/>
  </w:num>
  <w:num w:numId="127" w16cid:durableId="1654790630">
    <w:abstractNumId w:val="205"/>
  </w:num>
  <w:num w:numId="128" w16cid:durableId="875653461">
    <w:abstractNumId w:val="117"/>
  </w:num>
  <w:num w:numId="129" w16cid:durableId="1664895951">
    <w:abstractNumId w:val="36"/>
  </w:num>
  <w:num w:numId="130" w16cid:durableId="334648458">
    <w:abstractNumId w:val="10"/>
  </w:num>
  <w:num w:numId="131" w16cid:durableId="510799171">
    <w:abstractNumId w:val="91"/>
  </w:num>
  <w:num w:numId="132" w16cid:durableId="1930039937">
    <w:abstractNumId w:val="163"/>
  </w:num>
  <w:num w:numId="133" w16cid:durableId="241332850">
    <w:abstractNumId w:val="90"/>
  </w:num>
  <w:num w:numId="134" w16cid:durableId="402026925">
    <w:abstractNumId w:val="40"/>
  </w:num>
  <w:num w:numId="135" w16cid:durableId="1072776572">
    <w:abstractNumId w:val="126"/>
  </w:num>
  <w:num w:numId="136" w16cid:durableId="648166283">
    <w:abstractNumId w:val="49"/>
  </w:num>
  <w:num w:numId="137" w16cid:durableId="363021050">
    <w:abstractNumId w:val="133"/>
  </w:num>
  <w:num w:numId="138" w16cid:durableId="1088426047">
    <w:abstractNumId w:val="207"/>
  </w:num>
  <w:num w:numId="139" w16cid:durableId="1218736629">
    <w:abstractNumId w:val="169"/>
  </w:num>
  <w:num w:numId="140" w16cid:durableId="369306862">
    <w:abstractNumId w:val="59"/>
  </w:num>
  <w:num w:numId="141" w16cid:durableId="848569455">
    <w:abstractNumId w:val="55"/>
  </w:num>
  <w:num w:numId="142" w16cid:durableId="1326007068">
    <w:abstractNumId w:val="60"/>
  </w:num>
  <w:num w:numId="143" w16cid:durableId="1429233473">
    <w:abstractNumId w:val="195"/>
  </w:num>
  <w:num w:numId="144" w16cid:durableId="1915893335">
    <w:abstractNumId w:val="73"/>
  </w:num>
  <w:num w:numId="145" w16cid:durableId="313683387">
    <w:abstractNumId w:val="96"/>
  </w:num>
  <w:num w:numId="146" w16cid:durableId="438570694">
    <w:abstractNumId w:val="168"/>
  </w:num>
  <w:num w:numId="147" w16cid:durableId="1437602826">
    <w:abstractNumId w:val="29"/>
  </w:num>
  <w:num w:numId="148" w16cid:durableId="1296570680">
    <w:abstractNumId w:val="65"/>
  </w:num>
  <w:num w:numId="149" w16cid:durableId="654989686">
    <w:abstractNumId w:val="66"/>
  </w:num>
  <w:num w:numId="150" w16cid:durableId="824205092">
    <w:abstractNumId w:val="212"/>
  </w:num>
  <w:num w:numId="151" w16cid:durableId="1574461321">
    <w:abstractNumId w:val="97"/>
  </w:num>
  <w:num w:numId="152" w16cid:durableId="2057121372">
    <w:abstractNumId w:val="35"/>
  </w:num>
  <w:num w:numId="153" w16cid:durableId="601035275">
    <w:abstractNumId w:val="39"/>
  </w:num>
  <w:num w:numId="154" w16cid:durableId="1100490244">
    <w:abstractNumId w:val="2"/>
  </w:num>
  <w:num w:numId="155" w16cid:durableId="850876460">
    <w:abstractNumId w:val="172"/>
  </w:num>
  <w:num w:numId="156" w16cid:durableId="2127001557">
    <w:abstractNumId w:val="100"/>
  </w:num>
  <w:num w:numId="157" w16cid:durableId="1345520790">
    <w:abstractNumId w:val="213"/>
  </w:num>
  <w:num w:numId="158" w16cid:durableId="361981238">
    <w:abstractNumId w:val="105"/>
  </w:num>
  <w:num w:numId="159" w16cid:durableId="1454210480">
    <w:abstractNumId w:val="159"/>
  </w:num>
  <w:num w:numId="160" w16cid:durableId="592250443">
    <w:abstractNumId w:val="43"/>
  </w:num>
  <w:num w:numId="161" w16cid:durableId="1430538683">
    <w:abstractNumId w:val="198"/>
  </w:num>
  <w:num w:numId="162" w16cid:durableId="1742289595">
    <w:abstractNumId w:val="99"/>
  </w:num>
  <w:num w:numId="163" w16cid:durableId="1534607979">
    <w:abstractNumId w:val="178"/>
  </w:num>
  <w:num w:numId="164" w16cid:durableId="232159110">
    <w:abstractNumId w:val="157"/>
  </w:num>
  <w:num w:numId="165" w16cid:durableId="1114251862">
    <w:abstractNumId w:val="101"/>
  </w:num>
  <w:num w:numId="166" w16cid:durableId="1298801161">
    <w:abstractNumId w:val="188"/>
  </w:num>
  <w:num w:numId="167" w16cid:durableId="441655783">
    <w:abstractNumId w:val="54"/>
  </w:num>
  <w:num w:numId="168" w16cid:durableId="441609163">
    <w:abstractNumId w:val="162"/>
  </w:num>
  <w:num w:numId="169" w16cid:durableId="1438208063">
    <w:abstractNumId w:val="3"/>
  </w:num>
  <w:num w:numId="170" w16cid:durableId="1155560976">
    <w:abstractNumId w:val="177"/>
  </w:num>
  <w:num w:numId="171" w16cid:durableId="1370645036">
    <w:abstractNumId w:val="38"/>
  </w:num>
  <w:num w:numId="172" w16cid:durableId="1270963888">
    <w:abstractNumId w:val="93"/>
  </w:num>
  <w:num w:numId="173" w16cid:durableId="1948004744">
    <w:abstractNumId w:val="15"/>
  </w:num>
  <w:num w:numId="174" w16cid:durableId="1187524212">
    <w:abstractNumId w:val="155"/>
  </w:num>
  <w:num w:numId="175" w16cid:durableId="677540032">
    <w:abstractNumId w:val="123"/>
  </w:num>
  <w:num w:numId="176" w16cid:durableId="1569996894">
    <w:abstractNumId w:val="137"/>
  </w:num>
  <w:num w:numId="177" w16cid:durableId="1564952762">
    <w:abstractNumId w:val="48"/>
  </w:num>
  <w:num w:numId="178" w16cid:durableId="686558870">
    <w:abstractNumId w:val="6"/>
  </w:num>
  <w:num w:numId="179" w16cid:durableId="782774568">
    <w:abstractNumId w:val="143"/>
  </w:num>
  <w:num w:numId="180" w16cid:durableId="636379477">
    <w:abstractNumId w:val="23"/>
  </w:num>
  <w:num w:numId="181" w16cid:durableId="1982419948">
    <w:abstractNumId w:val="125"/>
  </w:num>
  <w:num w:numId="182" w16cid:durableId="282267709">
    <w:abstractNumId w:val="114"/>
  </w:num>
  <w:num w:numId="183" w16cid:durableId="358243887">
    <w:abstractNumId w:val="21"/>
  </w:num>
  <w:num w:numId="184" w16cid:durableId="1661234257">
    <w:abstractNumId w:val="42"/>
  </w:num>
  <w:num w:numId="185" w16cid:durableId="617487912">
    <w:abstractNumId w:val="19"/>
  </w:num>
  <w:num w:numId="186" w16cid:durableId="2135975365">
    <w:abstractNumId w:val="83"/>
  </w:num>
  <w:num w:numId="187" w16cid:durableId="421222965">
    <w:abstractNumId w:val="56"/>
  </w:num>
  <w:num w:numId="188" w16cid:durableId="1226799530">
    <w:abstractNumId w:val="104"/>
  </w:num>
  <w:num w:numId="189" w16cid:durableId="870849356">
    <w:abstractNumId w:val="120"/>
  </w:num>
  <w:num w:numId="190" w16cid:durableId="470682284">
    <w:abstractNumId w:val="30"/>
  </w:num>
  <w:num w:numId="191" w16cid:durableId="772625276">
    <w:abstractNumId w:val="204"/>
  </w:num>
  <w:num w:numId="192" w16cid:durableId="10225551">
    <w:abstractNumId w:val="181"/>
  </w:num>
  <w:num w:numId="193" w16cid:durableId="941494033">
    <w:abstractNumId w:val="187"/>
  </w:num>
  <w:num w:numId="194" w16cid:durableId="1475171472">
    <w:abstractNumId w:val="183"/>
  </w:num>
  <w:num w:numId="195" w16cid:durableId="1646349614">
    <w:abstractNumId w:val="142"/>
  </w:num>
  <w:num w:numId="196" w16cid:durableId="1566915967">
    <w:abstractNumId w:val="31"/>
  </w:num>
  <w:num w:numId="197" w16cid:durableId="1649818126">
    <w:abstractNumId w:val="118"/>
  </w:num>
  <w:num w:numId="198" w16cid:durableId="888957919">
    <w:abstractNumId w:val="141"/>
  </w:num>
  <w:num w:numId="199" w16cid:durableId="547687257">
    <w:abstractNumId w:val="128"/>
  </w:num>
  <w:num w:numId="200" w16cid:durableId="1189225037">
    <w:abstractNumId w:val="151"/>
  </w:num>
  <w:num w:numId="201" w16cid:durableId="1175729387">
    <w:abstractNumId w:val="94"/>
  </w:num>
  <w:num w:numId="202" w16cid:durableId="1291400759">
    <w:abstractNumId w:val="122"/>
  </w:num>
  <w:num w:numId="203" w16cid:durableId="1815248436">
    <w:abstractNumId w:val="203"/>
  </w:num>
  <w:num w:numId="204" w16cid:durableId="1401320684">
    <w:abstractNumId w:val="216"/>
  </w:num>
  <w:num w:numId="205" w16cid:durableId="46684068">
    <w:abstractNumId w:val="5"/>
  </w:num>
  <w:num w:numId="206" w16cid:durableId="1972589688">
    <w:abstractNumId w:val="106"/>
  </w:num>
  <w:num w:numId="207" w16cid:durableId="1620843102">
    <w:abstractNumId w:val="220"/>
  </w:num>
  <w:num w:numId="208" w16cid:durableId="1515025159">
    <w:abstractNumId w:val="69"/>
  </w:num>
  <w:num w:numId="209" w16cid:durableId="1568343094">
    <w:abstractNumId w:val="218"/>
  </w:num>
  <w:num w:numId="210" w16cid:durableId="502089836">
    <w:abstractNumId w:val="53"/>
  </w:num>
  <w:num w:numId="211" w16cid:durableId="177933916">
    <w:abstractNumId w:val="185"/>
  </w:num>
  <w:num w:numId="212" w16cid:durableId="134179501">
    <w:abstractNumId w:val="70"/>
  </w:num>
  <w:num w:numId="213" w16cid:durableId="1378966856">
    <w:abstractNumId w:val="70"/>
  </w:num>
  <w:num w:numId="214" w16cid:durableId="27292616">
    <w:abstractNumId w:val="1"/>
  </w:num>
  <w:num w:numId="215" w16cid:durableId="524831675">
    <w:abstractNumId w:val="24"/>
  </w:num>
  <w:num w:numId="216" w16cid:durableId="888805429">
    <w:abstractNumId w:val="166"/>
  </w:num>
  <w:num w:numId="217" w16cid:durableId="301273734">
    <w:abstractNumId w:val="76"/>
  </w:num>
  <w:num w:numId="218" w16cid:durableId="1486698042">
    <w:abstractNumId w:val="63"/>
  </w:num>
  <w:num w:numId="219" w16cid:durableId="1400442364">
    <w:abstractNumId w:val="62"/>
  </w:num>
  <w:num w:numId="220" w16cid:durableId="651495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350839517">
    <w:abstractNumId w:val="32"/>
  </w:num>
  <w:num w:numId="222" w16cid:durableId="358244083">
    <w:abstractNumId w:val="158"/>
  </w:num>
  <w:num w:numId="223" w16cid:durableId="812063305">
    <w:abstractNumId w:val="52"/>
  </w:num>
  <w:num w:numId="224" w16cid:durableId="1968505345">
    <w:abstractNumId w:val="127"/>
  </w:num>
  <w:num w:numId="225" w16cid:durableId="1703676597">
    <w:abstractNumId w:val="7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E1"/>
    <w:rsid w:val="00000650"/>
    <w:rsid w:val="0000076A"/>
    <w:rsid w:val="00000C4A"/>
    <w:rsid w:val="00001046"/>
    <w:rsid w:val="00001184"/>
    <w:rsid w:val="000016F3"/>
    <w:rsid w:val="0000238E"/>
    <w:rsid w:val="00002C35"/>
    <w:rsid w:val="00002D28"/>
    <w:rsid w:val="00002F63"/>
    <w:rsid w:val="00003326"/>
    <w:rsid w:val="000034AA"/>
    <w:rsid w:val="000034AE"/>
    <w:rsid w:val="000034E8"/>
    <w:rsid w:val="00003500"/>
    <w:rsid w:val="000035DF"/>
    <w:rsid w:val="00003AA0"/>
    <w:rsid w:val="00003F9E"/>
    <w:rsid w:val="00003FB7"/>
    <w:rsid w:val="00004000"/>
    <w:rsid w:val="00004979"/>
    <w:rsid w:val="00004B79"/>
    <w:rsid w:val="00004EE7"/>
    <w:rsid w:val="0000524F"/>
    <w:rsid w:val="00005FB0"/>
    <w:rsid w:val="00005FBD"/>
    <w:rsid w:val="000062DC"/>
    <w:rsid w:val="0000757F"/>
    <w:rsid w:val="00007C87"/>
    <w:rsid w:val="00007D23"/>
    <w:rsid w:val="00007E5A"/>
    <w:rsid w:val="00010206"/>
    <w:rsid w:val="0001027F"/>
    <w:rsid w:val="00010319"/>
    <w:rsid w:val="00010B48"/>
    <w:rsid w:val="00010BA1"/>
    <w:rsid w:val="00011901"/>
    <w:rsid w:val="00012622"/>
    <w:rsid w:val="00012809"/>
    <w:rsid w:val="000129D3"/>
    <w:rsid w:val="00012C67"/>
    <w:rsid w:val="00013345"/>
    <w:rsid w:val="00013C68"/>
    <w:rsid w:val="00013E20"/>
    <w:rsid w:val="00013E3E"/>
    <w:rsid w:val="00013F08"/>
    <w:rsid w:val="00013F99"/>
    <w:rsid w:val="00013FD5"/>
    <w:rsid w:val="0001491C"/>
    <w:rsid w:val="00014DC4"/>
    <w:rsid w:val="00014E01"/>
    <w:rsid w:val="000151B4"/>
    <w:rsid w:val="00015541"/>
    <w:rsid w:val="000166DD"/>
    <w:rsid w:val="0001699B"/>
    <w:rsid w:val="00016A7F"/>
    <w:rsid w:val="000174B4"/>
    <w:rsid w:val="000177D5"/>
    <w:rsid w:val="00017BA5"/>
    <w:rsid w:val="0002071E"/>
    <w:rsid w:val="0002073C"/>
    <w:rsid w:val="00020BFE"/>
    <w:rsid w:val="00020C4B"/>
    <w:rsid w:val="00021255"/>
    <w:rsid w:val="0002130B"/>
    <w:rsid w:val="00021773"/>
    <w:rsid w:val="00021E77"/>
    <w:rsid w:val="00023A57"/>
    <w:rsid w:val="00023C53"/>
    <w:rsid w:val="0002400F"/>
    <w:rsid w:val="00024452"/>
    <w:rsid w:val="000246C7"/>
    <w:rsid w:val="00024EAE"/>
    <w:rsid w:val="00024F04"/>
    <w:rsid w:val="000254A9"/>
    <w:rsid w:val="000266D8"/>
    <w:rsid w:val="000278EF"/>
    <w:rsid w:val="00027CFD"/>
    <w:rsid w:val="00027E95"/>
    <w:rsid w:val="000303F3"/>
    <w:rsid w:val="00031854"/>
    <w:rsid w:val="00031E12"/>
    <w:rsid w:val="0003228B"/>
    <w:rsid w:val="00032A8E"/>
    <w:rsid w:val="00033299"/>
    <w:rsid w:val="00034091"/>
    <w:rsid w:val="000340FA"/>
    <w:rsid w:val="0003414E"/>
    <w:rsid w:val="00034151"/>
    <w:rsid w:val="000345B5"/>
    <w:rsid w:val="000350D1"/>
    <w:rsid w:val="000351B4"/>
    <w:rsid w:val="00035744"/>
    <w:rsid w:val="00035B45"/>
    <w:rsid w:val="00035C16"/>
    <w:rsid w:val="00035FFF"/>
    <w:rsid w:val="000368C2"/>
    <w:rsid w:val="0003698B"/>
    <w:rsid w:val="00036996"/>
    <w:rsid w:val="00036EA3"/>
    <w:rsid w:val="00036ECD"/>
    <w:rsid w:val="00037142"/>
    <w:rsid w:val="00040737"/>
    <w:rsid w:val="00040BC1"/>
    <w:rsid w:val="00040C17"/>
    <w:rsid w:val="00041368"/>
    <w:rsid w:val="00041587"/>
    <w:rsid w:val="0004168D"/>
    <w:rsid w:val="000419D6"/>
    <w:rsid w:val="00041F87"/>
    <w:rsid w:val="000424F1"/>
    <w:rsid w:val="0004253C"/>
    <w:rsid w:val="00042AE0"/>
    <w:rsid w:val="00042E8E"/>
    <w:rsid w:val="000435E7"/>
    <w:rsid w:val="00043634"/>
    <w:rsid w:val="0004373B"/>
    <w:rsid w:val="00043810"/>
    <w:rsid w:val="00043A6E"/>
    <w:rsid w:val="000446E6"/>
    <w:rsid w:val="00044BC6"/>
    <w:rsid w:val="00044FAC"/>
    <w:rsid w:val="000458B0"/>
    <w:rsid w:val="00045B14"/>
    <w:rsid w:val="00045FDE"/>
    <w:rsid w:val="000467E4"/>
    <w:rsid w:val="00046C09"/>
    <w:rsid w:val="00046E53"/>
    <w:rsid w:val="00046EE9"/>
    <w:rsid w:val="0004762B"/>
    <w:rsid w:val="00047E5E"/>
    <w:rsid w:val="000509A6"/>
    <w:rsid w:val="000512F2"/>
    <w:rsid w:val="00051482"/>
    <w:rsid w:val="0005149D"/>
    <w:rsid w:val="0005168D"/>
    <w:rsid w:val="000517B3"/>
    <w:rsid w:val="00052176"/>
    <w:rsid w:val="0005225F"/>
    <w:rsid w:val="00052D54"/>
    <w:rsid w:val="000530D4"/>
    <w:rsid w:val="00053F9C"/>
    <w:rsid w:val="000543D6"/>
    <w:rsid w:val="00054671"/>
    <w:rsid w:val="000548F2"/>
    <w:rsid w:val="00054949"/>
    <w:rsid w:val="00054B44"/>
    <w:rsid w:val="00054B63"/>
    <w:rsid w:val="00055000"/>
    <w:rsid w:val="000557E6"/>
    <w:rsid w:val="00055B7B"/>
    <w:rsid w:val="00055BE5"/>
    <w:rsid w:val="00056937"/>
    <w:rsid w:val="000569B0"/>
    <w:rsid w:val="00056EBC"/>
    <w:rsid w:val="00057051"/>
    <w:rsid w:val="000571E1"/>
    <w:rsid w:val="000574F9"/>
    <w:rsid w:val="00057555"/>
    <w:rsid w:val="00057558"/>
    <w:rsid w:val="00060BDB"/>
    <w:rsid w:val="0006101A"/>
    <w:rsid w:val="00062403"/>
    <w:rsid w:val="00062EC2"/>
    <w:rsid w:val="0006326A"/>
    <w:rsid w:val="00063293"/>
    <w:rsid w:val="000633E6"/>
    <w:rsid w:val="0006345D"/>
    <w:rsid w:val="00063BC2"/>
    <w:rsid w:val="00063D66"/>
    <w:rsid w:val="000644E6"/>
    <w:rsid w:val="00064BA9"/>
    <w:rsid w:val="00064D67"/>
    <w:rsid w:val="00065963"/>
    <w:rsid w:val="00065FDC"/>
    <w:rsid w:val="00066817"/>
    <w:rsid w:val="00067059"/>
    <w:rsid w:val="000673E6"/>
    <w:rsid w:val="000675FE"/>
    <w:rsid w:val="000676A3"/>
    <w:rsid w:val="0007066A"/>
    <w:rsid w:val="0007095E"/>
    <w:rsid w:val="00070BAE"/>
    <w:rsid w:val="0007155A"/>
    <w:rsid w:val="00071954"/>
    <w:rsid w:val="00071BC8"/>
    <w:rsid w:val="00071C57"/>
    <w:rsid w:val="00071C8B"/>
    <w:rsid w:val="00072217"/>
    <w:rsid w:val="000723CB"/>
    <w:rsid w:val="000728BE"/>
    <w:rsid w:val="0007332E"/>
    <w:rsid w:val="00073921"/>
    <w:rsid w:val="00073C4E"/>
    <w:rsid w:val="00073E33"/>
    <w:rsid w:val="00073FFA"/>
    <w:rsid w:val="000740EA"/>
    <w:rsid w:val="00074A18"/>
    <w:rsid w:val="000750BE"/>
    <w:rsid w:val="000753A1"/>
    <w:rsid w:val="00075C77"/>
    <w:rsid w:val="00076024"/>
    <w:rsid w:val="000768A0"/>
    <w:rsid w:val="000770B8"/>
    <w:rsid w:val="0007790F"/>
    <w:rsid w:val="00077B8D"/>
    <w:rsid w:val="00077C23"/>
    <w:rsid w:val="00077C9C"/>
    <w:rsid w:val="00077D58"/>
    <w:rsid w:val="00080221"/>
    <w:rsid w:val="00080AD4"/>
    <w:rsid w:val="00080B88"/>
    <w:rsid w:val="00080CBE"/>
    <w:rsid w:val="000811BB"/>
    <w:rsid w:val="00081A0E"/>
    <w:rsid w:val="00082B40"/>
    <w:rsid w:val="00082D4E"/>
    <w:rsid w:val="00084223"/>
    <w:rsid w:val="000845AB"/>
    <w:rsid w:val="00084A1D"/>
    <w:rsid w:val="00084D80"/>
    <w:rsid w:val="000852B4"/>
    <w:rsid w:val="000854A9"/>
    <w:rsid w:val="000855C2"/>
    <w:rsid w:val="00086525"/>
    <w:rsid w:val="0008676C"/>
    <w:rsid w:val="00086AE0"/>
    <w:rsid w:val="0008703A"/>
    <w:rsid w:val="00087241"/>
    <w:rsid w:val="00087B39"/>
    <w:rsid w:val="00087BE4"/>
    <w:rsid w:val="000900FF"/>
    <w:rsid w:val="000906DC"/>
    <w:rsid w:val="00091180"/>
    <w:rsid w:val="000915C1"/>
    <w:rsid w:val="000915EB"/>
    <w:rsid w:val="00091936"/>
    <w:rsid w:val="000920D4"/>
    <w:rsid w:val="00092350"/>
    <w:rsid w:val="00092D89"/>
    <w:rsid w:val="000930A9"/>
    <w:rsid w:val="0009378C"/>
    <w:rsid w:val="00093812"/>
    <w:rsid w:val="00094FC6"/>
    <w:rsid w:val="00095208"/>
    <w:rsid w:val="00095214"/>
    <w:rsid w:val="00095672"/>
    <w:rsid w:val="00095C9A"/>
    <w:rsid w:val="00095EA3"/>
    <w:rsid w:val="000962F3"/>
    <w:rsid w:val="000971E5"/>
    <w:rsid w:val="00097622"/>
    <w:rsid w:val="000977C8"/>
    <w:rsid w:val="00097D50"/>
    <w:rsid w:val="000A024B"/>
    <w:rsid w:val="000A051C"/>
    <w:rsid w:val="000A0859"/>
    <w:rsid w:val="000A0FE6"/>
    <w:rsid w:val="000A1228"/>
    <w:rsid w:val="000A15FE"/>
    <w:rsid w:val="000A164A"/>
    <w:rsid w:val="000A1C24"/>
    <w:rsid w:val="000A1C63"/>
    <w:rsid w:val="000A2258"/>
    <w:rsid w:val="000A2278"/>
    <w:rsid w:val="000A2D23"/>
    <w:rsid w:val="000A2D69"/>
    <w:rsid w:val="000A33EA"/>
    <w:rsid w:val="000A34F5"/>
    <w:rsid w:val="000A3C35"/>
    <w:rsid w:val="000A426B"/>
    <w:rsid w:val="000A5465"/>
    <w:rsid w:val="000A569C"/>
    <w:rsid w:val="000A5713"/>
    <w:rsid w:val="000A57BB"/>
    <w:rsid w:val="000A5FD3"/>
    <w:rsid w:val="000A5FE4"/>
    <w:rsid w:val="000A64C6"/>
    <w:rsid w:val="000A6915"/>
    <w:rsid w:val="000A6CEF"/>
    <w:rsid w:val="000A6DF0"/>
    <w:rsid w:val="000A7593"/>
    <w:rsid w:val="000A79C8"/>
    <w:rsid w:val="000B0B78"/>
    <w:rsid w:val="000B0C4E"/>
    <w:rsid w:val="000B1041"/>
    <w:rsid w:val="000B1273"/>
    <w:rsid w:val="000B14CD"/>
    <w:rsid w:val="000B15B4"/>
    <w:rsid w:val="000B1859"/>
    <w:rsid w:val="000B1A60"/>
    <w:rsid w:val="000B1C2F"/>
    <w:rsid w:val="000B28D7"/>
    <w:rsid w:val="000B305D"/>
    <w:rsid w:val="000B360B"/>
    <w:rsid w:val="000B3779"/>
    <w:rsid w:val="000B380A"/>
    <w:rsid w:val="000B3C96"/>
    <w:rsid w:val="000B3FBD"/>
    <w:rsid w:val="000B4B9B"/>
    <w:rsid w:val="000B4F59"/>
    <w:rsid w:val="000B510C"/>
    <w:rsid w:val="000B52FA"/>
    <w:rsid w:val="000B54F2"/>
    <w:rsid w:val="000B553A"/>
    <w:rsid w:val="000B5686"/>
    <w:rsid w:val="000B56CE"/>
    <w:rsid w:val="000B56F4"/>
    <w:rsid w:val="000B6F8B"/>
    <w:rsid w:val="000B7372"/>
    <w:rsid w:val="000B768C"/>
    <w:rsid w:val="000B7EA1"/>
    <w:rsid w:val="000C04F5"/>
    <w:rsid w:val="000C0654"/>
    <w:rsid w:val="000C0D91"/>
    <w:rsid w:val="000C0F7F"/>
    <w:rsid w:val="000C18B1"/>
    <w:rsid w:val="000C1B12"/>
    <w:rsid w:val="000C1BDA"/>
    <w:rsid w:val="000C1BFA"/>
    <w:rsid w:val="000C1F16"/>
    <w:rsid w:val="000C265E"/>
    <w:rsid w:val="000C2C0F"/>
    <w:rsid w:val="000C2E56"/>
    <w:rsid w:val="000C31C9"/>
    <w:rsid w:val="000C3E7B"/>
    <w:rsid w:val="000C4108"/>
    <w:rsid w:val="000C48A3"/>
    <w:rsid w:val="000C49B6"/>
    <w:rsid w:val="000C4CC4"/>
    <w:rsid w:val="000C4DEE"/>
    <w:rsid w:val="000C4F01"/>
    <w:rsid w:val="000C540B"/>
    <w:rsid w:val="000C5516"/>
    <w:rsid w:val="000C5E93"/>
    <w:rsid w:val="000C5F08"/>
    <w:rsid w:val="000C627C"/>
    <w:rsid w:val="000C62B2"/>
    <w:rsid w:val="000C6CEC"/>
    <w:rsid w:val="000C6D3D"/>
    <w:rsid w:val="000C7101"/>
    <w:rsid w:val="000C7368"/>
    <w:rsid w:val="000C7A61"/>
    <w:rsid w:val="000D1394"/>
    <w:rsid w:val="000D17D4"/>
    <w:rsid w:val="000D1BD8"/>
    <w:rsid w:val="000D2E12"/>
    <w:rsid w:val="000D2F84"/>
    <w:rsid w:val="000D3282"/>
    <w:rsid w:val="000D3ACE"/>
    <w:rsid w:val="000D3B6D"/>
    <w:rsid w:val="000D47DE"/>
    <w:rsid w:val="000D4E52"/>
    <w:rsid w:val="000D5231"/>
    <w:rsid w:val="000D5DFF"/>
    <w:rsid w:val="000D7341"/>
    <w:rsid w:val="000D7852"/>
    <w:rsid w:val="000D7A31"/>
    <w:rsid w:val="000E0244"/>
    <w:rsid w:val="000E0288"/>
    <w:rsid w:val="000E02CB"/>
    <w:rsid w:val="000E04D3"/>
    <w:rsid w:val="000E0E51"/>
    <w:rsid w:val="000E10DB"/>
    <w:rsid w:val="000E1847"/>
    <w:rsid w:val="000E20FE"/>
    <w:rsid w:val="000E23FA"/>
    <w:rsid w:val="000E2699"/>
    <w:rsid w:val="000E2CD2"/>
    <w:rsid w:val="000E3410"/>
    <w:rsid w:val="000E3F7F"/>
    <w:rsid w:val="000E4762"/>
    <w:rsid w:val="000E5A8D"/>
    <w:rsid w:val="000E65D6"/>
    <w:rsid w:val="000E6A53"/>
    <w:rsid w:val="000E6AE7"/>
    <w:rsid w:val="000E6DDF"/>
    <w:rsid w:val="000E6F53"/>
    <w:rsid w:val="000E74D0"/>
    <w:rsid w:val="000E7975"/>
    <w:rsid w:val="000E7D89"/>
    <w:rsid w:val="000F1276"/>
    <w:rsid w:val="000F14B3"/>
    <w:rsid w:val="000F1D4A"/>
    <w:rsid w:val="000F203E"/>
    <w:rsid w:val="000F2378"/>
    <w:rsid w:val="000F2906"/>
    <w:rsid w:val="000F2EA3"/>
    <w:rsid w:val="000F389E"/>
    <w:rsid w:val="000F429B"/>
    <w:rsid w:val="000F4421"/>
    <w:rsid w:val="000F4B64"/>
    <w:rsid w:val="000F4C08"/>
    <w:rsid w:val="000F4E61"/>
    <w:rsid w:val="000F552F"/>
    <w:rsid w:val="000F5CF8"/>
    <w:rsid w:val="000F62E0"/>
    <w:rsid w:val="000F69EA"/>
    <w:rsid w:val="000F6AAE"/>
    <w:rsid w:val="000F6AD0"/>
    <w:rsid w:val="000F6C8D"/>
    <w:rsid w:val="000F6E65"/>
    <w:rsid w:val="000F6F00"/>
    <w:rsid w:val="000F784B"/>
    <w:rsid w:val="000F7A71"/>
    <w:rsid w:val="000F7CF1"/>
    <w:rsid w:val="0010068A"/>
    <w:rsid w:val="001006BC"/>
    <w:rsid w:val="00100E29"/>
    <w:rsid w:val="00101516"/>
    <w:rsid w:val="00101B7D"/>
    <w:rsid w:val="00101BC6"/>
    <w:rsid w:val="00101D0B"/>
    <w:rsid w:val="00102748"/>
    <w:rsid w:val="00102ED1"/>
    <w:rsid w:val="001047A5"/>
    <w:rsid w:val="001047AB"/>
    <w:rsid w:val="00104A97"/>
    <w:rsid w:val="001050B7"/>
    <w:rsid w:val="00105496"/>
    <w:rsid w:val="001057DC"/>
    <w:rsid w:val="001058AD"/>
    <w:rsid w:val="001059D9"/>
    <w:rsid w:val="001060AC"/>
    <w:rsid w:val="00106307"/>
    <w:rsid w:val="001065AF"/>
    <w:rsid w:val="0010667C"/>
    <w:rsid w:val="001067D2"/>
    <w:rsid w:val="00106EB7"/>
    <w:rsid w:val="00107ECF"/>
    <w:rsid w:val="00107F34"/>
    <w:rsid w:val="00110BC6"/>
    <w:rsid w:val="00110EBC"/>
    <w:rsid w:val="001110A6"/>
    <w:rsid w:val="001114A1"/>
    <w:rsid w:val="001115B8"/>
    <w:rsid w:val="00111835"/>
    <w:rsid w:val="00111885"/>
    <w:rsid w:val="001119E9"/>
    <w:rsid w:val="00111FA4"/>
    <w:rsid w:val="0011216F"/>
    <w:rsid w:val="0011285D"/>
    <w:rsid w:val="00112BC7"/>
    <w:rsid w:val="00113994"/>
    <w:rsid w:val="001139D3"/>
    <w:rsid w:val="00114940"/>
    <w:rsid w:val="00114D06"/>
    <w:rsid w:val="001151EC"/>
    <w:rsid w:val="001156F9"/>
    <w:rsid w:val="00115A85"/>
    <w:rsid w:val="00115AD5"/>
    <w:rsid w:val="00115BBF"/>
    <w:rsid w:val="00115ED6"/>
    <w:rsid w:val="0011607F"/>
    <w:rsid w:val="001162BB"/>
    <w:rsid w:val="001168D6"/>
    <w:rsid w:val="00116B11"/>
    <w:rsid w:val="00116FBD"/>
    <w:rsid w:val="00117334"/>
    <w:rsid w:val="00117EC3"/>
    <w:rsid w:val="00120919"/>
    <w:rsid w:val="001209C1"/>
    <w:rsid w:val="00120A28"/>
    <w:rsid w:val="001217BE"/>
    <w:rsid w:val="00121862"/>
    <w:rsid w:val="00121C4D"/>
    <w:rsid w:val="00121C7A"/>
    <w:rsid w:val="00121FA9"/>
    <w:rsid w:val="001224C0"/>
    <w:rsid w:val="0012287E"/>
    <w:rsid w:val="00122A3C"/>
    <w:rsid w:val="00122DF5"/>
    <w:rsid w:val="001231C2"/>
    <w:rsid w:val="001238BE"/>
    <w:rsid w:val="00123E41"/>
    <w:rsid w:val="001241C5"/>
    <w:rsid w:val="001243E3"/>
    <w:rsid w:val="00124459"/>
    <w:rsid w:val="001245B4"/>
    <w:rsid w:val="00124B81"/>
    <w:rsid w:val="0012510B"/>
    <w:rsid w:val="0012722D"/>
    <w:rsid w:val="001275D8"/>
    <w:rsid w:val="00127851"/>
    <w:rsid w:val="0012787D"/>
    <w:rsid w:val="001279B3"/>
    <w:rsid w:val="00130050"/>
    <w:rsid w:val="001302C4"/>
    <w:rsid w:val="0013051D"/>
    <w:rsid w:val="001305FD"/>
    <w:rsid w:val="00130A2B"/>
    <w:rsid w:val="00130E77"/>
    <w:rsid w:val="00131245"/>
    <w:rsid w:val="001312C2"/>
    <w:rsid w:val="00131476"/>
    <w:rsid w:val="001318B3"/>
    <w:rsid w:val="00131AAD"/>
    <w:rsid w:val="00131C57"/>
    <w:rsid w:val="00131FFF"/>
    <w:rsid w:val="001325C6"/>
    <w:rsid w:val="00132D3D"/>
    <w:rsid w:val="00133769"/>
    <w:rsid w:val="001344AC"/>
    <w:rsid w:val="0013469A"/>
    <w:rsid w:val="00134CD7"/>
    <w:rsid w:val="00134DE3"/>
    <w:rsid w:val="0013531D"/>
    <w:rsid w:val="001358C4"/>
    <w:rsid w:val="00135DE2"/>
    <w:rsid w:val="00136192"/>
    <w:rsid w:val="001363A0"/>
    <w:rsid w:val="001363E9"/>
    <w:rsid w:val="00136BF2"/>
    <w:rsid w:val="00136FCD"/>
    <w:rsid w:val="00137136"/>
    <w:rsid w:val="00137185"/>
    <w:rsid w:val="0013722D"/>
    <w:rsid w:val="0013727B"/>
    <w:rsid w:val="00137EB2"/>
    <w:rsid w:val="00140313"/>
    <w:rsid w:val="00140473"/>
    <w:rsid w:val="001404CD"/>
    <w:rsid w:val="001405C0"/>
    <w:rsid w:val="00140813"/>
    <w:rsid w:val="00140A37"/>
    <w:rsid w:val="00140FDA"/>
    <w:rsid w:val="001419B0"/>
    <w:rsid w:val="001419BD"/>
    <w:rsid w:val="00141DC4"/>
    <w:rsid w:val="001425C7"/>
    <w:rsid w:val="001427CD"/>
    <w:rsid w:val="0014282D"/>
    <w:rsid w:val="0014288E"/>
    <w:rsid w:val="00143899"/>
    <w:rsid w:val="00143AF7"/>
    <w:rsid w:val="00143F85"/>
    <w:rsid w:val="0014473A"/>
    <w:rsid w:val="00144A0F"/>
    <w:rsid w:val="00145134"/>
    <w:rsid w:val="001452B3"/>
    <w:rsid w:val="00145D51"/>
    <w:rsid w:val="0014610D"/>
    <w:rsid w:val="001461B1"/>
    <w:rsid w:val="00146388"/>
    <w:rsid w:val="00147982"/>
    <w:rsid w:val="00147D5A"/>
    <w:rsid w:val="00150235"/>
    <w:rsid w:val="0015053B"/>
    <w:rsid w:val="00150895"/>
    <w:rsid w:val="00151911"/>
    <w:rsid w:val="001521B9"/>
    <w:rsid w:val="00152348"/>
    <w:rsid w:val="00152C9D"/>
    <w:rsid w:val="0015336D"/>
    <w:rsid w:val="001540C1"/>
    <w:rsid w:val="00154A26"/>
    <w:rsid w:val="0015527D"/>
    <w:rsid w:val="0015562E"/>
    <w:rsid w:val="00155689"/>
    <w:rsid w:val="0015685C"/>
    <w:rsid w:val="001568E4"/>
    <w:rsid w:val="001569FC"/>
    <w:rsid w:val="00157682"/>
    <w:rsid w:val="001579D9"/>
    <w:rsid w:val="00161909"/>
    <w:rsid w:val="001619D2"/>
    <w:rsid w:val="00161ECA"/>
    <w:rsid w:val="001620AB"/>
    <w:rsid w:val="001621F6"/>
    <w:rsid w:val="00162419"/>
    <w:rsid w:val="001624CF"/>
    <w:rsid w:val="00162CC2"/>
    <w:rsid w:val="00162EF0"/>
    <w:rsid w:val="00162FA0"/>
    <w:rsid w:val="00163532"/>
    <w:rsid w:val="0016375D"/>
    <w:rsid w:val="00163763"/>
    <w:rsid w:val="00163E5E"/>
    <w:rsid w:val="00164058"/>
    <w:rsid w:val="00164101"/>
    <w:rsid w:val="001642D6"/>
    <w:rsid w:val="0016466B"/>
    <w:rsid w:val="00164866"/>
    <w:rsid w:val="00164CE1"/>
    <w:rsid w:val="00164EFD"/>
    <w:rsid w:val="00165172"/>
    <w:rsid w:val="00165704"/>
    <w:rsid w:val="0016581F"/>
    <w:rsid w:val="00165832"/>
    <w:rsid w:val="001666B6"/>
    <w:rsid w:val="00166DF6"/>
    <w:rsid w:val="00167346"/>
    <w:rsid w:val="0016758A"/>
    <w:rsid w:val="00167CCF"/>
    <w:rsid w:val="00170967"/>
    <w:rsid w:val="0017190E"/>
    <w:rsid w:val="001720A6"/>
    <w:rsid w:val="0017217A"/>
    <w:rsid w:val="00172872"/>
    <w:rsid w:val="00172B95"/>
    <w:rsid w:val="00172C47"/>
    <w:rsid w:val="0017320F"/>
    <w:rsid w:val="00173DB6"/>
    <w:rsid w:val="00174231"/>
    <w:rsid w:val="00174395"/>
    <w:rsid w:val="0017459E"/>
    <w:rsid w:val="001746BF"/>
    <w:rsid w:val="00174A60"/>
    <w:rsid w:val="00175542"/>
    <w:rsid w:val="001755EA"/>
    <w:rsid w:val="0017581A"/>
    <w:rsid w:val="00175FFE"/>
    <w:rsid w:val="0017601E"/>
    <w:rsid w:val="00176154"/>
    <w:rsid w:val="001763DD"/>
    <w:rsid w:val="001769E3"/>
    <w:rsid w:val="00176B73"/>
    <w:rsid w:val="0017764D"/>
    <w:rsid w:val="00177E7C"/>
    <w:rsid w:val="0018034C"/>
    <w:rsid w:val="0018070E"/>
    <w:rsid w:val="001808C8"/>
    <w:rsid w:val="00180B63"/>
    <w:rsid w:val="00181CB1"/>
    <w:rsid w:val="00182A52"/>
    <w:rsid w:val="00182B9D"/>
    <w:rsid w:val="00182C13"/>
    <w:rsid w:val="00182D64"/>
    <w:rsid w:val="00182E13"/>
    <w:rsid w:val="001838B4"/>
    <w:rsid w:val="00183B8A"/>
    <w:rsid w:val="00183DC8"/>
    <w:rsid w:val="001842F7"/>
    <w:rsid w:val="00184756"/>
    <w:rsid w:val="00184A86"/>
    <w:rsid w:val="00184F36"/>
    <w:rsid w:val="00184F89"/>
    <w:rsid w:val="00185917"/>
    <w:rsid w:val="0018639C"/>
    <w:rsid w:val="00186C38"/>
    <w:rsid w:val="001870E2"/>
    <w:rsid w:val="0018791B"/>
    <w:rsid w:val="00190966"/>
    <w:rsid w:val="00190B18"/>
    <w:rsid w:val="00190E46"/>
    <w:rsid w:val="00190EDF"/>
    <w:rsid w:val="00191043"/>
    <w:rsid w:val="001913E0"/>
    <w:rsid w:val="001916AA"/>
    <w:rsid w:val="0019198B"/>
    <w:rsid w:val="00191A61"/>
    <w:rsid w:val="00191AC1"/>
    <w:rsid w:val="00191DCB"/>
    <w:rsid w:val="00192A92"/>
    <w:rsid w:val="00192F70"/>
    <w:rsid w:val="0019313D"/>
    <w:rsid w:val="00193B3F"/>
    <w:rsid w:val="0019400B"/>
    <w:rsid w:val="001942AC"/>
    <w:rsid w:val="001948BD"/>
    <w:rsid w:val="00194F9F"/>
    <w:rsid w:val="001954A8"/>
    <w:rsid w:val="00195717"/>
    <w:rsid w:val="00195843"/>
    <w:rsid w:val="00195874"/>
    <w:rsid w:val="00196C98"/>
    <w:rsid w:val="00197193"/>
    <w:rsid w:val="001976CA"/>
    <w:rsid w:val="0019785B"/>
    <w:rsid w:val="001979DA"/>
    <w:rsid w:val="00197D1A"/>
    <w:rsid w:val="00197E21"/>
    <w:rsid w:val="001A06C5"/>
    <w:rsid w:val="001A089F"/>
    <w:rsid w:val="001A08DA"/>
    <w:rsid w:val="001A099B"/>
    <w:rsid w:val="001A0E5F"/>
    <w:rsid w:val="001A1990"/>
    <w:rsid w:val="001A22F8"/>
    <w:rsid w:val="001A28AA"/>
    <w:rsid w:val="001A298A"/>
    <w:rsid w:val="001A353C"/>
    <w:rsid w:val="001A368A"/>
    <w:rsid w:val="001A3BDD"/>
    <w:rsid w:val="001A455C"/>
    <w:rsid w:val="001A4CEA"/>
    <w:rsid w:val="001A4FBB"/>
    <w:rsid w:val="001A56AC"/>
    <w:rsid w:val="001A583A"/>
    <w:rsid w:val="001A590B"/>
    <w:rsid w:val="001A5C74"/>
    <w:rsid w:val="001A6388"/>
    <w:rsid w:val="001A6485"/>
    <w:rsid w:val="001A652D"/>
    <w:rsid w:val="001A6A15"/>
    <w:rsid w:val="001A73FA"/>
    <w:rsid w:val="001A771F"/>
    <w:rsid w:val="001B0E69"/>
    <w:rsid w:val="001B1338"/>
    <w:rsid w:val="001B14D6"/>
    <w:rsid w:val="001B1882"/>
    <w:rsid w:val="001B23CF"/>
    <w:rsid w:val="001B2C57"/>
    <w:rsid w:val="001B3BC6"/>
    <w:rsid w:val="001B3E6A"/>
    <w:rsid w:val="001B476D"/>
    <w:rsid w:val="001B4998"/>
    <w:rsid w:val="001B50CF"/>
    <w:rsid w:val="001B5929"/>
    <w:rsid w:val="001B5EF3"/>
    <w:rsid w:val="001B61AA"/>
    <w:rsid w:val="001B6A13"/>
    <w:rsid w:val="001B6A68"/>
    <w:rsid w:val="001B6EC4"/>
    <w:rsid w:val="001B6EC9"/>
    <w:rsid w:val="001B6ECF"/>
    <w:rsid w:val="001B716D"/>
    <w:rsid w:val="001B7702"/>
    <w:rsid w:val="001B7A60"/>
    <w:rsid w:val="001B7B12"/>
    <w:rsid w:val="001B7F30"/>
    <w:rsid w:val="001C04C3"/>
    <w:rsid w:val="001C0965"/>
    <w:rsid w:val="001C10AB"/>
    <w:rsid w:val="001C126E"/>
    <w:rsid w:val="001C14F9"/>
    <w:rsid w:val="001C1914"/>
    <w:rsid w:val="001C2068"/>
    <w:rsid w:val="001C233A"/>
    <w:rsid w:val="001C2A0E"/>
    <w:rsid w:val="001C36C2"/>
    <w:rsid w:val="001C3927"/>
    <w:rsid w:val="001C39F1"/>
    <w:rsid w:val="001C3ABF"/>
    <w:rsid w:val="001C3B41"/>
    <w:rsid w:val="001C3E7A"/>
    <w:rsid w:val="001C407E"/>
    <w:rsid w:val="001C4753"/>
    <w:rsid w:val="001C4AAB"/>
    <w:rsid w:val="001C5190"/>
    <w:rsid w:val="001C57E4"/>
    <w:rsid w:val="001C5E22"/>
    <w:rsid w:val="001C634C"/>
    <w:rsid w:val="001C6ACF"/>
    <w:rsid w:val="001C6B73"/>
    <w:rsid w:val="001C70E2"/>
    <w:rsid w:val="001C7925"/>
    <w:rsid w:val="001C7DCB"/>
    <w:rsid w:val="001C7F14"/>
    <w:rsid w:val="001D017D"/>
    <w:rsid w:val="001D048B"/>
    <w:rsid w:val="001D06A1"/>
    <w:rsid w:val="001D17FF"/>
    <w:rsid w:val="001D203F"/>
    <w:rsid w:val="001D26D5"/>
    <w:rsid w:val="001D2DEE"/>
    <w:rsid w:val="001D30A9"/>
    <w:rsid w:val="001D36D6"/>
    <w:rsid w:val="001D3A48"/>
    <w:rsid w:val="001D410F"/>
    <w:rsid w:val="001D482B"/>
    <w:rsid w:val="001D4C6D"/>
    <w:rsid w:val="001D4E11"/>
    <w:rsid w:val="001D51E3"/>
    <w:rsid w:val="001D5546"/>
    <w:rsid w:val="001D5ECD"/>
    <w:rsid w:val="001D6699"/>
    <w:rsid w:val="001D66D0"/>
    <w:rsid w:val="001D6741"/>
    <w:rsid w:val="001D6A21"/>
    <w:rsid w:val="001D75AA"/>
    <w:rsid w:val="001D7AC0"/>
    <w:rsid w:val="001D7D7C"/>
    <w:rsid w:val="001E098F"/>
    <w:rsid w:val="001E0A8A"/>
    <w:rsid w:val="001E0AA8"/>
    <w:rsid w:val="001E0BCF"/>
    <w:rsid w:val="001E0C74"/>
    <w:rsid w:val="001E100E"/>
    <w:rsid w:val="001E2F6C"/>
    <w:rsid w:val="001E3275"/>
    <w:rsid w:val="001E3E89"/>
    <w:rsid w:val="001E41BF"/>
    <w:rsid w:val="001E48DC"/>
    <w:rsid w:val="001E4A2C"/>
    <w:rsid w:val="001E4A89"/>
    <w:rsid w:val="001E4CB8"/>
    <w:rsid w:val="001E5883"/>
    <w:rsid w:val="001E58B0"/>
    <w:rsid w:val="001E58F4"/>
    <w:rsid w:val="001E6119"/>
    <w:rsid w:val="001E62B7"/>
    <w:rsid w:val="001E648E"/>
    <w:rsid w:val="001E678A"/>
    <w:rsid w:val="001E68C6"/>
    <w:rsid w:val="001E68FE"/>
    <w:rsid w:val="001E6D11"/>
    <w:rsid w:val="001E6F37"/>
    <w:rsid w:val="001E71B8"/>
    <w:rsid w:val="001E72A6"/>
    <w:rsid w:val="001E74D6"/>
    <w:rsid w:val="001E7590"/>
    <w:rsid w:val="001E762E"/>
    <w:rsid w:val="001E76A7"/>
    <w:rsid w:val="001E76BC"/>
    <w:rsid w:val="001E79B9"/>
    <w:rsid w:val="001E7B9F"/>
    <w:rsid w:val="001E7BB3"/>
    <w:rsid w:val="001E7CF1"/>
    <w:rsid w:val="001F0440"/>
    <w:rsid w:val="001F09C2"/>
    <w:rsid w:val="001F0CA2"/>
    <w:rsid w:val="001F0D07"/>
    <w:rsid w:val="001F0F6C"/>
    <w:rsid w:val="001F1587"/>
    <w:rsid w:val="001F26EA"/>
    <w:rsid w:val="001F2ACC"/>
    <w:rsid w:val="001F2F1C"/>
    <w:rsid w:val="001F39C0"/>
    <w:rsid w:val="001F3A37"/>
    <w:rsid w:val="001F4065"/>
    <w:rsid w:val="001F4110"/>
    <w:rsid w:val="001F43CB"/>
    <w:rsid w:val="001F48AB"/>
    <w:rsid w:val="001F54C9"/>
    <w:rsid w:val="001F55BA"/>
    <w:rsid w:val="001F5873"/>
    <w:rsid w:val="001F6508"/>
    <w:rsid w:val="001F6539"/>
    <w:rsid w:val="001F679E"/>
    <w:rsid w:val="001F779B"/>
    <w:rsid w:val="001F7B98"/>
    <w:rsid w:val="001F7BE5"/>
    <w:rsid w:val="001F7ED9"/>
    <w:rsid w:val="0020083E"/>
    <w:rsid w:val="00200BAB"/>
    <w:rsid w:val="00200CE2"/>
    <w:rsid w:val="00200F6F"/>
    <w:rsid w:val="00201984"/>
    <w:rsid w:val="00201BB5"/>
    <w:rsid w:val="00202137"/>
    <w:rsid w:val="00202143"/>
    <w:rsid w:val="00203544"/>
    <w:rsid w:val="00203830"/>
    <w:rsid w:val="00203FAB"/>
    <w:rsid w:val="00204080"/>
    <w:rsid w:val="00204977"/>
    <w:rsid w:val="00204996"/>
    <w:rsid w:val="0020510D"/>
    <w:rsid w:val="00205281"/>
    <w:rsid w:val="0020539C"/>
    <w:rsid w:val="002056EC"/>
    <w:rsid w:val="0020592A"/>
    <w:rsid w:val="00205D1D"/>
    <w:rsid w:val="00206BBE"/>
    <w:rsid w:val="00206E3B"/>
    <w:rsid w:val="0020710D"/>
    <w:rsid w:val="00207259"/>
    <w:rsid w:val="0020784C"/>
    <w:rsid w:val="002102E7"/>
    <w:rsid w:val="002107E3"/>
    <w:rsid w:val="00211736"/>
    <w:rsid w:val="0021195C"/>
    <w:rsid w:val="002125BF"/>
    <w:rsid w:val="002126A4"/>
    <w:rsid w:val="00212ABF"/>
    <w:rsid w:val="00212C57"/>
    <w:rsid w:val="00213C8C"/>
    <w:rsid w:val="00213D3D"/>
    <w:rsid w:val="002144BB"/>
    <w:rsid w:val="00214724"/>
    <w:rsid w:val="002148B1"/>
    <w:rsid w:val="00214949"/>
    <w:rsid w:val="00215621"/>
    <w:rsid w:val="00215EA9"/>
    <w:rsid w:val="00216016"/>
    <w:rsid w:val="00216B0E"/>
    <w:rsid w:val="00216FDD"/>
    <w:rsid w:val="00217209"/>
    <w:rsid w:val="00217D96"/>
    <w:rsid w:val="00217FF2"/>
    <w:rsid w:val="0022062C"/>
    <w:rsid w:val="002210A2"/>
    <w:rsid w:val="0022146A"/>
    <w:rsid w:val="00221861"/>
    <w:rsid w:val="00221D71"/>
    <w:rsid w:val="0022212B"/>
    <w:rsid w:val="002229EB"/>
    <w:rsid w:val="00222A9F"/>
    <w:rsid w:val="00222F1D"/>
    <w:rsid w:val="00223E0F"/>
    <w:rsid w:val="00223E7D"/>
    <w:rsid w:val="00224597"/>
    <w:rsid w:val="00224E97"/>
    <w:rsid w:val="00224F89"/>
    <w:rsid w:val="00225C8B"/>
    <w:rsid w:val="00225CFA"/>
    <w:rsid w:val="00225ED2"/>
    <w:rsid w:val="00226C4B"/>
    <w:rsid w:val="0022731E"/>
    <w:rsid w:val="00227622"/>
    <w:rsid w:val="00227D1A"/>
    <w:rsid w:val="00227EE2"/>
    <w:rsid w:val="00227F3D"/>
    <w:rsid w:val="00230AA4"/>
    <w:rsid w:val="00230B80"/>
    <w:rsid w:val="00230DC3"/>
    <w:rsid w:val="0023138D"/>
    <w:rsid w:val="002313D3"/>
    <w:rsid w:val="0023198B"/>
    <w:rsid w:val="00231F5E"/>
    <w:rsid w:val="002323AE"/>
    <w:rsid w:val="002325DA"/>
    <w:rsid w:val="00232617"/>
    <w:rsid w:val="002328C6"/>
    <w:rsid w:val="00232A2F"/>
    <w:rsid w:val="00232D1E"/>
    <w:rsid w:val="00232E3D"/>
    <w:rsid w:val="00232E6D"/>
    <w:rsid w:val="00232FC5"/>
    <w:rsid w:val="00233415"/>
    <w:rsid w:val="002334DE"/>
    <w:rsid w:val="002335A4"/>
    <w:rsid w:val="00233F33"/>
    <w:rsid w:val="0023446A"/>
    <w:rsid w:val="002347D0"/>
    <w:rsid w:val="002348B9"/>
    <w:rsid w:val="00234A1A"/>
    <w:rsid w:val="002350E7"/>
    <w:rsid w:val="00235DCD"/>
    <w:rsid w:val="00236B03"/>
    <w:rsid w:val="0023700E"/>
    <w:rsid w:val="00237422"/>
    <w:rsid w:val="00237A75"/>
    <w:rsid w:val="002407D9"/>
    <w:rsid w:val="00240819"/>
    <w:rsid w:val="00240AB2"/>
    <w:rsid w:val="00240D41"/>
    <w:rsid w:val="002414FE"/>
    <w:rsid w:val="00241DD5"/>
    <w:rsid w:val="00242002"/>
    <w:rsid w:val="00242161"/>
    <w:rsid w:val="00242B98"/>
    <w:rsid w:val="00242C04"/>
    <w:rsid w:val="0024365D"/>
    <w:rsid w:val="002436F8"/>
    <w:rsid w:val="0024395C"/>
    <w:rsid w:val="00244611"/>
    <w:rsid w:val="00244B1A"/>
    <w:rsid w:val="0024512F"/>
    <w:rsid w:val="00245363"/>
    <w:rsid w:val="002453BE"/>
    <w:rsid w:val="002459CF"/>
    <w:rsid w:val="002460FB"/>
    <w:rsid w:val="002462CE"/>
    <w:rsid w:val="00246447"/>
    <w:rsid w:val="002466ED"/>
    <w:rsid w:val="00247170"/>
    <w:rsid w:val="0024733D"/>
    <w:rsid w:val="002473F5"/>
    <w:rsid w:val="00247A9F"/>
    <w:rsid w:val="00247BFE"/>
    <w:rsid w:val="0025030E"/>
    <w:rsid w:val="0025064B"/>
    <w:rsid w:val="002509DB"/>
    <w:rsid w:val="00250CC8"/>
    <w:rsid w:val="0025107C"/>
    <w:rsid w:val="00251559"/>
    <w:rsid w:val="00251953"/>
    <w:rsid w:val="00252D80"/>
    <w:rsid w:val="0025339F"/>
    <w:rsid w:val="00253869"/>
    <w:rsid w:val="00253AAE"/>
    <w:rsid w:val="0025427F"/>
    <w:rsid w:val="002544F4"/>
    <w:rsid w:val="00255461"/>
    <w:rsid w:val="002566E3"/>
    <w:rsid w:val="00257184"/>
    <w:rsid w:val="002572CB"/>
    <w:rsid w:val="00257AB6"/>
    <w:rsid w:val="00257ACB"/>
    <w:rsid w:val="002604AB"/>
    <w:rsid w:val="00260548"/>
    <w:rsid w:val="00260D8E"/>
    <w:rsid w:val="002619E1"/>
    <w:rsid w:val="00261ABD"/>
    <w:rsid w:val="00261C0B"/>
    <w:rsid w:val="00261F65"/>
    <w:rsid w:val="00263400"/>
    <w:rsid w:val="00263538"/>
    <w:rsid w:val="00263552"/>
    <w:rsid w:val="002637D2"/>
    <w:rsid w:val="00263C7C"/>
    <w:rsid w:val="002640F6"/>
    <w:rsid w:val="002640F7"/>
    <w:rsid w:val="0026437D"/>
    <w:rsid w:val="00264465"/>
    <w:rsid w:val="002644C3"/>
    <w:rsid w:val="00265254"/>
    <w:rsid w:val="00265A2E"/>
    <w:rsid w:val="00265BEF"/>
    <w:rsid w:val="00265D33"/>
    <w:rsid w:val="00265E90"/>
    <w:rsid w:val="00266131"/>
    <w:rsid w:val="002674E7"/>
    <w:rsid w:val="00267585"/>
    <w:rsid w:val="002676B0"/>
    <w:rsid w:val="00267CDC"/>
    <w:rsid w:val="002708E8"/>
    <w:rsid w:val="00271A7B"/>
    <w:rsid w:val="00271E7B"/>
    <w:rsid w:val="002721CF"/>
    <w:rsid w:val="002722E1"/>
    <w:rsid w:val="00272479"/>
    <w:rsid w:val="00272614"/>
    <w:rsid w:val="00272A71"/>
    <w:rsid w:val="00272DD8"/>
    <w:rsid w:val="00272DEC"/>
    <w:rsid w:val="00273992"/>
    <w:rsid w:val="00273E23"/>
    <w:rsid w:val="00274D45"/>
    <w:rsid w:val="00274DC7"/>
    <w:rsid w:val="002753B1"/>
    <w:rsid w:val="002758D1"/>
    <w:rsid w:val="00275F17"/>
    <w:rsid w:val="00275FB8"/>
    <w:rsid w:val="002760CF"/>
    <w:rsid w:val="002770ED"/>
    <w:rsid w:val="0027771F"/>
    <w:rsid w:val="00280050"/>
    <w:rsid w:val="0028017F"/>
    <w:rsid w:val="002804FC"/>
    <w:rsid w:val="0028080F"/>
    <w:rsid w:val="002809D1"/>
    <w:rsid w:val="00280E5D"/>
    <w:rsid w:val="00281011"/>
    <w:rsid w:val="00281098"/>
    <w:rsid w:val="00281543"/>
    <w:rsid w:val="0028158C"/>
    <w:rsid w:val="0028181C"/>
    <w:rsid w:val="00281AAC"/>
    <w:rsid w:val="00282470"/>
    <w:rsid w:val="00282B06"/>
    <w:rsid w:val="00282CD0"/>
    <w:rsid w:val="0028300D"/>
    <w:rsid w:val="00283303"/>
    <w:rsid w:val="002834F9"/>
    <w:rsid w:val="002838C3"/>
    <w:rsid w:val="0028390B"/>
    <w:rsid w:val="00283F3E"/>
    <w:rsid w:val="00285121"/>
    <w:rsid w:val="00285434"/>
    <w:rsid w:val="00285BFA"/>
    <w:rsid w:val="00285F78"/>
    <w:rsid w:val="0028612D"/>
    <w:rsid w:val="0028621B"/>
    <w:rsid w:val="0028640E"/>
    <w:rsid w:val="002864BE"/>
    <w:rsid w:val="00286749"/>
    <w:rsid w:val="002867DD"/>
    <w:rsid w:val="00286B19"/>
    <w:rsid w:val="002872A1"/>
    <w:rsid w:val="0029009C"/>
    <w:rsid w:val="00290123"/>
    <w:rsid w:val="002906C2"/>
    <w:rsid w:val="00291237"/>
    <w:rsid w:val="002915D8"/>
    <w:rsid w:val="00291A8C"/>
    <w:rsid w:val="00291B88"/>
    <w:rsid w:val="00291C5E"/>
    <w:rsid w:val="00292198"/>
    <w:rsid w:val="002921AC"/>
    <w:rsid w:val="002921FD"/>
    <w:rsid w:val="002923E4"/>
    <w:rsid w:val="00292458"/>
    <w:rsid w:val="00292A7A"/>
    <w:rsid w:val="00292ED0"/>
    <w:rsid w:val="002938C2"/>
    <w:rsid w:val="00294597"/>
    <w:rsid w:val="00294816"/>
    <w:rsid w:val="00294BE3"/>
    <w:rsid w:val="002954B6"/>
    <w:rsid w:val="002956AA"/>
    <w:rsid w:val="00296786"/>
    <w:rsid w:val="002972A0"/>
    <w:rsid w:val="002A06CD"/>
    <w:rsid w:val="002A158B"/>
    <w:rsid w:val="002A1C33"/>
    <w:rsid w:val="002A209D"/>
    <w:rsid w:val="002A274C"/>
    <w:rsid w:val="002A355C"/>
    <w:rsid w:val="002A3A91"/>
    <w:rsid w:val="002A3AED"/>
    <w:rsid w:val="002A3E24"/>
    <w:rsid w:val="002A40D2"/>
    <w:rsid w:val="002A45A0"/>
    <w:rsid w:val="002A47F5"/>
    <w:rsid w:val="002A492B"/>
    <w:rsid w:val="002A4EA9"/>
    <w:rsid w:val="002A5287"/>
    <w:rsid w:val="002A5A9C"/>
    <w:rsid w:val="002A6113"/>
    <w:rsid w:val="002A6C07"/>
    <w:rsid w:val="002A6C0C"/>
    <w:rsid w:val="002A6E57"/>
    <w:rsid w:val="002A7116"/>
    <w:rsid w:val="002A7D5B"/>
    <w:rsid w:val="002B061E"/>
    <w:rsid w:val="002B092C"/>
    <w:rsid w:val="002B0BC3"/>
    <w:rsid w:val="002B13E2"/>
    <w:rsid w:val="002B1642"/>
    <w:rsid w:val="002B168C"/>
    <w:rsid w:val="002B18A1"/>
    <w:rsid w:val="002B1F16"/>
    <w:rsid w:val="002B1FF4"/>
    <w:rsid w:val="002B21B9"/>
    <w:rsid w:val="002B21DF"/>
    <w:rsid w:val="002B2AA0"/>
    <w:rsid w:val="002B2E32"/>
    <w:rsid w:val="002B2F90"/>
    <w:rsid w:val="002B373C"/>
    <w:rsid w:val="002B37BF"/>
    <w:rsid w:val="002B3B29"/>
    <w:rsid w:val="002B3DF2"/>
    <w:rsid w:val="002B45DF"/>
    <w:rsid w:val="002B489E"/>
    <w:rsid w:val="002B4927"/>
    <w:rsid w:val="002B4BC9"/>
    <w:rsid w:val="002B4C8D"/>
    <w:rsid w:val="002B4CC6"/>
    <w:rsid w:val="002B4D0D"/>
    <w:rsid w:val="002B50F4"/>
    <w:rsid w:val="002B5728"/>
    <w:rsid w:val="002B5833"/>
    <w:rsid w:val="002B5A19"/>
    <w:rsid w:val="002B5DD8"/>
    <w:rsid w:val="002B76A1"/>
    <w:rsid w:val="002B784A"/>
    <w:rsid w:val="002B7CFB"/>
    <w:rsid w:val="002C06BB"/>
    <w:rsid w:val="002C08D5"/>
    <w:rsid w:val="002C09FF"/>
    <w:rsid w:val="002C0CF8"/>
    <w:rsid w:val="002C1177"/>
    <w:rsid w:val="002C1420"/>
    <w:rsid w:val="002C14CE"/>
    <w:rsid w:val="002C1A2A"/>
    <w:rsid w:val="002C1E72"/>
    <w:rsid w:val="002C1F24"/>
    <w:rsid w:val="002C2362"/>
    <w:rsid w:val="002C27DE"/>
    <w:rsid w:val="002C328B"/>
    <w:rsid w:val="002C3437"/>
    <w:rsid w:val="002C356F"/>
    <w:rsid w:val="002C42AA"/>
    <w:rsid w:val="002C42B1"/>
    <w:rsid w:val="002C519A"/>
    <w:rsid w:val="002C604C"/>
    <w:rsid w:val="002C6C13"/>
    <w:rsid w:val="002C6CB6"/>
    <w:rsid w:val="002C6E61"/>
    <w:rsid w:val="002C7DE4"/>
    <w:rsid w:val="002C7F23"/>
    <w:rsid w:val="002D027F"/>
    <w:rsid w:val="002D0526"/>
    <w:rsid w:val="002D0641"/>
    <w:rsid w:val="002D0EA6"/>
    <w:rsid w:val="002D14A2"/>
    <w:rsid w:val="002D1568"/>
    <w:rsid w:val="002D1723"/>
    <w:rsid w:val="002D1816"/>
    <w:rsid w:val="002D1F0D"/>
    <w:rsid w:val="002D2AD4"/>
    <w:rsid w:val="002D3371"/>
    <w:rsid w:val="002D3891"/>
    <w:rsid w:val="002D3E7F"/>
    <w:rsid w:val="002D41C6"/>
    <w:rsid w:val="002D4C1D"/>
    <w:rsid w:val="002D4EDB"/>
    <w:rsid w:val="002D51E8"/>
    <w:rsid w:val="002D5FA6"/>
    <w:rsid w:val="002D69FE"/>
    <w:rsid w:val="002D6B7A"/>
    <w:rsid w:val="002D71F7"/>
    <w:rsid w:val="002D7510"/>
    <w:rsid w:val="002E055B"/>
    <w:rsid w:val="002E089C"/>
    <w:rsid w:val="002E0A19"/>
    <w:rsid w:val="002E0BEC"/>
    <w:rsid w:val="002E0F84"/>
    <w:rsid w:val="002E14C3"/>
    <w:rsid w:val="002E167E"/>
    <w:rsid w:val="002E1E37"/>
    <w:rsid w:val="002E1E6E"/>
    <w:rsid w:val="002E2111"/>
    <w:rsid w:val="002E2FFC"/>
    <w:rsid w:val="002E3A2A"/>
    <w:rsid w:val="002E5033"/>
    <w:rsid w:val="002E5F70"/>
    <w:rsid w:val="002E600A"/>
    <w:rsid w:val="002E603E"/>
    <w:rsid w:val="002E64B9"/>
    <w:rsid w:val="002E65F0"/>
    <w:rsid w:val="002E6B10"/>
    <w:rsid w:val="002E6B31"/>
    <w:rsid w:val="002E6CB6"/>
    <w:rsid w:val="002E6F88"/>
    <w:rsid w:val="002E7638"/>
    <w:rsid w:val="002E7642"/>
    <w:rsid w:val="002E7E87"/>
    <w:rsid w:val="002E7EDA"/>
    <w:rsid w:val="002F04A0"/>
    <w:rsid w:val="002F0629"/>
    <w:rsid w:val="002F0FC9"/>
    <w:rsid w:val="002F128D"/>
    <w:rsid w:val="002F139A"/>
    <w:rsid w:val="002F1E4A"/>
    <w:rsid w:val="002F21CE"/>
    <w:rsid w:val="002F238F"/>
    <w:rsid w:val="002F2A00"/>
    <w:rsid w:val="002F3260"/>
    <w:rsid w:val="002F32E6"/>
    <w:rsid w:val="002F3550"/>
    <w:rsid w:val="002F362F"/>
    <w:rsid w:val="002F392A"/>
    <w:rsid w:val="002F47A2"/>
    <w:rsid w:val="002F4981"/>
    <w:rsid w:val="002F4A7A"/>
    <w:rsid w:val="002F4BCC"/>
    <w:rsid w:val="002F4C7B"/>
    <w:rsid w:val="002F4E30"/>
    <w:rsid w:val="002F5396"/>
    <w:rsid w:val="002F540C"/>
    <w:rsid w:val="002F560B"/>
    <w:rsid w:val="002F575A"/>
    <w:rsid w:val="002F5A2D"/>
    <w:rsid w:val="002F6118"/>
    <w:rsid w:val="002F6141"/>
    <w:rsid w:val="002F6A28"/>
    <w:rsid w:val="002F745C"/>
    <w:rsid w:val="002F7628"/>
    <w:rsid w:val="002F7870"/>
    <w:rsid w:val="002F7946"/>
    <w:rsid w:val="002F79C4"/>
    <w:rsid w:val="002F79FA"/>
    <w:rsid w:val="002F7C62"/>
    <w:rsid w:val="003001EE"/>
    <w:rsid w:val="0030093A"/>
    <w:rsid w:val="00300E29"/>
    <w:rsid w:val="0030138A"/>
    <w:rsid w:val="00301790"/>
    <w:rsid w:val="00301A81"/>
    <w:rsid w:val="00301A89"/>
    <w:rsid w:val="00301B36"/>
    <w:rsid w:val="00301C7C"/>
    <w:rsid w:val="00302049"/>
    <w:rsid w:val="00302136"/>
    <w:rsid w:val="00302343"/>
    <w:rsid w:val="003025E1"/>
    <w:rsid w:val="00302BAE"/>
    <w:rsid w:val="00304733"/>
    <w:rsid w:val="003048B2"/>
    <w:rsid w:val="00305369"/>
    <w:rsid w:val="00306022"/>
    <w:rsid w:val="00306277"/>
    <w:rsid w:val="00306753"/>
    <w:rsid w:val="00306B89"/>
    <w:rsid w:val="00306C48"/>
    <w:rsid w:val="00310556"/>
    <w:rsid w:val="00310F48"/>
    <w:rsid w:val="0031160F"/>
    <w:rsid w:val="00311C28"/>
    <w:rsid w:val="00311C9A"/>
    <w:rsid w:val="00311E42"/>
    <w:rsid w:val="00311FDA"/>
    <w:rsid w:val="003127B4"/>
    <w:rsid w:val="00312A67"/>
    <w:rsid w:val="00312B05"/>
    <w:rsid w:val="00312DD1"/>
    <w:rsid w:val="00312DD5"/>
    <w:rsid w:val="003136B6"/>
    <w:rsid w:val="003137C3"/>
    <w:rsid w:val="00313C53"/>
    <w:rsid w:val="00313EB7"/>
    <w:rsid w:val="0031419F"/>
    <w:rsid w:val="003141DB"/>
    <w:rsid w:val="0031475A"/>
    <w:rsid w:val="003148ED"/>
    <w:rsid w:val="00314A10"/>
    <w:rsid w:val="00314B1B"/>
    <w:rsid w:val="00314C22"/>
    <w:rsid w:val="00314EA3"/>
    <w:rsid w:val="00315804"/>
    <w:rsid w:val="00315A39"/>
    <w:rsid w:val="00315E07"/>
    <w:rsid w:val="003163FB"/>
    <w:rsid w:val="00316799"/>
    <w:rsid w:val="00316CB5"/>
    <w:rsid w:val="00316F34"/>
    <w:rsid w:val="0032002D"/>
    <w:rsid w:val="0032008D"/>
    <w:rsid w:val="003201E8"/>
    <w:rsid w:val="003206CA"/>
    <w:rsid w:val="003207CD"/>
    <w:rsid w:val="00320BB6"/>
    <w:rsid w:val="00320D8F"/>
    <w:rsid w:val="00321110"/>
    <w:rsid w:val="00321453"/>
    <w:rsid w:val="00321470"/>
    <w:rsid w:val="003217D2"/>
    <w:rsid w:val="00321A68"/>
    <w:rsid w:val="00321B40"/>
    <w:rsid w:val="00321E2B"/>
    <w:rsid w:val="00322B27"/>
    <w:rsid w:val="00322DC7"/>
    <w:rsid w:val="00322FD8"/>
    <w:rsid w:val="003230C7"/>
    <w:rsid w:val="00323332"/>
    <w:rsid w:val="003237A3"/>
    <w:rsid w:val="0032381C"/>
    <w:rsid w:val="00323DC6"/>
    <w:rsid w:val="00324B83"/>
    <w:rsid w:val="00324F1A"/>
    <w:rsid w:val="003254A7"/>
    <w:rsid w:val="00326A6F"/>
    <w:rsid w:val="003270E3"/>
    <w:rsid w:val="003276FA"/>
    <w:rsid w:val="003303B7"/>
    <w:rsid w:val="003306AD"/>
    <w:rsid w:val="003306C8"/>
    <w:rsid w:val="00330F8B"/>
    <w:rsid w:val="00331206"/>
    <w:rsid w:val="00331215"/>
    <w:rsid w:val="003313DA"/>
    <w:rsid w:val="003317D1"/>
    <w:rsid w:val="003318BA"/>
    <w:rsid w:val="00331D7B"/>
    <w:rsid w:val="00332504"/>
    <w:rsid w:val="00333E61"/>
    <w:rsid w:val="0033460B"/>
    <w:rsid w:val="003348AC"/>
    <w:rsid w:val="0033490B"/>
    <w:rsid w:val="00334E7A"/>
    <w:rsid w:val="00335562"/>
    <w:rsid w:val="00335DDD"/>
    <w:rsid w:val="00337BAB"/>
    <w:rsid w:val="0034097B"/>
    <w:rsid w:val="003416FA"/>
    <w:rsid w:val="00341BEC"/>
    <w:rsid w:val="003428A1"/>
    <w:rsid w:val="003429C7"/>
    <w:rsid w:val="00342FEE"/>
    <w:rsid w:val="0034337F"/>
    <w:rsid w:val="00343F19"/>
    <w:rsid w:val="00344252"/>
    <w:rsid w:val="0034463D"/>
    <w:rsid w:val="0034468F"/>
    <w:rsid w:val="003447D1"/>
    <w:rsid w:val="0034486E"/>
    <w:rsid w:val="00344962"/>
    <w:rsid w:val="00345480"/>
    <w:rsid w:val="003455E4"/>
    <w:rsid w:val="00345767"/>
    <w:rsid w:val="00345F6B"/>
    <w:rsid w:val="00345FEC"/>
    <w:rsid w:val="0034601F"/>
    <w:rsid w:val="00346757"/>
    <w:rsid w:val="00346F54"/>
    <w:rsid w:val="0034715F"/>
    <w:rsid w:val="003472AB"/>
    <w:rsid w:val="00347A86"/>
    <w:rsid w:val="00347F06"/>
    <w:rsid w:val="003505C9"/>
    <w:rsid w:val="00350809"/>
    <w:rsid w:val="00350A06"/>
    <w:rsid w:val="00350B62"/>
    <w:rsid w:val="003511A1"/>
    <w:rsid w:val="00351B03"/>
    <w:rsid w:val="003521DD"/>
    <w:rsid w:val="00352718"/>
    <w:rsid w:val="00352E57"/>
    <w:rsid w:val="0035309A"/>
    <w:rsid w:val="00353A21"/>
    <w:rsid w:val="00353BAD"/>
    <w:rsid w:val="00354049"/>
    <w:rsid w:val="003544CE"/>
    <w:rsid w:val="0035466A"/>
    <w:rsid w:val="003553DE"/>
    <w:rsid w:val="00356407"/>
    <w:rsid w:val="00356A2A"/>
    <w:rsid w:val="00356B65"/>
    <w:rsid w:val="00357036"/>
    <w:rsid w:val="003572A5"/>
    <w:rsid w:val="003574AC"/>
    <w:rsid w:val="00357FF1"/>
    <w:rsid w:val="00360091"/>
    <w:rsid w:val="00360AC9"/>
    <w:rsid w:val="00360B0A"/>
    <w:rsid w:val="00360FA0"/>
    <w:rsid w:val="0036108A"/>
    <w:rsid w:val="00361B20"/>
    <w:rsid w:val="00361B49"/>
    <w:rsid w:val="00361C92"/>
    <w:rsid w:val="003620EB"/>
    <w:rsid w:val="00362298"/>
    <w:rsid w:val="00362336"/>
    <w:rsid w:val="00362DD0"/>
    <w:rsid w:val="00362E32"/>
    <w:rsid w:val="0036333F"/>
    <w:rsid w:val="003635EE"/>
    <w:rsid w:val="0036379C"/>
    <w:rsid w:val="00363C71"/>
    <w:rsid w:val="003655B1"/>
    <w:rsid w:val="00365AE3"/>
    <w:rsid w:val="00365D6F"/>
    <w:rsid w:val="00365FF9"/>
    <w:rsid w:val="00366247"/>
    <w:rsid w:val="00366B96"/>
    <w:rsid w:val="00366BCC"/>
    <w:rsid w:val="003679F2"/>
    <w:rsid w:val="00367B5E"/>
    <w:rsid w:val="003701E2"/>
    <w:rsid w:val="00370249"/>
    <w:rsid w:val="0037092A"/>
    <w:rsid w:val="00370A4E"/>
    <w:rsid w:val="00370DA9"/>
    <w:rsid w:val="00370F28"/>
    <w:rsid w:val="003715A6"/>
    <w:rsid w:val="00372548"/>
    <w:rsid w:val="00372954"/>
    <w:rsid w:val="00372A2C"/>
    <w:rsid w:val="003732DF"/>
    <w:rsid w:val="0037332E"/>
    <w:rsid w:val="00374477"/>
    <w:rsid w:val="003746E8"/>
    <w:rsid w:val="00374774"/>
    <w:rsid w:val="00374E4F"/>
    <w:rsid w:val="00374FA0"/>
    <w:rsid w:val="00375050"/>
    <w:rsid w:val="00375D64"/>
    <w:rsid w:val="0037691B"/>
    <w:rsid w:val="00376AF8"/>
    <w:rsid w:val="00377291"/>
    <w:rsid w:val="003774B8"/>
    <w:rsid w:val="003775C5"/>
    <w:rsid w:val="003779AB"/>
    <w:rsid w:val="0038013D"/>
    <w:rsid w:val="003802CC"/>
    <w:rsid w:val="0038054F"/>
    <w:rsid w:val="00380686"/>
    <w:rsid w:val="0038095D"/>
    <w:rsid w:val="00380AA5"/>
    <w:rsid w:val="003819D4"/>
    <w:rsid w:val="00381A63"/>
    <w:rsid w:val="00381B87"/>
    <w:rsid w:val="00382370"/>
    <w:rsid w:val="00382A70"/>
    <w:rsid w:val="003835F1"/>
    <w:rsid w:val="003840E5"/>
    <w:rsid w:val="003843BB"/>
    <w:rsid w:val="003843E0"/>
    <w:rsid w:val="0038461F"/>
    <w:rsid w:val="00384A86"/>
    <w:rsid w:val="00384BFB"/>
    <w:rsid w:val="00384D22"/>
    <w:rsid w:val="00385091"/>
    <w:rsid w:val="00385598"/>
    <w:rsid w:val="003860F4"/>
    <w:rsid w:val="00386719"/>
    <w:rsid w:val="00386AE5"/>
    <w:rsid w:val="00386B47"/>
    <w:rsid w:val="00386DCF"/>
    <w:rsid w:val="00386E6C"/>
    <w:rsid w:val="00387F2F"/>
    <w:rsid w:val="0039001E"/>
    <w:rsid w:val="0039028D"/>
    <w:rsid w:val="00390315"/>
    <w:rsid w:val="0039082F"/>
    <w:rsid w:val="00390966"/>
    <w:rsid w:val="00390E40"/>
    <w:rsid w:val="00391B8C"/>
    <w:rsid w:val="00391D47"/>
    <w:rsid w:val="00392399"/>
    <w:rsid w:val="00392529"/>
    <w:rsid w:val="00392654"/>
    <w:rsid w:val="00392AC2"/>
    <w:rsid w:val="0039391A"/>
    <w:rsid w:val="00393B94"/>
    <w:rsid w:val="00393E5A"/>
    <w:rsid w:val="00393F70"/>
    <w:rsid w:val="0039451C"/>
    <w:rsid w:val="00394D59"/>
    <w:rsid w:val="00396275"/>
    <w:rsid w:val="003963BB"/>
    <w:rsid w:val="0039686C"/>
    <w:rsid w:val="00396E29"/>
    <w:rsid w:val="00397186"/>
    <w:rsid w:val="003973BF"/>
    <w:rsid w:val="0039782A"/>
    <w:rsid w:val="00397999"/>
    <w:rsid w:val="003A00AE"/>
    <w:rsid w:val="003A047C"/>
    <w:rsid w:val="003A057C"/>
    <w:rsid w:val="003A0701"/>
    <w:rsid w:val="003A0772"/>
    <w:rsid w:val="003A0A41"/>
    <w:rsid w:val="003A0CD0"/>
    <w:rsid w:val="003A135E"/>
    <w:rsid w:val="003A1DD9"/>
    <w:rsid w:val="003A29DC"/>
    <w:rsid w:val="003A2C21"/>
    <w:rsid w:val="003A2F7E"/>
    <w:rsid w:val="003A3092"/>
    <w:rsid w:val="003A3FCF"/>
    <w:rsid w:val="003A47F4"/>
    <w:rsid w:val="003A47FB"/>
    <w:rsid w:val="003A4853"/>
    <w:rsid w:val="003A5315"/>
    <w:rsid w:val="003A5804"/>
    <w:rsid w:val="003A6531"/>
    <w:rsid w:val="003A6D55"/>
    <w:rsid w:val="003A6DF6"/>
    <w:rsid w:val="003A6E00"/>
    <w:rsid w:val="003A72DF"/>
    <w:rsid w:val="003A76A7"/>
    <w:rsid w:val="003A77A5"/>
    <w:rsid w:val="003B03C6"/>
    <w:rsid w:val="003B0A81"/>
    <w:rsid w:val="003B1020"/>
    <w:rsid w:val="003B2290"/>
    <w:rsid w:val="003B3025"/>
    <w:rsid w:val="003B328D"/>
    <w:rsid w:val="003B329A"/>
    <w:rsid w:val="003B35D9"/>
    <w:rsid w:val="003B3B32"/>
    <w:rsid w:val="003B3F10"/>
    <w:rsid w:val="003B43BE"/>
    <w:rsid w:val="003B4D20"/>
    <w:rsid w:val="003B4EA7"/>
    <w:rsid w:val="003B506C"/>
    <w:rsid w:val="003B5160"/>
    <w:rsid w:val="003B59E9"/>
    <w:rsid w:val="003B5D59"/>
    <w:rsid w:val="003B6879"/>
    <w:rsid w:val="003B6C21"/>
    <w:rsid w:val="003B6C6D"/>
    <w:rsid w:val="003B6FC4"/>
    <w:rsid w:val="003B731A"/>
    <w:rsid w:val="003B7472"/>
    <w:rsid w:val="003B7B59"/>
    <w:rsid w:val="003B7E3D"/>
    <w:rsid w:val="003C05DF"/>
    <w:rsid w:val="003C09AC"/>
    <w:rsid w:val="003C1EEF"/>
    <w:rsid w:val="003C2479"/>
    <w:rsid w:val="003C31FA"/>
    <w:rsid w:val="003C3370"/>
    <w:rsid w:val="003C35CD"/>
    <w:rsid w:val="003C384E"/>
    <w:rsid w:val="003C46A2"/>
    <w:rsid w:val="003C4729"/>
    <w:rsid w:val="003C4828"/>
    <w:rsid w:val="003C5267"/>
    <w:rsid w:val="003C548A"/>
    <w:rsid w:val="003C58FA"/>
    <w:rsid w:val="003C5A24"/>
    <w:rsid w:val="003C5B21"/>
    <w:rsid w:val="003C5CED"/>
    <w:rsid w:val="003C5E3B"/>
    <w:rsid w:val="003C6151"/>
    <w:rsid w:val="003C6BCC"/>
    <w:rsid w:val="003C6FC9"/>
    <w:rsid w:val="003C7236"/>
    <w:rsid w:val="003C762C"/>
    <w:rsid w:val="003C7AE7"/>
    <w:rsid w:val="003C7BCE"/>
    <w:rsid w:val="003C7C72"/>
    <w:rsid w:val="003C7CE3"/>
    <w:rsid w:val="003C7DAB"/>
    <w:rsid w:val="003D0686"/>
    <w:rsid w:val="003D08EF"/>
    <w:rsid w:val="003D2347"/>
    <w:rsid w:val="003D25AA"/>
    <w:rsid w:val="003D279F"/>
    <w:rsid w:val="003D290F"/>
    <w:rsid w:val="003D299F"/>
    <w:rsid w:val="003D2A3B"/>
    <w:rsid w:val="003D30C7"/>
    <w:rsid w:val="003D3A0F"/>
    <w:rsid w:val="003D5790"/>
    <w:rsid w:val="003D63DD"/>
    <w:rsid w:val="003D6789"/>
    <w:rsid w:val="003D6ABD"/>
    <w:rsid w:val="003D6ACC"/>
    <w:rsid w:val="003D6BB6"/>
    <w:rsid w:val="003D6F78"/>
    <w:rsid w:val="003D7556"/>
    <w:rsid w:val="003D7D39"/>
    <w:rsid w:val="003D7FDE"/>
    <w:rsid w:val="003E006F"/>
    <w:rsid w:val="003E00B3"/>
    <w:rsid w:val="003E1BEC"/>
    <w:rsid w:val="003E1CFE"/>
    <w:rsid w:val="003E2057"/>
    <w:rsid w:val="003E21C1"/>
    <w:rsid w:val="003E25EA"/>
    <w:rsid w:val="003E2C92"/>
    <w:rsid w:val="003E3064"/>
    <w:rsid w:val="003E31CE"/>
    <w:rsid w:val="003E375D"/>
    <w:rsid w:val="003E3761"/>
    <w:rsid w:val="003E378F"/>
    <w:rsid w:val="003E3C38"/>
    <w:rsid w:val="003E512B"/>
    <w:rsid w:val="003E51EB"/>
    <w:rsid w:val="003E5467"/>
    <w:rsid w:val="003E58D9"/>
    <w:rsid w:val="003E59AC"/>
    <w:rsid w:val="003E5E19"/>
    <w:rsid w:val="003E5EC1"/>
    <w:rsid w:val="003E611A"/>
    <w:rsid w:val="003E6295"/>
    <w:rsid w:val="003E62BF"/>
    <w:rsid w:val="003E6686"/>
    <w:rsid w:val="003E6C9E"/>
    <w:rsid w:val="003E6F38"/>
    <w:rsid w:val="003E7679"/>
    <w:rsid w:val="003E792C"/>
    <w:rsid w:val="003E7A70"/>
    <w:rsid w:val="003E7C40"/>
    <w:rsid w:val="003F04AE"/>
    <w:rsid w:val="003F055D"/>
    <w:rsid w:val="003F0977"/>
    <w:rsid w:val="003F1147"/>
    <w:rsid w:val="003F1179"/>
    <w:rsid w:val="003F151D"/>
    <w:rsid w:val="003F1937"/>
    <w:rsid w:val="003F1E79"/>
    <w:rsid w:val="003F21FB"/>
    <w:rsid w:val="003F234F"/>
    <w:rsid w:val="003F2713"/>
    <w:rsid w:val="003F2CBC"/>
    <w:rsid w:val="003F37AD"/>
    <w:rsid w:val="003F41B9"/>
    <w:rsid w:val="003F4678"/>
    <w:rsid w:val="003F4749"/>
    <w:rsid w:val="003F4B87"/>
    <w:rsid w:val="003F4C64"/>
    <w:rsid w:val="003F53A2"/>
    <w:rsid w:val="003F5A86"/>
    <w:rsid w:val="003F5AB6"/>
    <w:rsid w:val="003F60B8"/>
    <w:rsid w:val="003F616B"/>
    <w:rsid w:val="003F6273"/>
    <w:rsid w:val="003F69F5"/>
    <w:rsid w:val="003F6FA6"/>
    <w:rsid w:val="003F70FA"/>
    <w:rsid w:val="003F72D4"/>
    <w:rsid w:val="003F7B89"/>
    <w:rsid w:val="003F7E25"/>
    <w:rsid w:val="003F7E93"/>
    <w:rsid w:val="00400166"/>
    <w:rsid w:val="00400175"/>
    <w:rsid w:val="004009A2"/>
    <w:rsid w:val="00400B89"/>
    <w:rsid w:val="00400DAB"/>
    <w:rsid w:val="00400DB0"/>
    <w:rsid w:val="00400F7F"/>
    <w:rsid w:val="00401EF4"/>
    <w:rsid w:val="00402376"/>
    <w:rsid w:val="00402814"/>
    <w:rsid w:val="00402A08"/>
    <w:rsid w:val="00402B07"/>
    <w:rsid w:val="0040328A"/>
    <w:rsid w:val="004034CF"/>
    <w:rsid w:val="004037C2"/>
    <w:rsid w:val="00404282"/>
    <w:rsid w:val="00404310"/>
    <w:rsid w:val="004045CA"/>
    <w:rsid w:val="0040469F"/>
    <w:rsid w:val="004050BE"/>
    <w:rsid w:val="00405835"/>
    <w:rsid w:val="0040626F"/>
    <w:rsid w:val="004062FA"/>
    <w:rsid w:val="0040656D"/>
    <w:rsid w:val="0040663A"/>
    <w:rsid w:val="0040720F"/>
    <w:rsid w:val="0040752C"/>
    <w:rsid w:val="00407E3A"/>
    <w:rsid w:val="00410019"/>
    <w:rsid w:val="004101BF"/>
    <w:rsid w:val="004101C5"/>
    <w:rsid w:val="004102D6"/>
    <w:rsid w:val="00410397"/>
    <w:rsid w:val="00410A53"/>
    <w:rsid w:val="00410C99"/>
    <w:rsid w:val="00410CEF"/>
    <w:rsid w:val="00410D1B"/>
    <w:rsid w:val="00410F0A"/>
    <w:rsid w:val="0041204C"/>
    <w:rsid w:val="0041207F"/>
    <w:rsid w:val="004122CE"/>
    <w:rsid w:val="00412440"/>
    <w:rsid w:val="00412E33"/>
    <w:rsid w:val="0041334E"/>
    <w:rsid w:val="004136FF"/>
    <w:rsid w:val="004146F7"/>
    <w:rsid w:val="00414B4E"/>
    <w:rsid w:val="00414BDE"/>
    <w:rsid w:val="00415B9B"/>
    <w:rsid w:val="00415DA0"/>
    <w:rsid w:val="00416373"/>
    <w:rsid w:val="00416F8E"/>
    <w:rsid w:val="004172D9"/>
    <w:rsid w:val="004173B9"/>
    <w:rsid w:val="00417458"/>
    <w:rsid w:val="00420699"/>
    <w:rsid w:val="004212A8"/>
    <w:rsid w:val="00421461"/>
    <w:rsid w:val="00421525"/>
    <w:rsid w:val="00421A55"/>
    <w:rsid w:val="00421A58"/>
    <w:rsid w:val="00421B2F"/>
    <w:rsid w:val="00421FFB"/>
    <w:rsid w:val="00422171"/>
    <w:rsid w:val="00423311"/>
    <w:rsid w:val="00423451"/>
    <w:rsid w:val="00423BB1"/>
    <w:rsid w:val="00424210"/>
    <w:rsid w:val="00424809"/>
    <w:rsid w:val="00424A13"/>
    <w:rsid w:val="00424BF7"/>
    <w:rsid w:val="004256E4"/>
    <w:rsid w:val="004259D4"/>
    <w:rsid w:val="00426185"/>
    <w:rsid w:val="00426A9C"/>
    <w:rsid w:val="004277F3"/>
    <w:rsid w:val="004278D4"/>
    <w:rsid w:val="00427AAB"/>
    <w:rsid w:val="00427C5D"/>
    <w:rsid w:val="00430472"/>
    <w:rsid w:val="00431103"/>
    <w:rsid w:val="0043178E"/>
    <w:rsid w:val="00431D6A"/>
    <w:rsid w:val="004333EB"/>
    <w:rsid w:val="0043374E"/>
    <w:rsid w:val="004339DB"/>
    <w:rsid w:val="004341F8"/>
    <w:rsid w:val="0043479D"/>
    <w:rsid w:val="00435263"/>
    <w:rsid w:val="0043579D"/>
    <w:rsid w:val="00435913"/>
    <w:rsid w:val="00435BA0"/>
    <w:rsid w:val="00435E9B"/>
    <w:rsid w:val="00436116"/>
    <w:rsid w:val="00436229"/>
    <w:rsid w:val="00436E20"/>
    <w:rsid w:val="00436F76"/>
    <w:rsid w:val="004375C6"/>
    <w:rsid w:val="00437614"/>
    <w:rsid w:val="0043776C"/>
    <w:rsid w:val="00437997"/>
    <w:rsid w:val="00437DE4"/>
    <w:rsid w:val="00437FC4"/>
    <w:rsid w:val="00440461"/>
    <w:rsid w:val="004409B8"/>
    <w:rsid w:val="00441072"/>
    <w:rsid w:val="004410A3"/>
    <w:rsid w:val="004419AB"/>
    <w:rsid w:val="00441C92"/>
    <w:rsid w:val="0044277A"/>
    <w:rsid w:val="0044290B"/>
    <w:rsid w:val="00442B92"/>
    <w:rsid w:val="00442D58"/>
    <w:rsid w:val="00442F0D"/>
    <w:rsid w:val="004434A4"/>
    <w:rsid w:val="004437B4"/>
    <w:rsid w:val="004438CF"/>
    <w:rsid w:val="00443AA3"/>
    <w:rsid w:val="00443E77"/>
    <w:rsid w:val="00444910"/>
    <w:rsid w:val="00444EF9"/>
    <w:rsid w:val="004452EB"/>
    <w:rsid w:val="00446A4F"/>
    <w:rsid w:val="0044717A"/>
    <w:rsid w:val="00447B72"/>
    <w:rsid w:val="00450F36"/>
    <w:rsid w:val="0045155D"/>
    <w:rsid w:val="0045186F"/>
    <w:rsid w:val="00452D3B"/>
    <w:rsid w:val="0045314C"/>
    <w:rsid w:val="004540B3"/>
    <w:rsid w:val="0045425B"/>
    <w:rsid w:val="00454420"/>
    <w:rsid w:val="00454FE0"/>
    <w:rsid w:val="00455090"/>
    <w:rsid w:val="004552C3"/>
    <w:rsid w:val="004553A5"/>
    <w:rsid w:val="00455688"/>
    <w:rsid w:val="00455791"/>
    <w:rsid w:val="00455F1C"/>
    <w:rsid w:val="00456327"/>
    <w:rsid w:val="00456CB9"/>
    <w:rsid w:val="0046056D"/>
    <w:rsid w:val="00461018"/>
    <w:rsid w:val="00461651"/>
    <w:rsid w:val="004617FD"/>
    <w:rsid w:val="00461A7F"/>
    <w:rsid w:val="0046205C"/>
    <w:rsid w:val="004620AB"/>
    <w:rsid w:val="004625E7"/>
    <w:rsid w:val="0046401D"/>
    <w:rsid w:val="0046412B"/>
    <w:rsid w:val="00464476"/>
    <w:rsid w:val="00464827"/>
    <w:rsid w:val="00464C80"/>
    <w:rsid w:val="00464F9F"/>
    <w:rsid w:val="00465363"/>
    <w:rsid w:val="0046592D"/>
    <w:rsid w:val="004659D0"/>
    <w:rsid w:val="004665B0"/>
    <w:rsid w:val="004665C3"/>
    <w:rsid w:val="00466EC9"/>
    <w:rsid w:val="0046747B"/>
    <w:rsid w:val="0046751B"/>
    <w:rsid w:val="00467D99"/>
    <w:rsid w:val="00467E8D"/>
    <w:rsid w:val="00467E94"/>
    <w:rsid w:val="0047005D"/>
    <w:rsid w:val="004706DE"/>
    <w:rsid w:val="00470DDC"/>
    <w:rsid w:val="0047113D"/>
    <w:rsid w:val="0047202E"/>
    <w:rsid w:val="004720E3"/>
    <w:rsid w:val="004722C1"/>
    <w:rsid w:val="00472C08"/>
    <w:rsid w:val="00472E28"/>
    <w:rsid w:val="00472FD3"/>
    <w:rsid w:val="00473739"/>
    <w:rsid w:val="004739C6"/>
    <w:rsid w:val="00473B5F"/>
    <w:rsid w:val="00473C00"/>
    <w:rsid w:val="00474ADA"/>
    <w:rsid w:val="00475073"/>
    <w:rsid w:val="00475790"/>
    <w:rsid w:val="0047596C"/>
    <w:rsid w:val="004772D7"/>
    <w:rsid w:val="00477610"/>
    <w:rsid w:val="00477F6A"/>
    <w:rsid w:val="004801F2"/>
    <w:rsid w:val="004802EF"/>
    <w:rsid w:val="004804FC"/>
    <w:rsid w:val="004805B5"/>
    <w:rsid w:val="00480874"/>
    <w:rsid w:val="00480B6E"/>
    <w:rsid w:val="00480ED9"/>
    <w:rsid w:val="00481200"/>
    <w:rsid w:val="004818C5"/>
    <w:rsid w:val="00481F5D"/>
    <w:rsid w:val="00483013"/>
    <w:rsid w:val="00483A74"/>
    <w:rsid w:val="00483B64"/>
    <w:rsid w:val="00484239"/>
    <w:rsid w:val="004845CF"/>
    <w:rsid w:val="0048471D"/>
    <w:rsid w:val="00484CE0"/>
    <w:rsid w:val="00484E0D"/>
    <w:rsid w:val="00484EA2"/>
    <w:rsid w:val="00484F23"/>
    <w:rsid w:val="00485784"/>
    <w:rsid w:val="00485B8E"/>
    <w:rsid w:val="00485CCD"/>
    <w:rsid w:val="004860C4"/>
    <w:rsid w:val="00486635"/>
    <w:rsid w:val="00486940"/>
    <w:rsid w:val="00486EC8"/>
    <w:rsid w:val="00487249"/>
    <w:rsid w:val="00487378"/>
    <w:rsid w:val="00487521"/>
    <w:rsid w:val="004875DD"/>
    <w:rsid w:val="00487FA5"/>
    <w:rsid w:val="0049027E"/>
    <w:rsid w:val="0049072F"/>
    <w:rsid w:val="00490B4B"/>
    <w:rsid w:val="0049236A"/>
    <w:rsid w:val="00492980"/>
    <w:rsid w:val="00493ACA"/>
    <w:rsid w:val="00494673"/>
    <w:rsid w:val="0049474C"/>
    <w:rsid w:val="00494B60"/>
    <w:rsid w:val="00494F1A"/>
    <w:rsid w:val="0049553B"/>
    <w:rsid w:val="00495571"/>
    <w:rsid w:val="0049576D"/>
    <w:rsid w:val="0049745C"/>
    <w:rsid w:val="004975E6"/>
    <w:rsid w:val="00497903"/>
    <w:rsid w:val="00497AB6"/>
    <w:rsid w:val="004A041B"/>
    <w:rsid w:val="004A04E9"/>
    <w:rsid w:val="004A096E"/>
    <w:rsid w:val="004A09CE"/>
    <w:rsid w:val="004A0B8B"/>
    <w:rsid w:val="004A104A"/>
    <w:rsid w:val="004A242C"/>
    <w:rsid w:val="004A2A7F"/>
    <w:rsid w:val="004A3216"/>
    <w:rsid w:val="004A346C"/>
    <w:rsid w:val="004A3723"/>
    <w:rsid w:val="004A387E"/>
    <w:rsid w:val="004A5678"/>
    <w:rsid w:val="004A57BC"/>
    <w:rsid w:val="004A5B65"/>
    <w:rsid w:val="004A6AB1"/>
    <w:rsid w:val="004A73E7"/>
    <w:rsid w:val="004A7A6A"/>
    <w:rsid w:val="004A7F17"/>
    <w:rsid w:val="004B00AC"/>
    <w:rsid w:val="004B0751"/>
    <w:rsid w:val="004B0D13"/>
    <w:rsid w:val="004B0DD3"/>
    <w:rsid w:val="004B0EBE"/>
    <w:rsid w:val="004B14A3"/>
    <w:rsid w:val="004B1D15"/>
    <w:rsid w:val="004B207D"/>
    <w:rsid w:val="004B2165"/>
    <w:rsid w:val="004B2ACC"/>
    <w:rsid w:val="004B3E61"/>
    <w:rsid w:val="004B4996"/>
    <w:rsid w:val="004B4F50"/>
    <w:rsid w:val="004B57DB"/>
    <w:rsid w:val="004B631F"/>
    <w:rsid w:val="004B6F7E"/>
    <w:rsid w:val="004B7AAE"/>
    <w:rsid w:val="004B7B35"/>
    <w:rsid w:val="004B7D70"/>
    <w:rsid w:val="004C017F"/>
    <w:rsid w:val="004C02FF"/>
    <w:rsid w:val="004C03EB"/>
    <w:rsid w:val="004C0738"/>
    <w:rsid w:val="004C078E"/>
    <w:rsid w:val="004C0A38"/>
    <w:rsid w:val="004C11BB"/>
    <w:rsid w:val="004C1573"/>
    <w:rsid w:val="004C265E"/>
    <w:rsid w:val="004C2879"/>
    <w:rsid w:val="004C2A76"/>
    <w:rsid w:val="004C2CF4"/>
    <w:rsid w:val="004C2E58"/>
    <w:rsid w:val="004C34A5"/>
    <w:rsid w:val="004C3B28"/>
    <w:rsid w:val="004C3E4F"/>
    <w:rsid w:val="004C45A4"/>
    <w:rsid w:val="004C462E"/>
    <w:rsid w:val="004C49AB"/>
    <w:rsid w:val="004C4C53"/>
    <w:rsid w:val="004C50BD"/>
    <w:rsid w:val="004C5393"/>
    <w:rsid w:val="004C5531"/>
    <w:rsid w:val="004C6118"/>
    <w:rsid w:val="004C68FF"/>
    <w:rsid w:val="004C714B"/>
    <w:rsid w:val="004C72B9"/>
    <w:rsid w:val="004C7929"/>
    <w:rsid w:val="004C7A62"/>
    <w:rsid w:val="004C7BF7"/>
    <w:rsid w:val="004D04DD"/>
    <w:rsid w:val="004D0A3C"/>
    <w:rsid w:val="004D0DED"/>
    <w:rsid w:val="004D1045"/>
    <w:rsid w:val="004D1AFB"/>
    <w:rsid w:val="004D203F"/>
    <w:rsid w:val="004D208D"/>
    <w:rsid w:val="004D2514"/>
    <w:rsid w:val="004D253D"/>
    <w:rsid w:val="004D28CF"/>
    <w:rsid w:val="004D2C3D"/>
    <w:rsid w:val="004D3845"/>
    <w:rsid w:val="004D3D77"/>
    <w:rsid w:val="004D417E"/>
    <w:rsid w:val="004D41CD"/>
    <w:rsid w:val="004D4345"/>
    <w:rsid w:val="004D48E3"/>
    <w:rsid w:val="004D4C8C"/>
    <w:rsid w:val="004D4E8E"/>
    <w:rsid w:val="004D57EB"/>
    <w:rsid w:val="004D5CA2"/>
    <w:rsid w:val="004D5CFA"/>
    <w:rsid w:val="004D5E33"/>
    <w:rsid w:val="004D6572"/>
    <w:rsid w:val="004D786A"/>
    <w:rsid w:val="004D7E13"/>
    <w:rsid w:val="004E10F0"/>
    <w:rsid w:val="004E1469"/>
    <w:rsid w:val="004E1ADC"/>
    <w:rsid w:val="004E21CD"/>
    <w:rsid w:val="004E2633"/>
    <w:rsid w:val="004E3101"/>
    <w:rsid w:val="004E32F5"/>
    <w:rsid w:val="004E331F"/>
    <w:rsid w:val="004E3710"/>
    <w:rsid w:val="004E39EF"/>
    <w:rsid w:val="004E3C40"/>
    <w:rsid w:val="004E3EE6"/>
    <w:rsid w:val="004E42AD"/>
    <w:rsid w:val="004E542B"/>
    <w:rsid w:val="004E5A0C"/>
    <w:rsid w:val="004E5CB8"/>
    <w:rsid w:val="004E5E4A"/>
    <w:rsid w:val="004E5E95"/>
    <w:rsid w:val="004E60F9"/>
    <w:rsid w:val="004E64E2"/>
    <w:rsid w:val="004E65C4"/>
    <w:rsid w:val="004E68B3"/>
    <w:rsid w:val="004E6969"/>
    <w:rsid w:val="004E7441"/>
    <w:rsid w:val="004E7B92"/>
    <w:rsid w:val="004E7C34"/>
    <w:rsid w:val="004F013D"/>
    <w:rsid w:val="004F01B4"/>
    <w:rsid w:val="004F0A17"/>
    <w:rsid w:val="004F0D3E"/>
    <w:rsid w:val="004F2F66"/>
    <w:rsid w:val="004F3930"/>
    <w:rsid w:val="004F3B15"/>
    <w:rsid w:val="004F3CB4"/>
    <w:rsid w:val="004F4563"/>
    <w:rsid w:val="004F467E"/>
    <w:rsid w:val="004F529C"/>
    <w:rsid w:val="004F52BB"/>
    <w:rsid w:val="004F5B99"/>
    <w:rsid w:val="004F5DA4"/>
    <w:rsid w:val="004F637B"/>
    <w:rsid w:val="004F70B6"/>
    <w:rsid w:val="004F716D"/>
    <w:rsid w:val="004F72FF"/>
    <w:rsid w:val="004F7754"/>
    <w:rsid w:val="004F7B17"/>
    <w:rsid w:val="004F7CBE"/>
    <w:rsid w:val="00500880"/>
    <w:rsid w:val="00500C96"/>
    <w:rsid w:val="00500ED3"/>
    <w:rsid w:val="00500ED6"/>
    <w:rsid w:val="0050105E"/>
    <w:rsid w:val="00501170"/>
    <w:rsid w:val="00501804"/>
    <w:rsid w:val="005025E4"/>
    <w:rsid w:val="005027D0"/>
    <w:rsid w:val="00502A97"/>
    <w:rsid w:val="00502FD7"/>
    <w:rsid w:val="005035B5"/>
    <w:rsid w:val="0050379F"/>
    <w:rsid w:val="005038C2"/>
    <w:rsid w:val="0050403C"/>
    <w:rsid w:val="00504322"/>
    <w:rsid w:val="00504774"/>
    <w:rsid w:val="00505F85"/>
    <w:rsid w:val="00506041"/>
    <w:rsid w:val="0050618C"/>
    <w:rsid w:val="005061BF"/>
    <w:rsid w:val="00506574"/>
    <w:rsid w:val="0050733F"/>
    <w:rsid w:val="00507750"/>
    <w:rsid w:val="00510251"/>
    <w:rsid w:val="00511BE6"/>
    <w:rsid w:val="005122D6"/>
    <w:rsid w:val="00512B94"/>
    <w:rsid w:val="00513E90"/>
    <w:rsid w:val="005140D6"/>
    <w:rsid w:val="00514242"/>
    <w:rsid w:val="00514256"/>
    <w:rsid w:val="00514475"/>
    <w:rsid w:val="00514E97"/>
    <w:rsid w:val="0051551C"/>
    <w:rsid w:val="005157CB"/>
    <w:rsid w:val="005157CE"/>
    <w:rsid w:val="00515810"/>
    <w:rsid w:val="00515B8E"/>
    <w:rsid w:val="00515B99"/>
    <w:rsid w:val="0051601D"/>
    <w:rsid w:val="005162B7"/>
    <w:rsid w:val="00517240"/>
    <w:rsid w:val="005178B5"/>
    <w:rsid w:val="005179C1"/>
    <w:rsid w:val="00517A1C"/>
    <w:rsid w:val="00517C5A"/>
    <w:rsid w:val="00517C64"/>
    <w:rsid w:val="00517E75"/>
    <w:rsid w:val="00517F25"/>
    <w:rsid w:val="005202EB"/>
    <w:rsid w:val="00520391"/>
    <w:rsid w:val="005205C9"/>
    <w:rsid w:val="00520FDD"/>
    <w:rsid w:val="00521478"/>
    <w:rsid w:val="005215F0"/>
    <w:rsid w:val="00521B7B"/>
    <w:rsid w:val="00521D4F"/>
    <w:rsid w:val="00522242"/>
    <w:rsid w:val="00522303"/>
    <w:rsid w:val="00522366"/>
    <w:rsid w:val="0052283F"/>
    <w:rsid w:val="00522B14"/>
    <w:rsid w:val="0052377D"/>
    <w:rsid w:val="0052392D"/>
    <w:rsid w:val="0052454E"/>
    <w:rsid w:val="00524ADE"/>
    <w:rsid w:val="005254FC"/>
    <w:rsid w:val="0052587E"/>
    <w:rsid w:val="00525A55"/>
    <w:rsid w:val="0052622A"/>
    <w:rsid w:val="00526339"/>
    <w:rsid w:val="005270E2"/>
    <w:rsid w:val="005271B0"/>
    <w:rsid w:val="0052721D"/>
    <w:rsid w:val="0052737F"/>
    <w:rsid w:val="00527C86"/>
    <w:rsid w:val="00527F4A"/>
    <w:rsid w:val="00530460"/>
    <w:rsid w:val="00530AFC"/>
    <w:rsid w:val="00530F4B"/>
    <w:rsid w:val="0053139C"/>
    <w:rsid w:val="005313D4"/>
    <w:rsid w:val="00531436"/>
    <w:rsid w:val="005317AC"/>
    <w:rsid w:val="00531B5F"/>
    <w:rsid w:val="00532064"/>
    <w:rsid w:val="00532422"/>
    <w:rsid w:val="005324BE"/>
    <w:rsid w:val="00532567"/>
    <w:rsid w:val="00532598"/>
    <w:rsid w:val="0053291A"/>
    <w:rsid w:val="00533636"/>
    <w:rsid w:val="0053379E"/>
    <w:rsid w:val="00533F36"/>
    <w:rsid w:val="005340FF"/>
    <w:rsid w:val="005348E9"/>
    <w:rsid w:val="00534CC8"/>
    <w:rsid w:val="005351C0"/>
    <w:rsid w:val="00535462"/>
    <w:rsid w:val="005355DD"/>
    <w:rsid w:val="005355EF"/>
    <w:rsid w:val="00535B93"/>
    <w:rsid w:val="00535C1D"/>
    <w:rsid w:val="00535C47"/>
    <w:rsid w:val="00535EAB"/>
    <w:rsid w:val="0053649C"/>
    <w:rsid w:val="00536E2B"/>
    <w:rsid w:val="005370B9"/>
    <w:rsid w:val="005374F2"/>
    <w:rsid w:val="00540268"/>
    <w:rsid w:val="00540FBA"/>
    <w:rsid w:val="0054176E"/>
    <w:rsid w:val="0054242D"/>
    <w:rsid w:val="005426E7"/>
    <w:rsid w:val="00542817"/>
    <w:rsid w:val="00543415"/>
    <w:rsid w:val="00543797"/>
    <w:rsid w:val="005442BB"/>
    <w:rsid w:val="00544373"/>
    <w:rsid w:val="00544C8E"/>
    <w:rsid w:val="00544DB2"/>
    <w:rsid w:val="00544E1B"/>
    <w:rsid w:val="00544FF4"/>
    <w:rsid w:val="005450C7"/>
    <w:rsid w:val="005456CF"/>
    <w:rsid w:val="00545F1C"/>
    <w:rsid w:val="00545F35"/>
    <w:rsid w:val="00545FB7"/>
    <w:rsid w:val="00546207"/>
    <w:rsid w:val="00546212"/>
    <w:rsid w:val="00546237"/>
    <w:rsid w:val="00546370"/>
    <w:rsid w:val="005465A5"/>
    <w:rsid w:val="005467DC"/>
    <w:rsid w:val="00546C4E"/>
    <w:rsid w:val="00546EC0"/>
    <w:rsid w:val="005473A2"/>
    <w:rsid w:val="005473EB"/>
    <w:rsid w:val="005478AE"/>
    <w:rsid w:val="00547E30"/>
    <w:rsid w:val="00550FC0"/>
    <w:rsid w:val="0055123E"/>
    <w:rsid w:val="005515B3"/>
    <w:rsid w:val="00551BAF"/>
    <w:rsid w:val="005522CB"/>
    <w:rsid w:val="00552388"/>
    <w:rsid w:val="005523E3"/>
    <w:rsid w:val="00552700"/>
    <w:rsid w:val="00553634"/>
    <w:rsid w:val="00553690"/>
    <w:rsid w:val="00553D6E"/>
    <w:rsid w:val="00554AF5"/>
    <w:rsid w:val="00554B7D"/>
    <w:rsid w:val="00554CA5"/>
    <w:rsid w:val="00554CDC"/>
    <w:rsid w:val="00554D8B"/>
    <w:rsid w:val="00554F31"/>
    <w:rsid w:val="00555026"/>
    <w:rsid w:val="005550C1"/>
    <w:rsid w:val="005556E5"/>
    <w:rsid w:val="00555990"/>
    <w:rsid w:val="00555B56"/>
    <w:rsid w:val="00556E30"/>
    <w:rsid w:val="005571F9"/>
    <w:rsid w:val="00557D5A"/>
    <w:rsid w:val="00560071"/>
    <w:rsid w:val="00560D94"/>
    <w:rsid w:val="0056146F"/>
    <w:rsid w:val="005617E5"/>
    <w:rsid w:val="005618F0"/>
    <w:rsid w:val="00561CB1"/>
    <w:rsid w:val="00561E66"/>
    <w:rsid w:val="00562184"/>
    <w:rsid w:val="00562969"/>
    <w:rsid w:val="005629CD"/>
    <w:rsid w:val="00562A38"/>
    <w:rsid w:val="00562A3E"/>
    <w:rsid w:val="00562BE6"/>
    <w:rsid w:val="005636F4"/>
    <w:rsid w:val="0056434F"/>
    <w:rsid w:val="00564DC8"/>
    <w:rsid w:val="00564E28"/>
    <w:rsid w:val="00565610"/>
    <w:rsid w:val="00565805"/>
    <w:rsid w:val="00566368"/>
    <w:rsid w:val="00566969"/>
    <w:rsid w:val="005669A0"/>
    <w:rsid w:val="0056720B"/>
    <w:rsid w:val="00567217"/>
    <w:rsid w:val="00567525"/>
    <w:rsid w:val="005676B4"/>
    <w:rsid w:val="00567EB4"/>
    <w:rsid w:val="00570621"/>
    <w:rsid w:val="005709E8"/>
    <w:rsid w:val="00570F7B"/>
    <w:rsid w:val="00571008"/>
    <w:rsid w:val="0057152C"/>
    <w:rsid w:val="00571CE1"/>
    <w:rsid w:val="00571E9B"/>
    <w:rsid w:val="005728C0"/>
    <w:rsid w:val="005729E5"/>
    <w:rsid w:val="00572F8B"/>
    <w:rsid w:val="00573342"/>
    <w:rsid w:val="00573591"/>
    <w:rsid w:val="005736DF"/>
    <w:rsid w:val="0057459F"/>
    <w:rsid w:val="005745E9"/>
    <w:rsid w:val="0057513F"/>
    <w:rsid w:val="005754E1"/>
    <w:rsid w:val="00575D5D"/>
    <w:rsid w:val="00575FBF"/>
    <w:rsid w:val="005763EE"/>
    <w:rsid w:val="0057667A"/>
    <w:rsid w:val="00576718"/>
    <w:rsid w:val="00576935"/>
    <w:rsid w:val="00576FCA"/>
    <w:rsid w:val="00577BB1"/>
    <w:rsid w:val="00577D97"/>
    <w:rsid w:val="00577F9D"/>
    <w:rsid w:val="00577FFB"/>
    <w:rsid w:val="005805D7"/>
    <w:rsid w:val="005808F8"/>
    <w:rsid w:val="00580C84"/>
    <w:rsid w:val="005812DF"/>
    <w:rsid w:val="00581667"/>
    <w:rsid w:val="00582653"/>
    <w:rsid w:val="00582C7B"/>
    <w:rsid w:val="00583123"/>
    <w:rsid w:val="0058385C"/>
    <w:rsid w:val="00583D1C"/>
    <w:rsid w:val="00584276"/>
    <w:rsid w:val="005843D5"/>
    <w:rsid w:val="005844DD"/>
    <w:rsid w:val="005846EF"/>
    <w:rsid w:val="0058535D"/>
    <w:rsid w:val="005854CF"/>
    <w:rsid w:val="005858A2"/>
    <w:rsid w:val="00585A45"/>
    <w:rsid w:val="005868C9"/>
    <w:rsid w:val="00586E2C"/>
    <w:rsid w:val="00587166"/>
    <w:rsid w:val="00587242"/>
    <w:rsid w:val="0058745B"/>
    <w:rsid w:val="00587763"/>
    <w:rsid w:val="00587E92"/>
    <w:rsid w:val="00587F2E"/>
    <w:rsid w:val="00587F40"/>
    <w:rsid w:val="00590A01"/>
    <w:rsid w:val="00590A5D"/>
    <w:rsid w:val="00590DAD"/>
    <w:rsid w:val="00591677"/>
    <w:rsid w:val="00591D29"/>
    <w:rsid w:val="005920E1"/>
    <w:rsid w:val="005920E5"/>
    <w:rsid w:val="00592162"/>
    <w:rsid w:val="005927A8"/>
    <w:rsid w:val="005928C4"/>
    <w:rsid w:val="00592A9D"/>
    <w:rsid w:val="00592B1A"/>
    <w:rsid w:val="00592B97"/>
    <w:rsid w:val="00592EF1"/>
    <w:rsid w:val="00593400"/>
    <w:rsid w:val="00593508"/>
    <w:rsid w:val="00593BAE"/>
    <w:rsid w:val="00593F52"/>
    <w:rsid w:val="00593F84"/>
    <w:rsid w:val="005945D7"/>
    <w:rsid w:val="00594D6F"/>
    <w:rsid w:val="0059557E"/>
    <w:rsid w:val="005955F8"/>
    <w:rsid w:val="00595ABB"/>
    <w:rsid w:val="00595E70"/>
    <w:rsid w:val="00596C24"/>
    <w:rsid w:val="00596CD2"/>
    <w:rsid w:val="00597C53"/>
    <w:rsid w:val="00597CC1"/>
    <w:rsid w:val="005A0733"/>
    <w:rsid w:val="005A0802"/>
    <w:rsid w:val="005A105A"/>
    <w:rsid w:val="005A1078"/>
    <w:rsid w:val="005A1205"/>
    <w:rsid w:val="005A12C1"/>
    <w:rsid w:val="005A1B08"/>
    <w:rsid w:val="005A1BCD"/>
    <w:rsid w:val="005A227B"/>
    <w:rsid w:val="005A2681"/>
    <w:rsid w:val="005A27F9"/>
    <w:rsid w:val="005A2AEE"/>
    <w:rsid w:val="005A324F"/>
    <w:rsid w:val="005A3B71"/>
    <w:rsid w:val="005A3FF5"/>
    <w:rsid w:val="005A4136"/>
    <w:rsid w:val="005A424C"/>
    <w:rsid w:val="005A48BE"/>
    <w:rsid w:val="005A4C48"/>
    <w:rsid w:val="005A5081"/>
    <w:rsid w:val="005A5DAA"/>
    <w:rsid w:val="005A65BF"/>
    <w:rsid w:val="005A684A"/>
    <w:rsid w:val="005A6B00"/>
    <w:rsid w:val="005A6FB8"/>
    <w:rsid w:val="005A77A9"/>
    <w:rsid w:val="005A7AE4"/>
    <w:rsid w:val="005B0E8F"/>
    <w:rsid w:val="005B0F9D"/>
    <w:rsid w:val="005B0FAD"/>
    <w:rsid w:val="005B1348"/>
    <w:rsid w:val="005B157A"/>
    <w:rsid w:val="005B1777"/>
    <w:rsid w:val="005B19AB"/>
    <w:rsid w:val="005B28A3"/>
    <w:rsid w:val="005B2B0A"/>
    <w:rsid w:val="005B434A"/>
    <w:rsid w:val="005B4ECE"/>
    <w:rsid w:val="005B5F39"/>
    <w:rsid w:val="005B6354"/>
    <w:rsid w:val="005B6DED"/>
    <w:rsid w:val="005B7E83"/>
    <w:rsid w:val="005B7F02"/>
    <w:rsid w:val="005C0DD2"/>
    <w:rsid w:val="005C16BF"/>
    <w:rsid w:val="005C192F"/>
    <w:rsid w:val="005C1BFB"/>
    <w:rsid w:val="005C1F9A"/>
    <w:rsid w:val="005C2611"/>
    <w:rsid w:val="005C328F"/>
    <w:rsid w:val="005C3387"/>
    <w:rsid w:val="005C3513"/>
    <w:rsid w:val="005C3713"/>
    <w:rsid w:val="005C3D7F"/>
    <w:rsid w:val="005C3E79"/>
    <w:rsid w:val="005C4000"/>
    <w:rsid w:val="005C443A"/>
    <w:rsid w:val="005C447D"/>
    <w:rsid w:val="005C459C"/>
    <w:rsid w:val="005C4ED6"/>
    <w:rsid w:val="005C5DB5"/>
    <w:rsid w:val="005C6372"/>
    <w:rsid w:val="005C63E9"/>
    <w:rsid w:val="005C6BD0"/>
    <w:rsid w:val="005C72B3"/>
    <w:rsid w:val="005C7374"/>
    <w:rsid w:val="005C7BA8"/>
    <w:rsid w:val="005D0093"/>
    <w:rsid w:val="005D11A7"/>
    <w:rsid w:val="005D1509"/>
    <w:rsid w:val="005D1C06"/>
    <w:rsid w:val="005D1FD0"/>
    <w:rsid w:val="005D2902"/>
    <w:rsid w:val="005D3C44"/>
    <w:rsid w:val="005D4266"/>
    <w:rsid w:val="005D4B51"/>
    <w:rsid w:val="005D4E85"/>
    <w:rsid w:val="005D4F7B"/>
    <w:rsid w:val="005D5022"/>
    <w:rsid w:val="005D530C"/>
    <w:rsid w:val="005D5BA1"/>
    <w:rsid w:val="005D5D5F"/>
    <w:rsid w:val="005D641E"/>
    <w:rsid w:val="005D7ADF"/>
    <w:rsid w:val="005D7B6B"/>
    <w:rsid w:val="005D7E16"/>
    <w:rsid w:val="005E02E5"/>
    <w:rsid w:val="005E04B9"/>
    <w:rsid w:val="005E0AD2"/>
    <w:rsid w:val="005E0B00"/>
    <w:rsid w:val="005E0BD9"/>
    <w:rsid w:val="005E120D"/>
    <w:rsid w:val="005E13F0"/>
    <w:rsid w:val="005E17AB"/>
    <w:rsid w:val="005E19CD"/>
    <w:rsid w:val="005E1AB4"/>
    <w:rsid w:val="005E1C3A"/>
    <w:rsid w:val="005E3211"/>
    <w:rsid w:val="005E3362"/>
    <w:rsid w:val="005E3761"/>
    <w:rsid w:val="005E4A24"/>
    <w:rsid w:val="005E4CE2"/>
    <w:rsid w:val="005E5525"/>
    <w:rsid w:val="005E58C7"/>
    <w:rsid w:val="005E6E4B"/>
    <w:rsid w:val="005E725B"/>
    <w:rsid w:val="005E733D"/>
    <w:rsid w:val="005E7568"/>
    <w:rsid w:val="005F0145"/>
    <w:rsid w:val="005F048C"/>
    <w:rsid w:val="005F0511"/>
    <w:rsid w:val="005F0776"/>
    <w:rsid w:val="005F0E49"/>
    <w:rsid w:val="005F0FD1"/>
    <w:rsid w:val="005F107A"/>
    <w:rsid w:val="005F14A1"/>
    <w:rsid w:val="005F1F79"/>
    <w:rsid w:val="005F1F94"/>
    <w:rsid w:val="005F1FC4"/>
    <w:rsid w:val="005F2238"/>
    <w:rsid w:val="005F2278"/>
    <w:rsid w:val="005F2B8E"/>
    <w:rsid w:val="005F2D3B"/>
    <w:rsid w:val="005F2FF8"/>
    <w:rsid w:val="005F368E"/>
    <w:rsid w:val="005F3878"/>
    <w:rsid w:val="005F3E45"/>
    <w:rsid w:val="005F4332"/>
    <w:rsid w:val="005F4445"/>
    <w:rsid w:val="005F451D"/>
    <w:rsid w:val="005F461E"/>
    <w:rsid w:val="005F4764"/>
    <w:rsid w:val="005F4D66"/>
    <w:rsid w:val="005F4F20"/>
    <w:rsid w:val="005F51F4"/>
    <w:rsid w:val="005F5B9C"/>
    <w:rsid w:val="005F5C0C"/>
    <w:rsid w:val="005F5C33"/>
    <w:rsid w:val="005F6E3B"/>
    <w:rsid w:val="005F727D"/>
    <w:rsid w:val="005F7291"/>
    <w:rsid w:val="005F7899"/>
    <w:rsid w:val="005F7CF5"/>
    <w:rsid w:val="006001AE"/>
    <w:rsid w:val="00600C19"/>
    <w:rsid w:val="00601516"/>
    <w:rsid w:val="0060197A"/>
    <w:rsid w:val="0060200C"/>
    <w:rsid w:val="00602076"/>
    <w:rsid w:val="0060216A"/>
    <w:rsid w:val="00602731"/>
    <w:rsid w:val="00603601"/>
    <w:rsid w:val="006036D5"/>
    <w:rsid w:val="0060381A"/>
    <w:rsid w:val="00604859"/>
    <w:rsid w:val="00604C03"/>
    <w:rsid w:val="00605C46"/>
    <w:rsid w:val="00605C61"/>
    <w:rsid w:val="00605FE9"/>
    <w:rsid w:val="0060620F"/>
    <w:rsid w:val="006063F4"/>
    <w:rsid w:val="00606641"/>
    <w:rsid w:val="00606923"/>
    <w:rsid w:val="00606B64"/>
    <w:rsid w:val="00607A5E"/>
    <w:rsid w:val="00607CE2"/>
    <w:rsid w:val="00607D26"/>
    <w:rsid w:val="00607EA5"/>
    <w:rsid w:val="00610663"/>
    <w:rsid w:val="006110F2"/>
    <w:rsid w:val="00611960"/>
    <w:rsid w:val="0061221D"/>
    <w:rsid w:val="00612388"/>
    <w:rsid w:val="00612B99"/>
    <w:rsid w:val="00613D87"/>
    <w:rsid w:val="00613F59"/>
    <w:rsid w:val="006140C9"/>
    <w:rsid w:val="006144E9"/>
    <w:rsid w:val="00614A42"/>
    <w:rsid w:val="00614AAB"/>
    <w:rsid w:val="00614BC5"/>
    <w:rsid w:val="006153FD"/>
    <w:rsid w:val="00615781"/>
    <w:rsid w:val="00615B3D"/>
    <w:rsid w:val="0061651E"/>
    <w:rsid w:val="00616882"/>
    <w:rsid w:val="00616B25"/>
    <w:rsid w:val="0061717E"/>
    <w:rsid w:val="00617ACE"/>
    <w:rsid w:val="00617DB8"/>
    <w:rsid w:val="00617E8B"/>
    <w:rsid w:val="0062004C"/>
    <w:rsid w:val="00620109"/>
    <w:rsid w:val="0062081B"/>
    <w:rsid w:val="00620A05"/>
    <w:rsid w:val="00620BEC"/>
    <w:rsid w:val="00620D0E"/>
    <w:rsid w:val="00621165"/>
    <w:rsid w:val="00621844"/>
    <w:rsid w:val="0062235C"/>
    <w:rsid w:val="0062281A"/>
    <w:rsid w:val="0062312D"/>
    <w:rsid w:val="00623406"/>
    <w:rsid w:val="00624436"/>
    <w:rsid w:val="006244EF"/>
    <w:rsid w:val="00624579"/>
    <w:rsid w:val="006248DA"/>
    <w:rsid w:val="00624F63"/>
    <w:rsid w:val="006259D8"/>
    <w:rsid w:val="00625F24"/>
    <w:rsid w:val="0062620D"/>
    <w:rsid w:val="0062642F"/>
    <w:rsid w:val="00626571"/>
    <w:rsid w:val="00626DB9"/>
    <w:rsid w:val="00626F5B"/>
    <w:rsid w:val="00627256"/>
    <w:rsid w:val="006273B0"/>
    <w:rsid w:val="006276CD"/>
    <w:rsid w:val="00627D7F"/>
    <w:rsid w:val="006300CD"/>
    <w:rsid w:val="00630B6A"/>
    <w:rsid w:val="006310C1"/>
    <w:rsid w:val="00631DCD"/>
    <w:rsid w:val="006332A8"/>
    <w:rsid w:val="006335D9"/>
    <w:rsid w:val="00633635"/>
    <w:rsid w:val="00633ADB"/>
    <w:rsid w:val="00633D55"/>
    <w:rsid w:val="00634150"/>
    <w:rsid w:val="00634D8C"/>
    <w:rsid w:val="0063546C"/>
    <w:rsid w:val="0063551F"/>
    <w:rsid w:val="0063615A"/>
    <w:rsid w:val="006362B2"/>
    <w:rsid w:val="00636A63"/>
    <w:rsid w:val="006371D7"/>
    <w:rsid w:val="00637417"/>
    <w:rsid w:val="006377DE"/>
    <w:rsid w:val="0063AA5E"/>
    <w:rsid w:val="00640168"/>
    <w:rsid w:val="00640C5E"/>
    <w:rsid w:val="006410D2"/>
    <w:rsid w:val="0064158C"/>
    <w:rsid w:val="00641698"/>
    <w:rsid w:val="006416AA"/>
    <w:rsid w:val="0064179D"/>
    <w:rsid w:val="00641B11"/>
    <w:rsid w:val="00641D35"/>
    <w:rsid w:val="00641EA0"/>
    <w:rsid w:val="0064211C"/>
    <w:rsid w:val="0064222B"/>
    <w:rsid w:val="00642445"/>
    <w:rsid w:val="0064287C"/>
    <w:rsid w:val="00642A69"/>
    <w:rsid w:val="00642B27"/>
    <w:rsid w:val="00642D53"/>
    <w:rsid w:val="00643439"/>
    <w:rsid w:val="006434C5"/>
    <w:rsid w:val="006436F1"/>
    <w:rsid w:val="00643A50"/>
    <w:rsid w:val="00643CDD"/>
    <w:rsid w:val="00644241"/>
    <w:rsid w:val="00644624"/>
    <w:rsid w:val="006446CE"/>
    <w:rsid w:val="0064567A"/>
    <w:rsid w:val="006458AD"/>
    <w:rsid w:val="00645DDE"/>
    <w:rsid w:val="00646ACB"/>
    <w:rsid w:val="00646BB9"/>
    <w:rsid w:val="00646EC4"/>
    <w:rsid w:val="0064783A"/>
    <w:rsid w:val="00647A6A"/>
    <w:rsid w:val="006503EB"/>
    <w:rsid w:val="00650604"/>
    <w:rsid w:val="00650A11"/>
    <w:rsid w:val="00650ACA"/>
    <w:rsid w:val="00650B70"/>
    <w:rsid w:val="0065180A"/>
    <w:rsid w:val="00651980"/>
    <w:rsid w:val="00651BEF"/>
    <w:rsid w:val="00652098"/>
    <w:rsid w:val="00652500"/>
    <w:rsid w:val="0065263C"/>
    <w:rsid w:val="00652B3B"/>
    <w:rsid w:val="00653065"/>
    <w:rsid w:val="006537C5"/>
    <w:rsid w:val="00653823"/>
    <w:rsid w:val="0065491C"/>
    <w:rsid w:val="00654E1F"/>
    <w:rsid w:val="00655291"/>
    <w:rsid w:val="006565E4"/>
    <w:rsid w:val="00656974"/>
    <w:rsid w:val="00656A6A"/>
    <w:rsid w:val="00656EA9"/>
    <w:rsid w:val="00656F69"/>
    <w:rsid w:val="006574E7"/>
    <w:rsid w:val="0065768B"/>
    <w:rsid w:val="00657DB4"/>
    <w:rsid w:val="00657DBF"/>
    <w:rsid w:val="006603BC"/>
    <w:rsid w:val="00660689"/>
    <w:rsid w:val="00660786"/>
    <w:rsid w:val="00660EC0"/>
    <w:rsid w:val="00661559"/>
    <w:rsid w:val="006616ED"/>
    <w:rsid w:val="00661C6A"/>
    <w:rsid w:val="00662B0F"/>
    <w:rsid w:val="00662B66"/>
    <w:rsid w:val="00662FA0"/>
    <w:rsid w:val="00663BB3"/>
    <w:rsid w:val="00663BE6"/>
    <w:rsid w:val="00663FDC"/>
    <w:rsid w:val="006640A2"/>
    <w:rsid w:val="00664618"/>
    <w:rsid w:val="00664CA6"/>
    <w:rsid w:val="00664D93"/>
    <w:rsid w:val="00664F74"/>
    <w:rsid w:val="00664FEC"/>
    <w:rsid w:val="0066552E"/>
    <w:rsid w:val="0066577C"/>
    <w:rsid w:val="00665A1C"/>
    <w:rsid w:val="00665B48"/>
    <w:rsid w:val="006668C4"/>
    <w:rsid w:val="00666A12"/>
    <w:rsid w:val="00666DC3"/>
    <w:rsid w:val="00667205"/>
    <w:rsid w:val="006677B9"/>
    <w:rsid w:val="00667BD4"/>
    <w:rsid w:val="0067146B"/>
    <w:rsid w:val="00672110"/>
    <w:rsid w:val="006727B9"/>
    <w:rsid w:val="00672950"/>
    <w:rsid w:val="006730AB"/>
    <w:rsid w:val="0067312F"/>
    <w:rsid w:val="006736A2"/>
    <w:rsid w:val="00673AB2"/>
    <w:rsid w:val="00673B2C"/>
    <w:rsid w:val="00674147"/>
    <w:rsid w:val="00674468"/>
    <w:rsid w:val="0067486A"/>
    <w:rsid w:val="00674EB9"/>
    <w:rsid w:val="00674F5B"/>
    <w:rsid w:val="00675040"/>
    <w:rsid w:val="00675908"/>
    <w:rsid w:val="00675D41"/>
    <w:rsid w:val="00675FD8"/>
    <w:rsid w:val="0067611C"/>
    <w:rsid w:val="006761AA"/>
    <w:rsid w:val="00676E3E"/>
    <w:rsid w:val="00680509"/>
    <w:rsid w:val="00680AFD"/>
    <w:rsid w:val="00680F6B"/>
    <w:rsid w:val="00680FAF"/>
    <w:rsid w:val="00681E53"/>
    <w:rsid w:val="00682109"/>
    <w:rsid w:val="006824B5"/>
    <w:rsid w:val="00682507"/>
    <w:rsid w:val="006836ED"/>
    <w:rsid w:val="00683746"/>
    <w:rsid w:val="00683F66"/>
    <w:rsid w:val="0068473E"/>
    <w:rsid w:val="00684B6C"/>
    <w:rsid w:val="0068513C"/>
    <w:rsid w:val="00685231"/>
    <w:rsid w:val="00685426"/>
    <w:rsid w:val="00685810"/>
    <w:rsid w:val="00685882"/>
    <w:rsid w:val="0068591E"/>
    <w:rsid w:val="00685AAB"/>
    <w:rsid w:val="006861F2"/>
    <w:rsid w:val="00686376"/>
    <w:rsid w:val="006864FD"/>
    <w:rsid w:val="00686890"/>
    <w:rsid w:val="0068695F"/>
    <w:rsid w:val="00686C67"/>
    <w:rsid w:val="00687659"/>
    <w:rsid w:val="00690137"/>
    <w:rsid w:val="006904CB"/>
    <w:rsid w:val="0069070A"/>
    <w:rsid w:val="00691212"/>
    <w:rsid w:val="00691261"/>
    <w:rsid w:val="006921C5"/>
    <w:rsid w:val="006924F9"/>
    <w:rsid w:val="006927C4"/>
    <w:rsid w:val="0069285A"/>
    <w:rsid w:val="0069304D"/>
    <w:rsid w:val="006935E3"/>
    <w:rsid w:val="00693B3C"/>
    <w:rsid w:val="00693BB3"/>
    <w:rsid w:val="00693FAD"/>
    <w:rsid w:val="00694F23"/>
    <w:rsid w:val="006958AE"/>
    <w:rsid w:val="006960EC"/>
    <w:rsid w:val="006963A9"/>
    <w:rsid w:val="00696560"/>
    <w:rsid w:val="00696A4A"/>
    <w:rsid w:val="00696CA3"/>
    <w:rsid w:val="00696CE8"/>
    <w:rsid w:val="006970BC"/>
    <w:rsid w:val="0069734D"/>
    <w:rsid w:val="00697C2C"/>
    <w:rsid w:val="006A04F0"/>
    <w:rsid w:val="006A0778"/>
    <w:rsid w:val="006A0B3B"/>
    <w:rsid w:val="006A0DC2"/>
    <w:rsid w:val="006A0FB1"/>
    <w:rsid w:val="006A114C"/>
    <w:rsid w:val="006A1AFE"/>
    <w:rsid w:val="006A1C8D"/>
    <w:rsid w:val="006A2DCA"/>
    <w:rsid w:val="006A2E62"/>
    <w:rsid w:val="006A2EB3"/>
    <w:rsid w:val="006A2F23"/>
    <w:rsid w:val="006A2FF8"/>
    <w:rsid w:val="006A303E"/>
    <w:rsid w:val="006A3355"/>
    <w:rsid w:val="006A3547"/>
    <w:rsid w:val="006A3E98"/>
    <w:rsid w:val="006A40B3"/>
    <w:rsid w:val="006A4202"/>
    <w:rsid w:val="006A444B"/>
    <w:rsid w:val="006A5032"/>
    <w:rsid w:val="006A55DB"/>
    <w:rsid w:val="006A5753"/>
    <w:rsid w:val="006A5AE0"/>
    <w:rsid w:val="006A5BA9"/>
    <w:rsid w:val="006A6327"/>
    <w:rsid w:val="006A653F"/>
    <w:rsid w:val="006A6D43"/>
    <w:rsid w:val="006A724F"/>
    <w:rsid w:val="006A72C8"/>
    <w:rsid w:val="006A7462"/>
    <w:rsid w:val="006A7711"/>
    <w:rsid w:val="006B04A8"/>
    <w:rsid w:val="006B05ED"/>
    <w:rsid w:val="006B0931"/>
    <w:rsid w:val="006B1281"/>
    <w:rsid w:val="006B13BD"/>
    <w:rsid w:val="006B1BB1"/>
    <w:rsid w:val="006B1D21"/>
    <w:rsid w:val="006B20B7"/>
    <w:rsid w:val="006B2D51"/>
    <w:rsid w:val="006B2E79"/>
    <w:rsid w:val="006B2ECB"/>
    <w:rsid w:val="006B31A5"/>
    <w:rsid w:val="006B35A0"/>
    <w:rsid w:val="006B3790"/>
    <w:rsid w:val="006B37B9"/>
    <w:rsid w:val="006B38D3"/>
    <w:rsid w:val="006B3908"/>
    <w:rsid w:val="006B3A72"/>
    <w:rsid w:val="006B3B9A"/>
    <w:rsid w:val="006B3D90"/>
    <w:rsid w:val="006B4109"/>
    <w:rsid w:val="006B42B9"/>
    <w:rsid w:val="006B579D"/>
    <w:rsid w:val="006B5E3C"/>
    <w:rsid w:val="006B61C2"/>
    <w:rsid w:val="006B628D"/>
    <w:rsid w:val="006B6DA0"/>
    <w:rsid w:val="006B7095"/>
    <w:rsid w:val="006B71F1"/>
    <w:rsid w:val="006B73C0"/>
    <w:rsid w:val="006B7613"/>
    <w:rsid w:val="006B7773"/>
    <w:rsid w:val="006B7E95"/>
    <w:rsid w:val="006B7FFA"/>
    <w:rsid w:val="006C00B4"/>
    <w:rsid w:val="006C0304"/>
    <w:rsid w:val="006C0816"/>
    <w:rsid w:val="006C0B64"/>
    <w:rsid w:val="006C1354"/>
    <w:rsid w:val="006C162C"/>
    <w:rsid w:val="006C18AC"/>
    <w:rsid w:val="006C1B54"/>
    <w:rsid w:val="006C1BA3"/>
    <w:rsid w:val="006C2DA2"/>
    <w:rsid w:val="006C3E33"/>
    <w:rsid w:val="006C4266"/>
    <w:rsid w:val="006C4275"/>
    <w:rsid w:val="006C4356"/>
    <w:rsid w:val="006C4855"/>
    <w:rsid w:val="006C4879"/>
    <w:rsid w:val="006C497B"/>
    <w:rsid w:val="006C4D2F"/>
    <w:rsid w:val="006C523C"/>
    <w:rsid w:val="006C55F4"/>
    <w:rsid w:val="006C5B90"/>
    <w:rsid w:val="006C6E8C"/>
    <w:rsid w:val="006C7518"/>
    <w:rsid w:val="006C754E"/>
    <w:rsid w:val="006D0188"/>
    <w:rsid w:val="006D09EB"/>
    <w:rsid w:val="006D1093"/>
    <w:rsid w:val="006D18FD"/>
    <w:rsid w:val="006D2042"/>
    <w:rsid w:val="006D2ED3"/>
    <w:rsid w:val="006D3103"/>
    <w:rsid w:val="006D3382"/>
    <w:rsid w:val="006D35BC"/>
    <w:rsid w:val="006D368C"/>
    <w:rsid w:val="006D3772"/>
    <w:rsid w:val="006D3DD1"/>
    <w:rsid w:val="006D41EE"/>
    <w:rsid w:val="006D5017"/>
    <w:rsid w:val="006D50D3"/>
    <w:rsid w:val="006D688A"/>
    <w:rsid w:val="006D69C3"/>
    <w:rsid w:val="006D6F96"/>
    <w:rsid w:val="006D720B"/>
    <w:rsid w:val="006D7323"/>
    <w:rsid w:val="006D7635"/>
    <w:rsid w:val="006D7ED7"/>
    <w:rsid w:val="006E03FD"/>
    <w:rsid w:val="006E244C"/>
    <w:rsid w:val="006E2501"/>
    <w:rsid w:val="006E3599"/>
    <w:rsid w:val="006E42AE"/>
    <w:rsid w:val="006E44CE"/>
    <w:rsid w:val="006E4AAC"/>
    <w:rsid w:val="006E4E2A"/>
    <w:rsid w:val="006E5050"/>
    <w:rsid w:val="006E5269"/>
    <w:rsid w:val="006E5B5E"/>
    <w:rsid w:val="006E5B86"/>
    <w:rsid w:val="006E5CD5"/>
    <w:rsid w:val="006E669A"/>
    <w:rsid w:val="006E68BC"/>
    <w:rsid w:val="006E6984"/>
    <w:rsid w:val="006E6BE7"/>
    <w:rsid w:val="006E6E40"/>
    <w:rsid w:val="006E7CB9"/>
    <w:rsid w:val="006F037C"/>
    <w:rsid w:val="006F0471"/>
    <w:rsid w:val="006F0B89"/>
    <w:rsid w:val="006F0F79"/>
    <w:rsid w:val="006F1386"/>
    <w:rsid w:val="006F18C2"/>
    <w:rsid w:val="006F1AFE"/>
    <w:rsid w:val="006F1BB6"/>
    <w:rsid w:val="006F1C3E"/>
    <w:rsid w:val="006F21AE"/>
    <w:rsid w:val="006F221D"/>
    <w:rsid w:val="006F2314"/>
    <w:rsid w:val="006F2812"/>
    <w:rsid w:val="006F2814"/>
    <w:rsid w:val="006F2BF8"/>
    <w:rsid w:val="006F2CD2"/>
    <w:rsid w:val="006F2F36"/>
    <w:rsid w:val="006F342D"/>
    <w:rsid w:val="006F3A6A"/>
    <w:rsid w:val="006F3C75"/>
    <w:rsid w:val="006F419B"/>
    <w:rsid w:val="006F41D5"/>
    <w:rsid w:val="006F43A6"/>
    <w:rsid w:val="006F4517"/>
    <w:rsid w:val="006F4611"/>
    <w:rsid w:val="006F490D"/>
    <w:rsid w:val="006F6484"/>
    <w:rsid w:val="006F65F2"/>
    <w:rsid w:val="006F686C"/>
    <w:rsid w:val="006F6957"/>
    <w:rsid w:val="006F7235"/>
    <w:rsid w:val="006F726C"/>
    <w:rsid w:val="006F7382"/>
    <w:rsid w:val="006F755D"/>
    <w:rsid w:val="006F7741"/>
    <w:rsid w:val="006F7BE5"/>
    <w:rsid w:val="006F7D6D"/>
    <w:rsid w:val="006F7E6B"/>
    <w:rsid w:val="0070095D"/>
    <w:rsid w:val="00700EAE"/>
    <w:rsid w:val="007012B4"/>
    <w:rsid w:val="007019FB"/>
    <w:rsid w:val="00702216"/>
    <w:rsid w:val="007022FC"/>
    <w:rsid w:val="00702944"/>
    <w:rsid w:val="00702AA9"/>
    <w:rsid w:val="007035DA"/>
    <w:rsid w:val="0070432B"/>
    <w:rsid w:val="0070445F"/>
    <w:rsid w:val="0070451F"/>
    <w:rsid w:val="0070469D"/>
    <w:rsid w:val="00704B2A"/>
    <w:rsid w:val="007052BA"/>
    <w:rsid w:val="0070551B"/>
    <w:rsid w:val="00705E75"/>
    <w:rsid w:val="00706591"/>
    <w:rsid w:val="0070705C"/>
    <w:rsid w:val="007071DB"/>
    <w:rsid w:val="00707503"/>
    <w:rsid w:val="00707A3D"/>
    <w:rsid w:val="00707C35"/>
    <w:rsid w:val="00710406"/>
    <w:rsid w:val="0071071F"/>
    <w:rsid w:val="0071080B"/>
    <w:rsid w:val="00711257"/>
    <w:rsid w:val="007116D4"/>
    <w:rsid w:val="0071263D"/>
    <w:rsid w:val="00712ACC"/>
    <w:rsid w:val="00712B03"/>
    <w:rsid w:val="00712F31"/>
    <w:rsid w:val="00713679"/>
    <w:rsid w:val="00713754"/>
    <w:rsid w:val="007139D9"/>
    <w:rsid w:val="007139F2"/>
    <w:rsid w:val="00713B65"/>
    <w:rsid w:val="00713CAF"/>
    <w:rsid w:val="00714BF0"/>
    <w:rsid w:val="00714C98"/>
    <w:rsid w:val="00714D0D"/>
    <w:rsid w:val="0071514F"/>
    <w:rsid w:val="00715358"/>
    <w:rsid w:val="00715793"/>
    <w:rsid w:val="00715D5E"/>
    <w:rsid w:val="0071623E"/>
    <w:rsid w:val="00716ACD"/>
    <w:rsid w:val="00716EC3"/>
    <w:rsid w:val="00716F82"/>
    <w:rsid w:val="007171B2"/>
    <w:rsid w:val="0071731B"/>
    <w:rsid w:val="0071755F"/>
    <w:rsid w:val="00717760"/>
    <w:rsid w:val="00717964"/>
    <w:rsid w:val="00720627"/>
    <w:rsid w:val="00720685"/>
    <w:rsid w:val="00720804"/>
    <w:rsid w:val="00720D1F"/>
    <w:rsid w:val="00720F23"/>
    <w:rsid w:val="00721C0A"/>
    <w:rsid w:val="00722C6A"/>
    <w:rsid w:val="0072317D"/>
    <w:rsid w:val="00723A0E"/>
    <w:rsid w:val="00723B9A"/>
    <w:rsid w:val="00724096"/>
    <w:rsid w:val="007240A1"/>
    <w:rsid w:val="0072445F"/>
    <w:rsid w:val="007245D7"/>
    <w:rsid w:val="00724A26"/>
    <w:rsid w:val="00724AF6"/>
    <w:rsid w:val="00724E92"/>
    <w:rsid w:val="0072537C"/>
    <w:rsid w:val="007256A5"/>
    <w:rsid w:val="007257C4"/>
    <w:rsid w:val="007267FB"/>
    <w:rsid w:val="00726A24"/>
    <w:rsid w:val="007275FB"/>
    <w:rsid w:val="00727E30"/>
    <w:rsid w:val="00727E3E"/>
    <w:rsid w:val="00730577"/>
    <w:rsid w:val="0073064D"/>
    <w:rsid w:val="007309AF"/>
    <w:rsid w:val="0073139B"/>
    <w:rsid w:val="0073173A"/>
    <w:rsid w:val="0073257F"/>
    <w:rsid w:val="00732BCD"/>
    <w:rsid w:val="00732FF8"/>
    <w:rsid w:val="00733F70"/>
    <w:rsid w:val="00734768"/>
    <w:rsid w:val="0073480D"/>
    <w:rsid w:val="00735C0F"/>
    <w:rsid w:val="007363A5"/>
    <w:rsid w:val="00737048"/>
    <w:rsid w:val="00737CC0"/>
    <w:rsid w:val="00737D54"/>
    <w:rsid w:val="007401C3"/>
    <w:rsid w:val="0074066A"/>
    <w:rsid w:val="007407F0"/>
    <w:rsid w:val="00741190"/>
    <w:rsid w:val="0074135B"/>
    <w:rsid w:val="007417D4"/>
    <w:rsid w:val="007417E4"/>
    <w:rsid w:val="00741C4D"/>
    <w:rsid w:val="007427AC"/>
    <w:rsid w:val="00742FA5"/>
    <w:rsid w:val="007430A0"/>
    <w:rsid w:val="00743112"/>
    <w:rsid w:val="007432A2"/>
    <w:rsid w:val="0074360F"/>
    <w:rsid w:val="00743F63"/>
    <w:rsid w:val="00744B99"/>
    <w:rsid w:val="00744B9F"/>
    <w:rsid w:val="00744C49"/>
    <w:rsid w:val="007455CC"/>
    <w:rsid w:val="00745B28"/>
    <w:rsid w:val="00746330"/>
    <w:rsid w:val="007463BC"/>
    <w:rsid w:val="007464E8"/>
    <w:rsid w:val="0074673D"/>
    <w:rsid w:val="00746CC5"/>
    <w:rsid w:val="00746EA3"/>
    <w:rsid w:val="00747099"/>
    <w:rsid w:val="007471FD"/>
    <w:rsid w:val="007471FF"/>
    <w:rsid w:val="00747BAD"/>
    <w:rsid w:val="00747D97"/>
    <w:rsid w:val="00747EB9"/>
    <w:rsid w:val="00747F3D"/>
    <w:rsid w:val="00750597"/>
    <w:rsid w:val="007518A3"/>
    <w:rsid w:val="007519AD"/>
    <w:rsid w:val="007523DC"/>
    <w:rsid w:val="0075243A"/>
    <w:rsid w:val="0075265E"/>
    <w:rsid w:val="0075287E"/>
    <w:rsid w:val="00753497"/>
    <w:rsid w:val="00753B53"/>
    <w:rsid w:val="00753FB2"/>
    <w:rsid w:val="00754136"/>
    <w:rsid w:val="00754303"/>
    <w:rsid w:val="0075485C"/>
    <w:rsid w:val="00754A08"/>
    <w:rsid w:val="00754B70"/>
    <w:rsid w:val="00754E26"/>
    <w:rsid w:val="00755567"/>
    <w:rsid w:val="0075587A"/>
    <w:rsid w:val="00755DAE"/>
    <w:rsid w:val="007567C1"/>
    <w:rsid w:val="00756F88"/>
    <w:rsid w:val="00756F9B"/>
    <w:rsid w:val="007572F2"/>
    <w:rsid w:val="007576BC"/>
    <w:rsid w:val="00757732"/>
    <w:rsid w:val="00757DEE"/>
    <w:rsid w:val="00760765"/>
    <w:rsid w:val="00760BAD"/>
    <w:rsid w:val="00760C58"/>
    <w:rsid w:val="007615B0"/>
    <w:rsid w:val="007618D6"/>
    <w:rsid w:val="007626BE"/>
    <w:rsid w:val="007627EC"/>
    <w:rsid w:val="00762BB4"/>
    <w:rsid w:val="00762BEF"/>
    <w:rsid w:val="00763689"/>
    <w:rsid w:val="0076383B"/>
    <w:rsid w:val="007642E0"/>
    <w:rsid w:val="00764433"/>
    <w:rsid w:val="007646D4"/>
    <w:rsid w:val="007650A6"/>
    <w:rsid w:val="007650DB"/>
    <w:rsid w:val="007652C9"/>
    <w:rsid w:val="007654BC"/>
    <w:rsid w:val="00765C2A"/>
    <w:rsid w:val="00765DAF"/>
    <w:rsid w:val="00765EA6"/>
    <w:rsid w:val="00765F98"/>
    <w:rsid w:val="007663CD"/>
    <w:rsid w:val="00766A03"/>
    <w:rsid w:val="00766B37"/>
    <w:rsid w:val="00766F05"/>
    <w:rsid w:val="007672BB"/>
    <w:rsid w:val="00767440"/>
    <w:rsid w:val="00767C93"/>
    <w:rsid w:val="00767D8C"/>
    <w:rsid w:val="00770394"/>
    <w:rsid w:val="0077095D"/>
    <w:rsid w:val="0077191F"/>
    <w:rsid w:val="00771B8C"/>
    <w:rsid w:val="00772274"/>
    <w:rsid w:val="0077269B"/>
    <w:rsid w:val="00772B33"/>
    <w:rsid w:val="0077309D"/>
    <w:rsid w:val="007732D0"/>
    <w:rsid w:val="007735C5"/>
    <w:rsid w:val="00773D2B"/>
    <w:rsid w:val="00773DC9"/>
    <w:rsid w:val="0077429D"/>
    <w:rsid w:val="007742ED"/>
    <w:rsid w:val="007744F1"/>
    <w:rsid w:val="00774765"/>
    <w:rsid w:val="00774934"/>
    <w:rsid w:val="00774D20"/>
    <w:rsid w:val="00774DB9"/>
    <w:rsid w:val="007758C0"/>
    <w:rsid w:val="00775B27"/>
    <w:rsid w:val="0077608C"/>
    <w:rsid w:val="00776835"/>
    <w:rsid w:val="007768B2"/>
    <w:rsid w:val="00777F54"/>
    <w:rsid w:val="007804F7"/>
    <w:rsid w:val="00780C14"/>
    <w:rsid w:val="00781241"/>
    <w:rsid w:val="00781242"/>
    <w:rsid w:val="00782F51"/>
    <w:rsid w:val="00783103"/>
    <w:rsid w:val="0078372D"/>
    <w:rsid w:val="00784083"/>
    <w:rsid w:val="007844FE"/>
    <w:rsid w:val="00784724"/>
    <w:rsid w:val="007851BC"/>
    <w:rsid w:val="00785AA5"/>
    <w:rsid w:val="00785C1C"/>
    <w:rsid w:val="00786204"/>
    <w:rsid w:val="00786323"/>
    <w:rsid w:val="007864FA"/>
    <w:rsid w:val="0078654B"/>
    <w:rsid w:val="007866C6"/>
    <w:rsid w:val="00786DF5"/>
    <w:rsid w:val="0078743E"/>
    <w:rsid w:val="00787962"/>
    <w:rsid w:val="00787A10"/>
    <w:rsid w:val="00790126"/>
    <w:rsid w:val="007901E2"/>
    <w:rsid w:val="00790DAE"/>
    <w:rsid w:val="00791500"/>
    <w:rsid w:val="00791538"/>
    <w:rsid w:val="00791699"/>
    <w:rsid w:val="00791BE3"/>
    <w:rsid w:val="00791CD3"/>
    <w:rsid w:val="00791F4F"/>
    <w:rsid w:val="00792656"/>
    <w:rsid w:val="00792C1D"/>
    <w:rsid w:val="00793074"/>
    <w:rsid w:val="00793895"/>
    <w:rsid w:val="00793CDD"/>
    <w:rsid w:val="00793D3D"/>
    <w:rsid w:val="0079406C"/>
    <w:rsid w:val="00794139"/>
    <w:rsid w:val="00794206"/>
    <w:rsid w:val="00794396"/>
    <w:rsid w:val="007943FA"/>
    <w:rsid w:val="00794455"/>
    <w:rsid w:val="00794EE6"/>
    <w:rsid w:val="0079501F"/>
    <w:rsid w:val="0079505F"/>
    <w:rsid w:val="0079507B"/>
    <w:rsid w:val="007956B8"/>
    <w:rsid w:val="0079585E"/>
    <w:rsid w:val="00795B91"/>
    <w:rsid w:val="00795E03"/>
    <w:rsid w:val="00796387"/>
    <w:rsid w:val="00796A25"/>
    <w:rsid w:val="0079744D"/>
    <w:rsid w:val="00797FCE"/>
    <w:rsid w:val="007A0856"/>
    <w:rsid w:val="007A0929"/>
    <w:rsid w:val="007A09AC"/>
    <w:rsid w:val="007A0CF2"/>
    <w:rsid w:val="007A1C09"/>
    <w:rsid w:val="007A1F25"/>
    <w:rsid w:val="007A2087"/>
    <w:rsid w:val="007A2645"/>
    <w:rsid w:val="007A2CC6"/>
    <w:rsid w:val="007A31BB"/>
    <w:rsid w:val="007A3299"/>
    <w:rsid w:val="007A4110"/>
    <w:rsid w:val="007A4B49"/>
    <w:rsid w:val="007A4CD3"/>
    <w:rsid w:val="007A4FD1"/>
    <w:rsid w:val="007A5CEE"/>
    <w:rsid w:val="007A5F88"/>
    <w:rsid w:val="007A6030"/>
    <w:rsid w:val="007A62DB"/>
    <w:rsid w:val="007A6325"/>
    <w:rsid w:val="007A6355"/>
    <w:rsid w:val="007A68FA"/>
    <w:rsid w:val="007A6DDA"/>
    <w:rsid w:val="007A704E"/>
    <w:rsid w:val="007A7CBD"/>
    <w:rsid w:val="007A7D77"/>
    <w:rsid w:val="007B02A5"/>
    <w:rsid w:val="007B1261"/>
    <w:rsid w:val="007B173C"/>
    <w:rsid w:val="007B182E"/>
    <w:rsid w:val="007B1ADD"/>
    <w:rsid w:val="007B1CE1"/>
    <w:rsid w:val="007B2489"/>
    <w:rsid w:val="007B2F27"/>
    <w:rsid w:val="007B3817"/>
    <w:rsid w:val="007B3BC7"/>
    <w:rsid w:val="007B4609"/>
    <w:rsid w:val="007B5145"/>
    <w:rsid w:val="007B613E"/>
    <w:rsid w:val="007B6235"/>
    <w:rsid w:val="007B66DB"/>
    <w:rsid w:val="007B6D39"/>
    <w:rsid w:val="007B791E"/>
    <w:rsid w:val="007C0719"/>
    <w:rsid w:val="007C07A0"/>
    <w:rsid w:val="007C09DC"/>
    <w:rsid w:val="007C0AD4"/>
    <w:rsid w:val="007C2996"/>
    <w:rsid w:val="007C2DC3"/>
    <w:rsid w:val="007C35D1"/>
    <w:rsid w:val="007C3A66"/>
    <w:rsid w:val="007C5045"/>
    <w:rsid w:val="007C574A"/>
    <w:rsid w:val="007C611D"/>
    <w:rsid w:val="007C61ED"/>
    <w:rsid w:val="007C6800"/>
    <w:rsid w:val="007C6DE6"/>
    <w:rsid w:val="007C7BAA"/>
    <w:rsid w:val="007C7BE3"/>
    <w:rsid w:val="007D03B8"/>
    <w:rsid w:val="007D03C8"/>
    <w:rsid w:val="007D0605"/>
    <w:rsid w:val="007D084B"/>
    <w:rsid w:val="007D0874"/>
    <w:rsid w:val="007D097C"/>
    <w:rsid w:val="007D09F6"/>
    <w:rsid w:val="007D0A02"/>
    <w:rsid w:val="007D0D04"/>
    <w:rsid w:val="007D0FE4"/>
    <w:rsid w:val="007D243E"/>
    <w:rsid w:val="007D2483"/>
    <w:rsid w:val="007D260C"/>
    <w:rsid w:val="007D2610"/>
    <w:rsid w:val="007D2F92"/>
    <w:rsid w:val="007D37E0"/>
    <w:rsid w:val="007D380E"/>
    <w:rsid w:val="007D48E6"/>
    <w:rsid w:val="007D4E1C"/>
    <w:rsid w:val="007D50A4"/>
    <w:rsid w:val="007D514C"/>
    <w:rsid w:val="007D524A"/>
    <w:rsid w:val="007D581F"/>
    <w:rsid w:val="007D60C4"/>
    <w:rsid w:val="007D6277"/>
    <w:rsid w:val="007D66E5"/>
    <w:rsid w:val="007D69EB"/>
    <w:rsid w:val="007D731E"/>
    <w:rsid w:val="007D74AD"/>
    <w:rsid w:val="007D7CD1"/>
    <w:rsid w:val="007E020C"/>
    <w:rsid w:val="007E0386"/>
    <w:rsid w:val="007E0AFC"/>
    <w:rsid w:val="007E0D3B"/>
    <w:rsid w:val="007E129C"/>
    <w:rsid w:val="007E1A2F"/>
    <w:rsid w:val="007E1E48"/>
    <w:rsid w:val="007E23F2"/>
    <w:rsid w:val="007E2589"/>
    <w:rsid w:val="007E2824"/>
    <w:rsid w:val="007E2844"/>
    <w:rsid w:val="007E290F"/>
    <w:rsid w:val="007E2B64"/>
    <w:rsid w:val="007E3081"/>
    <w:rsid w:val="007E3275"/>
    <w:rsid w:val="007E36BF"/>
    <w:rsid w:val="007E38C4"/>
    <w:rsid w:val="007E3CB9"/>
    <w:rsid w:val="007E411E"/>
    <w:rsid w:val="007E4790"/>
    <w:rsid w:val="007E4799"/>
    <w:rsid w:val="007E4B9C"/>
    <w:rsid w:val="007E4CE0"/>
    <w:rsid w:val="007E4EF0"/>
    <w:rsid w:val="007E51AB"/>
    <w:rsid w:val="007E53C9"/>
    <w:rsid w:val="007E5404"/>
    <w:rsid w:val="007E54ED"/>
    <w:rsid w:val="007E6AE8"/>
    <w:rsid w:val="007E7452"/>
    <w:rsid w:val="007E7541"/>
    <w:rsid w:val="007E75EA"/>
    <w:rsid w:val="007F0165"/>
    <w:rsid w:val="007F028D"/>
    <w:rsid w:val="007F05EC"/>
    <w:rsid w:val="007F0808"/>
    <w:rsid w:val="007F0B66"/>
    <w:rsid w:val="007F0C6F"/>
    <w:rsid w:val="007F11EC"/>
    <w:rsid w:val="007F1491"/>
    <w:rsid w:val="007F1598"/>
    <w:rsid w:val="007F16F8"/>
    <w:rsid w:val="007F195A"/>
    <w:rsid w:val="007F1B17"/>
    <w:rsid w:val="007F30DA"/>
    <w:rsid w:val="007F352D"/>
    <w:rsid w:val="007F3878"/>
    <w:rsid w:val="007F38E7"/>
    <w:rsid w:val="007F394B"/>
    <w:rsid w:val="007F4614"/>
    <w:rsid w:val="007F47FB"/>
    <w:rsid w:val="007F4BB0"/>
    <w:rsid w:val="007F4E11"/>
    <w:rsid w:val="007F5659"/>
    <w:rsid w:val="007F5D1B"/>
    <w:rsid w:val="007F6078"/>
    <w:rsid w:val="007F6293"/>
    <w:rsid w:val="007F71E5"/>
    <w:rsid w:val="007F748A"/>
    <w:rsid w:val="007F77B0"/>
    <w:rsid w:val="008002FA"/>
    <w:rsid w:val="0080075E"/>
    <w:rsid w:val="0080102F"/>
    <w:rsid w:val="0080112B"/>
    <w:rsid w:val="0080229B"/>
    <w:rsid w:val="008027B7"/>
    <w:rsid w:val="008027E1"/>
    <w:rsid w:val="008028C4"/>
    <w:rsid w:val="00802A1B"/>
    <w:rsid w:val="00802C96"/>
    <w:rsid w:val="00803143"/>
    <w:rsid w:val="00803156"/>
    <w:rsid w:val="008039EE"/>
    <w:rsid w:val="00803CC5"/>
    <w:rsid w:val="00803DAF"/>
    <w:rsid w:val="00803E52"/>
    <w:rsid w:val="008040A2"/>
    <w:rsid w:val="0080430C"/>
    <w:rsid w:val="008046E1"/>
    <w:rsid w:val="008054E7"/>
    <w:rsid w:val="0080583B"/>
    <w:rsid w:val="00805873"/>
    <w:rsid w:val="008058B1"/>
    <w:rsid w:val="008058C1"/>
    <w:rsid w:val="008063DB"/>
    <w:rsid w:val="00806425"/>
    <w:rsid w:val="00806894"/>
    <w:rsid w:val="00806AA3"/>
    <w:rsid w:val="00806DFF"/>
    <w:rsid w:val="00806F68"/>
    <w:rsid w:val="008073A6"/>
    <w:rsid w:val="00807766"/>
    <w:rsid w:val="008078B5"/>
    <w:rsid w:val="008078B7"/>
    <w:rsid w:val="008107EE"/>
    <w:rsid w:val="008108A2"/>
    <w:rsid w:val="008116F7"/>
    <w:rsid w:val="00811F22"/>
    <w:rsid w:val="00811FA3"/>
    <w:rsid w:val="00812866"/>
    <w:rsid w:val="008128E6"/>
    <w:rsid w:val="008129BC"/>
    <w:rsid w:val="00812B28"/>
    <w:rsid w:val="00813798"/>
    <w:rsid w:val="00813968"/>
    <w:rsid w:val="0081406D"/>
    <w:rsid w:val="00814D1D"/>
    <w:rsid w:val="008152D2"/>
    <w:rsid w:val="00816096"/>
    <w:rsid w:val="0081618C"/>
    <w:rsid w:val="0081648C"/>
    <w:rsid w:val="00816B95"/>
    <w:rsid w:val="00817126"/>
    <w:rsid w:val="00817443"/>
    <w:rsid w:val="008175C1"/>
    <w:rsid w:val="0081776E"/>
    <w:rsid w:val="008179A2"/>
    <w:rsid w:val="00817A7F"/>
    <w:rsid w:val="00817CE3"/>
    <w:rsid w:val="00820583"/>
    <w:rsid w:val="00820D75"/>
    <w:rsid w:val="00821250"/>
    <w:rsid w:val="008215D7"/>
    <w:rsid w:val="00821C41"/>
    <w:rsid w:val="008223AE"/>
    <w:rsid w:val="00822AF5"/>
    <w:rsid w:val="00823008"/>
    <w:rsid w:val="00823193"/>
    <w:rsid w:val="008232F3"/>
    <w:rsid w:val="0082471B"/>
    <w:rsid w:val="0082481C"/>
    <w:rsid w:val="00824EEC"/>
    <w:rsid w:val="0082550C"/>
    <w:rsid w:val="00826103"/>
    <w:rsid w:val="008261B9"/>
    <w:rsid w:val="0082659F"/>
    <w:rsid w:val="00827490"/>
    <w:rsid w:val="00827B42"/>
    <w:rsid w:val="00827E90"/>
    <w:rsid w:val="00827FDC"/>
    <w:rsid w:val="00830254"/>
    <w:rsid w:val="00830672"/>
    <w:rsid w:val="00830B64"/>
    <w:rsid w:val="008317F5"/>
    <w:rsid w:val="0083189C"/>
    <w:rsid w:val="0083195A"/>
    <w:rsid w:val="00832228"/>
    <w:rsid w:val="0083246E"/>
    <w:rsid w:val="0083262E"/>
    <w:rsid w:val="00832777"/>
    <w:rsid w:val="00833031"/>
    <w:rsid w:val="008330D6"/>
    <w:rsid w:val="00833800"/>
    <w:rsid w:val="008342F7"/>
    <w:rsid w:val="00834324"/>
    <w:rsid w:val="0083447C"/>
    <w:rsid w:val="00834541"/>
    <w:rsid w:val="008347E3"/>
    <w:rsid w:val="0083512C"/>
    <w:rsid w:val="0083548B"/>
    <w:rsid w:val="008355F2"/>
    <w:rsid w:val="0083563F"/>
    <w:rsid w:val="00836643"/>
    <w:rsid w:val="00836A7D"/>
    <w:rsid w:val="00836AA3"/>
    <w:rsid w:val="00840144"/>
    <w:rsid w:val="0084079C"/>
    <w:rsid w:val="00840B0B"/>
    <w:rsid w:val="00840B16"/>
    <w:rsid w:val="0084102B"/>
    <w:rsid w:val="00841B4B"/>
    <w:rsid w:val="00841C96"/>
    <w:rsid w:val="00842B56"/>
    <w:rsid w:val="00842DDD"/>
    <w:rsid w:val="0084388E"/>
    <w:rsid w:val="00844119"/>
    <w:rsid w:val="008446F7"/>
    <w:rsid w:val="00844D51"/>
    <w:rsid w:val="00844E00"/>
    <w:rsid w:val="008451D2"/>
    <w:rsid w:val="008452AF"/>
    <w:rsid w:val="008456B8"/>
    <w:rsid w:val="00845B9D"/>
    <w:rsid w:val="00845E0C"/>
    <w:rsid w:val="0084614C"/>
    <w:rsid w:val="008465A0"/>
    <w:rsid w:val="00846864"/>
    <w:rsid w:val="00846BDD"/>
    <w:rsid w:val="00846CBB"/>
    <w:rsid w:val="008474CC"/>
    <w:rsid w:val="0084751A"/>
    <w:rsid w:val="008476A4"/>
    <w:rsid w:val="00847A31"/>
    <w:rsid w:val="00847C6E"/>
    <w:rsid w:val="00850569"/>
    <w:rsid w:val="00850B2C"/>
    <w:rsid w:val="00851978"/>
    <w:rsid w:val="00851CDC"/>
    <w:rsid w:val="00852176"/>
    <w:rsid w:val="00852AE0"/>
    <w:rsid w:val="00852C11"/>
    <w:rsid w:val="00853069"/>
    <w:rsid w:val="008533BA"/>
    <w:rsid w:val="0085350C"/>
    <w:rsid w:val="008538F0"/>
    <w:rsid w:val="008542E4"/>
    <w:rsid w:val="00854394"/>
    <w:rsid w:val="0085443E"/>
    <w:rsid w:val="00854594"/>
    <w:rsid w:val="00854FDC"/>
    <w:rsid w:val="00855929"/>
    <w:rsid w:val="00855F32"/>
    <w:rsid w:val="008569BA"/>
    <w:rsid w:val="00856A32"/>
    <w:rsid w:val="00856E4C"/>
    <w:rsid w:val="00856EAE"/>
    <w:rsid w:val="00856FAC"/>
    <w:rsid w:val="008575C3"/>
    <w:rsid w:val="00857C52"/>
    <w:rsid w:val="00860011"/>
    <w:rsid w:val="0086026D"/>
    <w:rsid w:val="008608D9"/>
    <w:rsid w:val="00860C88"/>
    <w:rsid w:val="00860EB4"/>
    <w:rsid w:val="00861347"/>
    <w:rsid w:val="0086138A"/>
    <w:rsid w:val="00862061"/>
    <w:rsid w:val="00862726"/>
    <w:rsid w:val="00862854"/>
    <w:rsid w:val="00862B81"/>
    <w:rsid w:val="00862E4E"/>
    <w:rsid w:val="00863046"/>
    <w:rsid w:val="00863323"/>
    <w:rsid w:val="00863D14"/>
    <w:rsid w:val="0086446C"/>
    <w:rsid w:val="00864659"/>
    <w:rsid w:val="00864670"/>
    <w:rsid w:val="008646F3"/>
    <w:rsid w:val="00865062"/>
    <w:rsid w:val="00865380"/>
    <w:rsid w:val="0086579C"/>
    <w:rsid w:val="00866A94"/>
    <w:rsid w:val="00866E4A"/>
    <w:rsid w:val="008671D7"/>
    <w:rsid w:val="00867351"/>
    <w:rsid w:val="008673BF"/>
    <w:rsid w:val="00870758"/>
    <w:rsid w:val="008725C6"/>
    <w:rsid w:val="00873257"/>
    <w:rsid w:val="00873644"/>
    <w:rsid w:val="0087390E"/>
    <w:rsid w:val="0087438B"/>
    <w:rsid w:val="00874E1A"/>
    <w:rsid w:val="00874F79"/>
    <w:rsid w:val="00875721"/>
    <w:rsid w:val="00876657"/>
    <w:rsid w:val="0087671F"/>
    <w:rsid w:val="00876937"/>
    <w:rsid w:val="00876BA7"/>
    <w:rsid w:val="00876C1D"/>
    <w:rsid w:val="0087722C"/>
    <w:rsid w:val="00877795"/>
    <w:rsid w:val="008804AD"/>
    <w:rsid w:val="00880567"/>
    <w:rsid w:val="00880629"/>
    <w:rsid w:val="008809F0"/>
    <w:rsid w:val="00880C73"/>
    <w:rsid w:val="00881239"/>
    <w:rsid w:val="00881604"/>
    <w:rsid w:val="00881796"/>
    <w:rsid w:val="008819F2"/>
    <w:rsid w:val="00881AF9"/>
    <w:rsid w:val="00881DBB"/>
    <w:rsid w:val="00882006"/>
    <w:rsid w:val="0088227F"/>
    <w:rsid w:val="0088286C"/>
    <w:rsid w:val="00883391"/>
    <w:rsid w:val="00883512"/>
    <w:rsid w:val="008848E5"/>
    <w:rsid w:val="00884CB3"/>
    <w:rsid w:val="00885007"/>
    <w:rsid w:val="00885B24"/>
    <w:rsid w:val="00885C82"/>
    <w:rsid w:val="00885C8E"/>
    <w:rsid w:val="00885F05"/>
    <w:rsid w:val="00886521"/>
    <w:rsid w:val="00886FF1"/>
    <w:rsid w:val="008879B8"/>
    <w:rsid w:val="00890641"/>
    <w:rsid w:val="008906CD"/>
    <w:rsid w:val="00890A50"/>
    <w:rsid w:val="00890E09"/>
    <w:rsid w:val="00890FF1"/>
    <w:rsid w:val="00891261"/>
    <w:rsid w:val="00891611"/>
    <w:rsid w:val="008917AF"/>
    <w:rsid w:val="00891A6F"/>
    <w:rsid w:val="00892E40"/>
    <w:rsid w:val="008942C8"/>
    <w:rsid w:val="0089451A"/>
    <w:rsid w:val="0089478A"/>
    <w:rsid w:val="00895194"/>
    <w:rsid w:val="00895223"/>
    <w:rsid w:val="00895B76"/>
    <w:rsid w:val="00895D03"/>
    <w:rsid w:val="008964B8"/>
    <w:rsid w:val="00896756"/>
    <w:rsid w:val="00896AB8"/>
    <w:rsid w:val="00896AF8"/>
    <w:rsid w:val="00896B55"/>
    <w:rsid w:val="00897422"/>
    <w:rsid w:val="008A11E6"/>
    <w:rsid w:val="008A1329"/>
    <w:rsid w:val="008A14B1"/>
    <w:rsid w:val="008A1891"/>
    <w:rsid w:val="008A19A7"/>
    <w:rsid w:val="008A22FB"/>
    <w:rsid w:val="008A23F6"/>
    <w:rsid w:val="008A263E"/>
    <w:rsid w:val="008A26C6"/>
    <w:rsid w:val="008A2C83"/>
    <w:rsid w:val="008A2E43"/>
    <w:rsid w:val="008A3497"/>
    <w:rsid w:val="008A374D"/>
    <w:rsid w:val="008A3ED5"/>
    <w:rsid w:val="008A3EF9"/>
    <w:rsid w:val="008A409C"/>
    <w:rsid w:val="008A40C2"/>
    <w:rsid w:val="008A46E5"/>
    <w:rsid w:val="008A5308"/>
    <w:rsid w:val="008A53E3"/>
    <w:rsid w:val="008A54C8"/>
    <w:rsid w:val="008A5891"/>
    <w:rsid w:val="008A5B08"/>
    <w:rsid w:val="008A5CDD"/>
    <w:rsid w:val="008A5D19"/>
    <w:rsid w:val="008A6186"/>
    <w:rsid w:val="008A6282"/>
    <w:rsid w:val="008A6BA1"/>
    <w:rsid w:val="008A7E04"/>
    <w:rsid w:val="008A7FC5"/>
    <w:rsid w:val="008B012C"/>
    <w:rsid w:val="008B0870"/>
    <w:rsid w:val="008B0A69"/>
    <w:rsid w:val="008B0B9E"/>
    <w:rsid w:val="008B1C2A"/>
    <w:rsid w:val="008B1F9C"/>
    <w:rsid w:val="008B22D0"/>
    <w:rsid w:val="008B2785"/>
    <w:rsid w:val="008B2B1E"/>
    <w:rsid w:val="008B333B"/>
    <w:rsid w:val="008B39AB"/>
    <w:rsid w:val="008B41E5"/>
    <w:rsid w:val="008B43B6"/>
    <w:rsid w:val="008B480D"/>
    <w:rsid w:val="008B4B7C"/>
    <w:rsid w:val="008B4CFD"/>
    <w:rsid w:val="008B54D4"/>
    <w:rsid w:val="008B5598"/>
    <w:rsid w:val="008B5B35"/>
    <w:rsid w:val="008B5D27"/>
    <w:rsid w:val="008B6717"/>
    <w:rsid w:val="008B7338"/>
    <w:rsid w:val="008B7E5D"/>
    <w:rsid w:val="008C04F2"/>
    <w:rsid w:val="008C0552"/>
    <w:rsid w:val="008C08F4"/>
    <w:rsid w:val="008C09C9"/>
    <w:rsid w:val="008C0DC8"/>
    <w:rsid w:val="008C0F81"/>
    <w:rsid w:val="008C1363"/>
    <w:rsid w:val="008C1F6A"/>
    <w:rsid w:val="008C1FBD"/>
    <w:rsid w:val="008C2544"/>
    <w:rsid w:val="008C2604"/>
    <w:rsid w:val="008C3897"/>
    <w:rsid w:val="008C3A97"/>
    <w:rsid w:val="008C3BB6"/>
    <w:rsid w:val="008C3E92"/>
    <w:rsid w:val="008C5195"/>
    <w:rsid w:val="008C5276"/>
    <w:rsid w:val="008C5794"/>
    <w:rsid w:val="008C5C2A"/>
    <w:rsid w:val="008C61C6"/>
    <w:rsid w:val="008C64C3"/>
    <w:rsid w:val="008C6E89"/>
    <w:rsid w:val="008C6FED"/>
    <w:rsid w:val="008C71AF"/>
    <w:rsid w:val="008C75AC"/>
    <w:rsid w:val="008C7FF7"/>
    <w:rsid w:val="008D0A35"/>
    <w:rsid w:val="008D0E23"/>
    <w:rsid w:val="008D0F4B"/>
    <w:rsid w:val="008D0FA6"/>
    <w:rsid w:val="008D167B"/>
    <w:rsid w:val="008D1812"/>
    <w:rsid w:val="008D1CFD"/>
    <w:rsid w:val="008D2094"/>
    <w:rsid w:val="008D2367"/>
    <w:rsid w:val="008D2413"/>
    <w:rsid w:val="008D2F48"/>
    <w:rsid w:val="008D3169"/>
    <w:rsid w:val="008D3395"/>
    <w:rsid w:val="008D3606"/>
    <w:rsid w:val="008D38D7"/>
    <w:rsid w:val="008D3A40"/>
    <w:rsid w:val="008D3CB8"/>
    <w:rsid w:val="008D3CEC"/>
    <w:rsid w:val="008D3D16"/>
    <w:rsid w:val="008D3DD7"/>
    <w:rsid w:val="008D40F8"/>
    <w:rsid w:val="008D41B6"/>
    <w:rsid w:val="008D467E"/>
    <w:rsid w:val="008D46BA"/>
    <w:rsid w:val="008D4878"/>
    <w:rsid w:val="008D48A9"/>
    <w:rsid w:val="008D5050"/>
    <w:rsid w:val="008D5094"/>
    <w:rsid w:val="008D509B"/>
    <w:rsid w:val="008D5698"/>
    <w:rsid w:val="008D5DA0"/>
    <w:rsid w:val="008D6067"/>
    <w:rsid w:val="008D6088"/>
    <w:rsid w:val="008D6193"/>
    <w:rsid w:val="008D7CAF"/>
    <w:rsid w:val="008E09C3"/>
    <w:rsid w:val="008E0F7A"/>
    <w:rsid w:val="008E1546"/>
    <w:rsid w:val="008E15E6"/>
    <w:rsid w:val="008E1800"/>
    <w:rsid w:val="008E1CD8"/>
    <w:rsid w:val="008E1DA6"/>
    <w:rsid w:val="008E2BCE"/>
    <w:rsid w:val="008E3E1F"/>
    <w:rsid w:val="008E40EB"/>
    <w:rsid w:val="008E4D8F"/>
    <w:rsid w:val="008E54B7"/>
    <w:rsid w:val="008E5AA6"/>
    <w:rsid w:val="008E62B8"/>
    <w:rsid w:val="008E668E"/>
    <w:rsid w:val="008E6F7D"/>
    <w:rsid w:val="008E70F0"/>
    <w:rsid w:val="008E7969"/>
    <w:rsid w:val="008E79C9"/>
    <w:rsid w:val="008F005F"/>
    <w:rsid w:val="008F018F"/>
    <w:rsid w:val="008F04DF"/>
    <w:rsid w:val="008F13C5"/>
    <w:rsid w:val="008F163B"/>
    <w:rsid w:val="008F1AE0"/>
    <w:rsid w:val="008F1B5F"/>
    <w:rsid w:val="008F1E9B"/>
    <w:rsid w:val="008F249D"/>
    <w:rsid w:val="008F29E9"/>
    <w:rsid w:val="008F3C59"/>
    <w:rsid w:val="008F400D"/>
    <w:rsid w:val="008F4436"/>
    <w:rsid w:val="008F46D2"/>
    <w:rsid w:val="008F50DA"/>
    <w:rsid w:val="008F546D"/>
    <w:rsid w:val="008F57BB"/>
    <w:rsid w:val="008F5C9B"/>
    <w:rsid w:val="008F6043"/>
    <w:rsid w:val="008F66C7"/>
    <w:rsid w:val="008F6F03"/>
    <w:rsid w:val="008F7136"/>
    <w:rsid w:val="008F772B"/>
    <w:rsid w:val="008F776F"/>
    <w:rsid w:val="008F7919"/>
    <w:rsid w:val="009005DC"/>
    <w:rsid w:val="00900804"/>
    <w:rsid w:val="009009FB"/>
    <w:rsid w:val="00900B6D"/>
    <w:rsid w:val="00901272"/>
    <w:rsid w:val="00901700"/>
    <w:rsid w:val="00901E10"/>
    <w:rsid w:val="009022C2"/>
    <w:rsid w:val="009029FD"/>
    <w:rsid w:val="00902F00"/>
    <w:rsid w:val="00903365"/>
    <w:rsid w:val="00903466"/>
    <w:rsid w:val="009034D1"/>
    <w:rsid w:val="009035DF"/>
    <w:rsid w:val="00903F32"/>
    <w:rsid w:val="009043AD"/>
    <w:rsid w:val="0090484E"/>
    <w:rsid w:val="0090488A"/>
    <w:rsid w:val="009048B6"/>
    <w:rsid w:val="00905217"/>
    <w:rsid w:val="00905808"/>
    <w:rsid w:val="00905A80"/>
    <w:rsid w:val="009063D8"/>
    <w:rsid w:val="00906696"/>
    <w:rsid w:val="0090689C"/>
    <w:rsid w:val="0090701F"/>
    <w:rsid w:val="009102D1"/>
    <w:rsid w:val="00910335"/>
    <w:rsid w:val="00910708"/>
    <w:rsid w:val="00910B97"/>
    <w:rsid w:val="00910D8A"/>
    <w:rsid w:val="00910F17"/>
    <w:rsid w:val="00911FC0"/>
    <w:rsid w:val="009127AC"/>
    <w:rsid w:val="00912967"/>
    <w:rsid w:val="00912F29"/>
    <w:rsid w:val="0091341C"/>
    <w:rsid w:val="0091389A"/>
    <w:rsid w:val="00914078"/>
    <w:rsid w:val="0091446F"/>
    <w:rsid w:val="00915366"/>
    <w:rsid w:val="00915758"/>
    <w:rsid w:val="00916335"/>
    <w:rsid w:val="009167FC"/>
    <w:rsid w:val="00916AEE"/>
    <w:rsid w:val="00916D07"/>
    <w:rsid w:val="00916D70"/>
    <w:rsid w:val="009172F6"/>
    <w:rsid w:val="009173DA"/>
    <w:rsid w:val="00917421"/>
    <w:rsid w:val="009174DF"/>
    <w:rsid w:val="0091769F"/>
    <w:rsid w:val="0091786C"/>
    <w:rsid w:val="00917923"/>
    <w:rsid w:val="00917A1B"/>
    <w:rsid w:val="00917B92"/>
    <w:rsid w:val="00920ADF"/>
    <w:rsid w:val="00921BD9"/>
    <w:rsid w:val="00921CFE"/>
    <w:rsid w:val="00922010"/>
    <w:rsid w:val="009224B5"/>
    <w:rsid w:val="009224DB"/>
    <w:rsid w:val="0092264D"/>
    <w:rsid w:val="0092475E"/>
    <w:rsid w:val="009248A7"/>
    <w:rsid w:val="00924BF4"/>
    <w:rsid w:val="009253E9"/>
    <w:rsid w:val="00925647"/>
    <w:rsid w:val="00925FE7"/>
    <w:rsid w:val="00926FDD"/>
    <w:rsid w:val="0092714A"/>
    <w:rsid w:val="00927294"/>
    <w:rsid w:val="00930246"/>
    <w:rsid w:val="00930954"/>
    <w:rsid w:val="009313C8"/>
    <w:rsid w:val="00931547"/>
    <w:rsid w:val="00931A74"/>
    <w:rsid w:val="00931A80"/>
    <w:rsid w:val="00931E6E"/>
    <w:rsid w:val="00931EC0"/>
    <w:rsid w:val="00932120"/>
    <w:rsid w:val="00932140"/>
    <w:rsid w:val="00932573"/>
    <w:rsid w:val="009335E9"/>
    <w:rsid w:val="00935139"/>
    <w:rsid w:val="0093517D"/>
    <w:rsid w:val="009354F6"/>
    <w:rsid w:val="009355B0"/>
    <w:rsid w:val="00935A04"/>
    <w:rsid w:val="00935BC1"/>
    <w:rsid w:val="00935C29"/>
    <w:rsid w:val="0093603A"/>
    <w:rsid w:val="009363EE"/>
    <w:rsid w:val="00936487"/>
    <w:rsid w:val="00936D17"/>
    <w:rsid w:val="009407C5"/>
    <w:rsid w:val="00940DE9"/>
    <w:rsid w:val="0094126A"/>
    <w:rsid w:val="00941B84"/>
    <w:rsid w:val="00942198"/>
    <w:rsid w:val="00942A93"/>
    <w:rsid w:val="00942B09"/>
    <w:rsid w:val="00943304"/>
    <w:rsid w:val="00943375"/>
    <w:rsid w:val="0094367E"/>
    <w:rsid w:val="009437FC"/>
    <w:rsid w:val="00943958"/>
    <w:rsid w:val="00943C20"/>
    <w:rsid w:val="00943C85"/>
    <w:rsid w:val="00943D9C"/>
    <w:rsid w:val="00944134"/>
    <w:rsid w:val="0094457A"/>
    <w:rsid w:val="009449E2"/>
    <w:rsid w:val="00944FCE"/>
    <w:rsid w:val="0094681A"/>
    <w:rsid w:val="00946D9F"/>
    <w:rsid w:val="00946DE6"/>
    <w:rsid w:val="00947319"/>
    <w:rsid w:val="009474B6"/>
    <w:rsid w:val="009475FF"/>
    <w:rsid w:val="00950020"/>
    <w:rsid w:val="009502A9"/>
    <w:rsid w:val="00950460"/>
    <w:rsid w:val="00950EB8"/>
    <w:rsid w:val="00951439"/>
    <w:rsid w:val="00951676"/>
    <w:rsid w:val="00952002"/>
    <w:rsid w:val="00952193"/>
    <w:rsid w:val="00952285"/>
    <w:rsid w:val="00952827"/>
    <w:rsid w:val="00952E83"/>
    <w:rsid w:val="0095350D"/>
    <w:rsid w:val="009536DA"/>
    <w:rsid w:val="00953E5F"/>
    <w:rsid w:val="009542DA"/>
    <w:rsid w:val="00954B29"/>
    <w:rsid w:val="009556CC"/>
    <w:rsid w:val="00955B85"/>
    <w:rsid w:val="00955C3D"/>
    <w:rsid w:val="00955E88"/>
    <w:rsid w:val="00955F3A"/>
    <w:rsid w:val="00955F9A"/>
    <w:rsid w:val="009560D0"/>
    <w:rsid w:val="0095620E"/>
    <w:rsid w:val="0095625C"/>
    <w:rsid w:val="0095651A"/>
    <w:rsid w:val="00956BA4"/>
    <w:rsid w:val="00956FC2"/>
    <w:rsid w:val="00960E72"/>
    <w:rsid w:val="009610C9"/>
    <w:rsid w:val="009612CE"/>
    <w:rsid w:val="00961BEA"/>
    <w:rsid w:val="00961F51"/>
    <w:rsid w:val="0096281A"/>
    <w:rsid w:val="00962B65"/>
    <w:rsid w:val="009639D4"/>
    <w:rsid w:val="00963D11"/>
    <w:rsid w:val="00963E63"/>
    <w:rsid w:val="0096416B"/>
    <w:rsid w:val="009641D3"/>
    <w:rsid w:val="009645B6"/>
    <w:rsid w:val="009647B5"/>
    <w:rsid w:val="00965115"/>
    <w:rsid w:val="0096535D"/>
    <w:rsid w:val="00966240"/>
    <w:rsid w:val="00966DD1"/>
    <w:rsid w:val="0096786E"/>
    <w:rsid w:val="00967ECA"/>
    <w:rsid w:val="0097026E"/>
    <w:rsid w:val="00970CE0"/>
    <w:rsid w:val="00971B71"/>
    <w:rsid w:val="0097246C"/>
    <w:rsid w:val="0097255F"/>
    <w:rsid w:val="00972BC2"/>
    <w:rsid w:val="00974063"/>
    <w:rsid w:val="0097456D"/>
    <w:rsid w:val="00974C5E"/>
    <w:rsid w:val="00975356"/>
    <w:rsid w:val="0097554B"/>
    <w:rsid w:val="009756F1"/>
    <w:rsid w:val="00976182"/>
    <w:rsid w:val="0097652A"/>
    <w:rsid w:val="00976760"/>
    <w:rsid w:val="00976F59"/>
    <w:rsid w:val="0097758A"/>
    <w:rsid w:val="00980738"/>
    <w:rsid w:val="00980860"/>
    <w:rsid w:val="0098143F"/>
    <w:rsid w:val="009818B3"/>
    <w:rsid w:val="00981B7E"/>
    <w:rsid w:val="00981BF2"/>
    <w:rsid w:val="009820B2"/>
    <w:rsid w:val="009826A6"/>
    <w:rsid w:val="00982747"/>
    <w:rsid w:val="009828CD"/>
    <w:rsid w:val="00982B83"/>
    <w:rsid w:val="00982EE7"/>
    <w:rsid w:val="009834F9"/>
    <w:rsid w:val="0098368F"/>
    <w:rsid w:val="00984387"/>
    <w:rsid w:val="0098448E"/>
    <w:rsid w:val="009844F2"/>
    <w:rsid w:val="00984590"/>
    <w:rsid w:val="009847A3"/>
    <w:rsid w:val="00984E55"/>
    <w:rsid w:val="00984E62"/>
    <w:rsid w:val="0098518A"/>
    <w:rsid w:val="009858D0"/>
    <w:rsid w:val="009864ED"/>
    <w:rsid w:val="00986D4D"/>
    <w:rsid w:val="009875EC"/>
    <w:rsid w:val="009878CC"/>
    <w:rsid w:val="009879B1"/>
    <w:rsid w:val="00987DD0"/>
    <w:rsid w:val="00987F3B"/>
    <w:rsid w:val="009901B9"/>
    <w:rsid w:val="009905DE"/>
    <w:rsid w:val="00990A32"/>
    <w:rsid w:val="00991FF1"/>
    <w:rsid w:val="00992631"/>
    <w:rsid w:val="009926DE"/>
    <w:rsid w:val="00992BC8"/>
    <w:rsid w:val="00992D9F"/>
    <w:rsid w:val="00992F0E"/>
    <w:rsid w:val="00993800"/>
    <w:rsid w:val="009938B3"/>
    <w:rsid w:val="00993A52"/>
    <w:rsid w:val="00993BD2"/>
    <w:rsid w:val="0099429E"/>
    <w:rsid w:val="00994467"/>
    <w:rsid w:val="0099548A"/>
    <w:rsid w:val="00995810"/>
    <w:rsid w:val="00995958"/>
    <w:rsid w:val="0099596D"/>
    <w:rsid w:val="00995B0F"/>
    <w:rsid w:val="00995B22"/>
    <w:rsid w:val="00996625"/>
    <w:rsid w:val="0099668F"/>
    <w:rsid w:val="0099671C"/>
    <w:rsid w:val="0099688E"/>
    <w:rsid w:val="009968C4"/>
    <w:rsid w:val="0099692F"/>
    <w:rsid w:val="00996EBE"/>
    <w:rsid w:val="0099710B"/>
    <w:rsid w:val="00997743"/>
    <w:rsid w:val="009979D7"/>
    <w:rsid w:val="00997A2B"/>
    <w:rsid w:val="00997B94"/>
    <w:rsid w:val="009A028C"/>
    <w:rsid w:val="009A05FE"/>
    <w:rsid w:val="009A0D61"/>
    <w:rsid w:val="009A14DE"/>
    <w:rsid w:val="009A1E87"/>
    <w:rsid w:val="009A3855"/>
    <w:rsid w:val="009A3C6B"/>
    <w:rsid w:val="009A45BF"/>
    <w:rsid w:val="009A48CB"/>
    <w:rsid w:val="009A4C0B"/>
    <w:rsid w:val="009A546C"/>
    <w:rsid w:val="009A5668"/>
    <w:rsid w:val="009A5BBF"/>
    <w:rsid w:val="009A625F"/>
    <w:rsid w:val="009A6809"/>
    <w:rsid w:val="009A6841"/>
    <w:rsid w:val="009A6A82"/>
    <w:rsid w:val="009A7167"/>
    <w:rsid w:val="009A7383"/>
    <w:rsid w:val="009B0762"/>
    <w:rsid w:val="009B0BC1"/>
    <w:rsid w:val="009B0C66"/>
    <w:rsid w:val="009B0E81"/>
    <w:rsid w:val="009B1920"/>
    <w:rsid w:val="009B1C21"/>
    <w:rsid w:val="009B2114"/>
    <w:rsid w:val="009B25E8"/>
    <w:rsid w:val="009B294C"/>
    <w:rsid w:val="009B2D4D"/>
    <w:rsid w:val="009B3412"/>
    <w:rsid w:val="009B36CD"/>
    <w:rsid w:val="009B3773"/>
    <w:rsid w:val="009B3AA2"/>
    <w:rsid w:val="009B3E3E"/>
    <w:rsid w:val="009B40BC"/>
    <w:rsid w:val="009B429F"/>
    <w:rsid w:val="009B4778"/>
    <w:rsid w:val="009B4CFD"/>
    <w:rsid w:val="009B5892"/>
    <w:rsid w:val="009B591E"/>
    <w:rsid w:val="009B6272"/>
    <w:rsid w:val="009B6984"/>
    <w:rsid w:val="009B6B56"/>
    <w:rsid w:val="009B707F"/>
    <w:rsid w:val="009B76A6"/>
    <w:rsid w:val="009B78C7"/>
    <w:rsid w:val="009B7F02"/>
    <w:rsid w:val="009C0681"/>
    <w:rsid w:val="009C0B37"/>
    <w:rsid w:val="009C11D9"/>
    <w:rsid w:val="009C15B2"/>
    <w:rsid w:val="009C1A5E"/>
    <w:rsid w:val="009C1E71"/>
    <w:rsid w:val="009C20C4"/>
    <w:rsid w:val="009C2827"/>
    <w:rsid w:val="009C29AB"/>
    <w:rsid w:val="009C2E44"/>
    <w:rsid w:val="009C300E"/>
    <w:rsid w:val="009C3252"/>
    <w:rsid w:val="009C3452"/>
    <w:rsid w:val="009C3EA8"/>
    <w:rsid w:val="009C41EB"/>
    <w:rsid w:val="009C439B"/>
    <w:rsid w:val="009C4750"/>
    <w:rsid w:val="009C4934"/>
    <w:rsid w:val="009C4CB1"/>
    <w:rsid w:val="009C5159"/>
    <w:rsid w:val="009C5280"/>
    <w:rsid w:val="009C530E"/>
    <w:rsid w:val="009C5701"/>
    <w:rsid w:val="009C5FC8"/>
    <w:rsid w:val="009C661D"/>
    <w:rsid w:val="009C6E27"/>
    <w:rsid w:val="009C6E55"/>
    <w:rsid w:val="009C6FE9"/>
    <w:rsid w:val="009C71F7"/>
    <w:rsid w:val="009C7523"/>
    <w:rsid w:val="009C76E9"/>
    <w:rsid w:val="009C7973"/>
    <w:rsid w:val="009D0126"/>
    <w:rsid w:val="009D0346"/>
    <w:rsid w:val="009D06C8"/>
    <w:rsid w:val="009D1145"/>
    <w:rsid w:val="009D16C9"/>
    <w:rsid w:val="009D1D1E"/>
    <w:rsid w:val="009D20AB"/>
    <w:rsid w:val="009D2A80"/>
    <w:rsid w:val="009D308C"/>
    <w:rsid w:val="009D30E5"/>
    <w:rsid w:val="009D3228"/>
    <w:rsid w:val="009D3F6D"/>
    <w:rsid w:val="009D426C"/>
    <w:rsid w:val="009D4450"/>
    <w:rsid w:val="009D49AB"/>
    <w:rsid w:val="009D4CBA"/>
    <w:rsid w:val="009D4D81"/>
    <w:rsid w:val="009D4F4F"/>
    <w:rsid w:val="009D5042"/>
    <w:rsid w:val="009D55BC"/>
    <w:rsid w:val="009D5648"/>
    <w:rsid w:val="009D5D81"/>
    <w:rsid w:val="009D6212"/>
    <w:rsid w:val="009D665E"/>
    <w:rsid w:val="009D6A44"/>
    <w:rsid w:val="009D74AB"/>
    <w:rsid w:val="009D74C6"/>
    <w:rsid w:val="009D7E01"/>
    <w:rsid w:val="009E01B1"/>
    <w:rsid w:val="009E07CA"/>
    <w:rsid w:val="009E1B84"/>
    <w:rsid w:val="009E293D"/>
    <w:rsid w:val="009E2A57"/>
    <w:rsid w:val="009E2B73"/>
    <w:rsid w:val="009E2D29"/>
    <w:rsid w:val="009E3BFF"/>
    <w:rsid w:val="009E458E"/>
    <w:rsid w:val="009E4FF7"/>
    <w:rsid w:val="009E529A"/>
    <w:rsid w:val="009E5585"/>
    <w:rsid w:val="009E633A"/>
    <w:rsid w:val="009E7967"/>
    <w:rsid w:val="009E7D1D"/>
    <w:rsid w:val="009F0003"/>
    <w:rsid w:val="009F02D0"/>
    <w:rsid w:val="009F0902"/>
    <w:rsid w:val="009F0D61"/>
    <w:rsid w:val="009F1B46"/>
    <w:rsid w:val="009F220C"/>
    <w:rsid w:val="009F28EF"/>
    <w:rsid w:val="009F2C74"/>
    <w:rsid w:val="009F2E30"/>
    <w:rsid w:val="009F36CE"/>
    <w:rsid w:val="009F3757"/>
    <w:rsid w:val="009F3A08"/>
    <w:rsid w:val="009F48D1"/>
    <w:rsid w:val="009F4C95"/>
    <w:rsid w:val="009F4D92"/>
    <w:rsid w:val="009F4D9F"/>
    <w:rsid w:val="009F4EE2"/>
    <w:rsid w:val="009F4F6D"/>
    <w:rsid w:val="009F5214"/>
    <w:rsid w:val="009F5271"/>
    <w:rsid w:val="009F5817"/>
    <w:rsid w:val="009F5989"/>
    <w:rsid w:val="009F6373"/>
    <w:rsid w:val="009F69F7"/>
    <w:rsid w:val="009F6CF7"/>
    <w:rsid w:val="00A005DF"/>
    <w:rsid w:val="00A0079B"/>
    <w:rsid w:val="00A00A98"/>
    <w:rsid w:val="00A01219"/>
    <w:rsid w:val="00A01335"/>
    <w:rsid w:val="00A020B5"/>
    <w:rsid w:val="00A023FA"/>
    <w:rsid w:val="00A025C7"/>
    <w:rsid w:val="00A0268D"/>
    <w:rsid w:val="00A02835"/>
    <w:rsid w:val="00A02937"/>
    <w:rsid w:val="00A02D0F"/>
    <w:rsid w:val="00A031AC"/>
    <w:rsid w:val="00A03454"/>
    <w:rsid w:val="00A03752"/>
    <w:rsid w:val="00A03DB4"/>
    <w:rsid w:val="00A03F3E"/>
    <w:rsid w:val="00A04AC2"/>
    <w:rsid w:val="00A052FD"/>
    <w:rsid w:val="00A054C3"/>
    <w:rsid w:val="00A055F3"/>
    <w:rsid w:val="00A05762"/>
    <w:rsid w:val="00A0577B"/>
    <w:rsid w:val="00A057AB"/>
    <w:rsid w:val="00A05DF0"/>
    <w:rsid w:val="00A05EA6"/>
    <w:rsid w:val="00A06053"/>
    <w:rsid w:val="00A06389"/>
    <w:rsid w:val="00A06D71"/>
    <w:rsid w:val="00A06E79"/>
    <w:rsid w:val="00A07FF1"/>
    <w:rsid w:val="00A101DD"/>
    <w:rsid w:val="00A10657"/>
    <w:rsid w:val="00A10956"/>
    <w:rsid w:val="00A10AF1"/>
    <w:rsid w:val="00A10FFF"/>
    <w:rsid w:val="00A1176F"/>
    <w:rsid w:val="00A11CEE"/>
    <w:rsid w:val="00A11EE6"/>
    <w:rsid w:val="00A1230C"/>
    <w:rsid w:val="00A12385"/>
    <w:rsid w:val="00A13157"/>
    <w:rsid w:val="00A131B3"/>
    <w:rsid w:val="00A13262"/>
    <w:rsid w:val="00A133AF"/>
    <w:rsid w:val="00A13A82"/>
    <w:rsid w:val="00A13EAD"/>
    <w:rsid w:val="00A14010"/>
    <w:rsid w:val="00A14200"/>
    <w:rsid w:val="00A144BA"/>
    <w:rsid w:val="00A145A7"/>
    <w:rsid w:val="00A14A6C"/>
    <w:rsid w:val="00A14F48"/>
    <w:rsid w:val="00A15A07"/>
    <w:rsid w:val="00A161A4"/>
    <w:rsid w:val="00A16245"/>
    <w:rsid w:val="00A163E0"/>
    <w:rsid w:val="00A16499"/>
    <w:rsid w:val="00A16A7B"/>
    <w:rsid w:val="00A20196"/>
    <w:rsid w:val="00A201D8"/>
    <w:rsid w:val="00A20482"/>
    <w:rsid w:val="00A216B2"/>
    <w:rsid w:val="00A21BFC"/>
    <w:rsid w:val="00A2223F"/>
    <w:rsid w:val="00A223A9"/>
    <w:rsid w:val="00A22772"/>
    <w:rsid w:val="00A22C16"/>
    <w:rsid w:val="00A23718"/>
    <w:rsid w:val="00A23741"/>
    <w:rsid w:val="00A23F5C"/>
    <w:rsid w:val="00A249B5"/>
    <w:rsid w:val="00A24BEF"/>
    <w:rsid w:val="00A24CB0"/>
    <w:rsid w:val="00A253B5"/>
    <w:rsid w:val="00A2594A"/>
    <w:rsid w:val="00A266FF"/>
    <w:rsid w:val="00A269CB"/>
    <w:rsid w:val="00A2716F"/>
    <w:rsid w:val="00A27BB5"/>
    <w:rsid w:val="00A305DF"/>
    <w:rsid w:val="00A30874"/>
    <w:rsid w:val="00A3099F"/>
    <w:rsid w:val="00A30AAC"/>
    <w:rsid w:val="00A3125A"/>
    <w:rsid w:val="00A31FD1"/>
    <w:rsid w:val="00A3251A"/>
    <w:rsid w:val="00A327C3"/>
    <w:rsid w:val="00A32A65"/>
    <w:rsid w:val="00A32CB0"/>
    <w:rsid w:val="00A32E64"/>
    <w:rsid w:val="00A331C1"/>
    <w:rsid w:val="00A33283"/>
    <w:rsid w:val="00A3334E"/>
    <w:rsid w:val="00A3344D"/>
    <w:rsid w:val="00A33723"/>
    <w:rsid w:val="00A346A5"/>
    <w:rsid w:val="00A35373"/>
    <w:rsid w:val="00A353D5"/>
    <w:rsid w:val="00A35859"/>
    <w:rsid w:val="00A3648F"/>
    <w:rsid w:val="00A3662A"/>
    <w:rsid w:val="00A3671C"/>
    <w:rsid w:val="00A36C78"/>
    <w:rsid w:val="00A374C3"/>
    <w:rsid w:val="00A37FCB"/>
    <w:rsid w:val="00A37FF0"/>
    <w:rsid w:val="00A402A6"/>
    <w:rsid w:val="00A406D6"/>
    <w:rsid w:val="00A407E0"/>
    <w:rsid w:val="00A40E31"/>
    <w:rsid w:val="00A41F8F"/>
    <w:rsid w:val="00A42212"/>
    <w:rsid w:val="00A43A73"/>
    <w:rsid w:val="00A449FC"/>
    <w:rsid w:val="00A44BD5"/>
    <w:rsid w:val="00A4549A"/>
    <w:rsid w:val="00A457BE"/>
    <w:rsid w:val="00A45C34"/>
    <w:rsid w:val="00A45DCC"/>
    <w:rsid w:val="00A45E5A"/>
    <w:rsid w:val="00A46093"/>
    <w:rsid w:val="00A465BD"/>
    <w:rsid w:val="00A469CF"/>
    <w:rsid w:val="00A46F30"/>
    <w:rsid w:val="00A47800"/>
    <w:rsid w:val="00A4799C"/>
    <w:rsid w:val="00A47FAF"/>
    <w:rsid w:val="00A50691"/>
    <w:rsid w:val="00A50A88"/>
    <w:rsid w:val="00A5117C"/>
    <w:rsid w:val="00A5183D"/>
    <w:rsid w:val="00A51AEB"/>
    <w:rsid w:val="00A526EF"/>
    <w:rsid w:val="00A528D6"/>
    <w:rsid w:val="00A52B0C"/>
    <w:rsid w:val="00A531F1"/>
    <w:rsid w:val="00A53583"/>
    <w:rsid w:val="00A53CBF"/>
    <w:rsid w:val="00A53E54"/>
    <w:rsid w:val="00A542B7"/>
    <w:rsid w:val="00A543A8"/>
    <w:rsid w:val="00A54CE6"/>
    <w:rsid w:val="00A55437"/>
    <w:rsid w:val="00A558E2"/>
    <w:rsid w:val="00A567DE"/>
    <w:rsid w:val="00A56AB7"/>
    <w:rsid w:val="00A56C38"/>
    <w:rsid w:val="00A57187"/>
    <w:rsid w:val="00A57D33"/>
    <w:rsid w:val="00A600C3"/>
    <w:rsid w:val="00A60935"/>
    <w:rsid w:val="00A60E6E"/>
    <w:rsid w:val="00A61034"/>
    <w:rsid w:val="00A61324"/>
    <w:rsid w:val="00A6194B"/>
    <w:rsid w:val="00A62A52"/>
    <w:rsid w:val="00A62C01"/>
    <w:rsid w:val="00A62C4B"/>
    <w:rsid w:val="00A62D0F"/>
    <w:rsid w:val="00A63C30"/>
    <w:rsid w:val="00A643D6"/>
    <w:rsid w:val="00A6448F"/>
    <w:rsid w:val="00A6469E"/>
    <w:rsid w:val="00A64FCB"/>
    <w:rsid w:val="00A65041"/>
    <w:rsid w:val="00A65215"/>
    <w:rsid w:val="00A6580E"/>
    <w:rsid w:val="00A65B07"/>
    <w:rsid w:val="00A6620A"/>
    <w:rsid w:val="00A66BB8"/>
    <w:rsid w:val="00A66EEA"/>
    <w:rsid w:val="00A677C8"/>
    <w:rsid w:val="00A67CF0"/>
    <w:rsid w:val="00A67F54"/>
    <w:rsid w:val="00A70002"/>
    <w:rsid w:val="00A709B1"/>
    <w:rsid w:val="00A71346"/>
    <w:rsid w:val="00A71758"/>
    <w:rsid w:val="00A72042"/>
    <w:rsid w:val="00A7238D"/>
    <w:rsid w:val="00A723B5"/>
    <w:rsid w:val="00A73187"/>
    <w:rsid w:val="00A734FE"/>
    <w:rsid w:val="00A73FF9"/>
    <w:rsid w:val="00A744EF"/>
    <w:rsid w:val="00A74A39"/>
    <w:rsid w:val="00A74E7B"/>
    <w:rsid w:val="00A75AE5"/>
    <w:rsid w:val="00A760B6"/>
    <w:rsid w:val="00A76200"/>
    <w:rsid w:val="00A76B7F"/>
    <w:rsid w:val="00A770F9"/>
    <w:rsid w:val="00A771D2"/>
    <w:rsid w:val="00A77479"/>
    <w:rsid w:val="00A77F0A"/>
    <w:rsid w:val="00A80473"/>
    <w:rsid w:val="00A8066A"/>
    <w:rsid w:val="00A80873"/>
    <w:rsid w:val="00A809AA"/>
    <w:rsid w:val="00A80B13"/>
    <w:rsid w:val="00A81461"/>
    <w:rsid w:val="00A820FF"/>
    <w:rsid w:val="00A83321"/>
    <w:rsid w:val="00A83A97"/>
    <w:rsid w:val="00A83E5A"/>
    <w:rsid w:val="00A8415A"/>
    <w:rsid w:val="00A841E2"/>
    <w:rsid w:val="00A844AE"/>
    <w:rsid w:val="00A84511"/>
    <w:rsid w:val="00A845B6"/>
    <w:rsid w:val="00A845D6"/>
    <w:rsid w:val="00A847FB"/>
    <w:rsid w:val="00A84A35"/>
    <w:rsid w:val="00A84BFC"/>
    <w:rsid w:val="00A84E50"/>
    <w:rsid w:val="00A85C3B"/>
    <w:rsid w:val="00A85FEA"/>
    <w:rsid w:val="00A86FE1"/>
    <w:rsid w:val="00A87572"/>
    <w:rsid w:val="00A87BC7"/>
    <w:rsid w:val="00A87DE3"/>
    <w:rsid w:val="00A91439"/>
    <w:rsid w:val="00A91567"/>
    <w:rsid w:val="00A91846"/>
    <w:rsid w:val="00A91D79"/>
    <w:rsid w:val="00A92E53"/>
    <w:rsid w:val="00A931CE"/>
    <w:rsid w:val="00A93202"/>
    <w:rsid w:val="00A9347C"/>
    <w:rsid w:val="00A935B6"/>
    <w:rsid w:val="00A935D2"/>
    <w:rsid w:val="00A93D22"/>
    <w:rsid w:val="00A93DF4"/>
    <w:rsid w:val="00A9479A"/>
    <w:rsid w:val="00A948E6"/>
    <w:rsid w:val="00A96AFE"/>
    <w:rsid w:val="00A96F0D"/>
    <w:rsid w:val="00A97A9B"/>
    <w:rsid w:val="00AA02B3"/>
    <w:rsid w:val="00AA038F"/>
    <w:rsid w:val="00AA078F"/>
    <w:rsid w:val="00AA082F"/>
    <w:rsid w:val="00AA1BA4"/>
    <w:rsid w:val="00AA2CAC"/>
    <w:rsid w:val="00AA2CE9"/>
    <w:rsid w:val="00AA2DDD"/>
    <w:rsid w:val="00AA2F0E"/>
    <w:rsid w:val="00AA2FB5"/>
    <w:rsid w:val="00AA3866"/>
    <w:rsid w:val="00AA401B"/>
    <w:rsid w:val="00AA4431"/>
    <w:rsid w:val="00AA4509"/>
    <w:rsid w:val="00AA4556"/>
    <w:rsid w:val="00AA487A"/>
    <w:rsid w:val="00AA4CFD"/>
    <w:rsid w:val="00AA4D00"/>
    <w:rsid w:val="00AA4FE9"/>
    <w:rsid w:val="00AA5356"/>
    <w:rsid w:val="00AA54E0"/>
    <w:rsid w:val="00AA60AD"/>
    <w:rsid w:val="00AA62FC"/>
    <w:rsid w:val="00AA6631"/>
    <w:rsid w:val="00AA6958"/>
    <w:rsid w:val="00AA6F6A"/>
    <w:rsid w:val="00AA798A"/>
    <w:rsid w:val="00AA7C1C"/>
    <w:rsid w:val="00AB04DB"/>
    <w:rsid w:val="00AB0660"/>
    <w:rsid w:val="00AB0E23"/>
    <w:rsid w:val="00AB1417"/>
    <w:rsid w:val="00AB1805"/>
    <w:rsid w:val="00AB274D"/>
    <w:rsid w:val="00AB2B3B"/>
    <w:rsid w:val="00AB3549"/>
    <w:rsid w:val="00AB3728"/>
    <w:rsid w:val="00AB37E5"/>
    <w:rsid w:val="00AB3B4F"/>
    <w:rsid w:val="00AB47DC"/>
    <w:rsid w:val="00AB5123"/>
    <w:rsid w:val="00AB5443"/>
    <w:rsid w:val="00AB54B0"/>
    <w:rsid w:val="00AB58D2"/>
    <w:rsid w:val="00AB6168"/>
    <w:rsid w:val="00AB661A"/>
    <w:rsid w:val="00AB674D"/>
    <w:rsid w:val="00AB72C6"/>
    <w:rsid w:val="00AC0450"/>
    <w:rsid w:val="00AC04F0"/>
    <w:rsid w:val="00AC080B"/>
    <w:rsid w:val="00AC0F1C"/>
    <w:rsid w:val="00AC0F9A"/>
    <w:rsid w:val="00AC0FD2"/>
    <w:rsid w:val="00AC124D"/>
    <w:rsid w:val="00AC125D"/>
    <w:rsid w:val="00AC143A"/>
    <w:rsid w:val="00AC19F6"/>
    <w:rsid w:val="00AC1B11"/>
    <w:rsid w:val="00AC1B5D"/>
    <w:rsid w:val="00AC2695"/>
    <w:rsid w:val="00AC27C2"/>
    <w:rsid w:val="00AC2D0B"/>
    <w:rsid w:val="00AC2F8A"/>
    <w:rsid w:val="00AC300D"/>
    <w:rsid w:val="00AC344F"/>
    <w:rsid w:val="00AC36B5"/>
    <w:rsid w:val="00AC38EE"/>
    <w:rsid w:val="00AC3CCA"/>
    <w:rsid w:val="00AC4149"/>
    <w:rsid w:val="00AC421A"/>
    <w:rsid w:val="00AC4265"/>
    <w:rsid w:val="00AC43E4"/>
    <w:rsid w:val="00AC4F03"/>
    <w:rsid w:val="00AC502E"/>
    <w:rsid w:val="00AC542D"/>
    <w:rsid w:val="00AC58A1"/>
    <w:rsid w:val="00AC6224"/>
    <w:rsid w:val="00AC6973"/>
    <w:rsid w:val="00AC6AE7"/>
    <w:rsid w:val="00AC6FD6"/>
    <w:rsid w:val="00AC71ED"/>
    <w:rsid w:val="00AC7371"/>
    <w:rsid w:val="00AC76C6"/>
    <w:rsid w:val="00AC79E4"/>
    <w:rsid w:val="00AD0D89"/>
    <w:rsid w:val="00AD0E15"/>
    <w:rsid w:val="00AD0E7F"/>
    <w:rsid w:val="00AD12FE"/>
    <w:rsid w:val="00AD17E3"/>
    <w:rsid w:val="00AD1ADA"/>
    <w:rsid w:val="00AD1FB1"/>
    <w:rsid w:val="00AD2304"/>
    <w:rsid w:val="00AD28E7"/>
    <w:rsid w:val="00AD2933"/>
    <w:rsid w:val="00AD2BD5"/>
    <w:rsid w:val="00AD3296"/>
    <w:rsid w:val="00AD35AF"/>
    <w:rsid w:val="00AD3950"/>
    <w:rsid w:val="00AD398B"/>
    <w:rsid w:val="00AD3B51"/>
    <w:rsid w:val="00AD3B76"/>
    <w:rsid w:val="00AD4414"/>
    <w:rsid w:val="00AD5CE9"/>
    <w:rsid w:val="00AD5D39"/>
    <w:rsid w:val="00AD618B"/>
    <w:rsid w:val="00AD61EE"/>
    <w:rsid w:val="00AD6304"/>
    <w:rsid w:val="00AD69E9"/>
    <w:rsid w:val="00AD7437"/>
    <w:rsid w:val="00AD77DD"/>
    <w:rsid w:val="00AE037C"/>
    <w:rsid w:val="00AE03AB"/>
    <w:rsid w:val="00AE06CD"/>
    <w:rsid w:val="00AE144E"/>
    <w:rsid w:val="00AE1A9E"/>
    <w:rsid w:val="00AE1AA9"/>
    <w:rsid w:val="00AE1B28"/>
    <w:rsid w:val="00AE20AE"/>
    <w:rsid w:val="00AE21E4"/>
    <w:rsid w:val="00AE2971"/>
    <w:rsid w:val="00AE2CF8"/>
    <w:rsid w:val="00AE2E56"/>
    <w:rsid w:val="00AE3294"/>
    <w:rsid w:val="00AE32E8"/>
    <w:rsid w:val="00AE3C68"/>
    <w:rsid w:val="00AE4E18"/>
    <w:rsid w:val="00AE5215"/>
    <w:rsid w:val="00AE535C"/>
    <w:rsid w:val="00AE583D"/>
    <w:rsid w:val="00AE5A9B"/>
    <w:rsid w:val="00AE6BB6"/>
    <w:rsid w:val="00AE6E39"/>
    <w:rsid w:val="00AE6EE0"/>
    <w:rsid w:val="00AE6F64"/>
    <w:rsid w:val="00AE7112"/>
    <w:rsid w:val="00AE7204"/>
    <w:rsid w:val="00AE7A83"/>
    <w:rsid w:val="00AE7B49"/>
    <w:rsid w:val="00AF04AF"/>
    <w:rsid w:val="00AF0974"/>
    <w:rsid w:val="00AF1318"/>
    <w:rsid w:val="00AF15B0"/>
    <w:rsid w:val="00AF1DD1"/>
    <w:rsid w:val="00AF209D"/>
    <w:rsid w:val="00AF29DA"/>
    <w:rsid w:val="00AF2A4C"/>
    <w:rsid w:val="00AF2C2A"/>
    <w:rsid w:val="00AF2C42"/>
    <w:rsid w:val="00AF3DD7"/>
    <w:rsid w:val="00AF44EF"/>
    <w:rsid w:val="00AF46BB"/>
    <w:rsid w:val="00AF4848"/>
    <w:rsid w:val="00AF542E"/>
    <w:rsid w:val="00AF58C8"/>
    <w:rsid w:val="00AF5B58"/>
    <w:rsid w:val="00AF5EB6"/>
    <w:rsid w:val="00AF5FBB"/>
    <w:rsid w:val="00AF6AD8"/>
    <w:rsid w:val="00AF6DB7"/>
    <w:rsid w:val="00AF6F9A"/>
    <w:rsid w:val="00AF72E2"/>
    <w:rsid w:val="00AF7948"/>
    <w:rsid w:val="00AF7B19"/>
    <w:rsid w:val="00AF7E84"/>
    <w:rsid w:val="00B00118"/>
    <w:rsid w:val="00B00ECE"/>
    <w:rsid w:val="00B01EA1"/>
    <w:rsid w:val="00B022DC"/>
    <w:rsid w:val="00B032F7"/>
    <w:rsid w:val="00B03301"/>
    <w:rsid w:val="00B03706"/>
    <w:rsid w:val="00B04828"/>
    <w:rsid w:val="00B04FC6"/>
    <w:rsid w:val="00B05605"/>
    <w:rsid w:val="00B05AFB"/>
    <w:rsid w:val="00B061E3"/>
    <w:rsid w:val="00B06D3D"/>
    <w:rsid w:val="00B071BD"/>
    <w:rsid w:val="00B0763E"/>
    <w:rsid w:val="00B07646"/>
    <w:rsid w:val="00B10433"/>
    <w:rsid w:val="00B10900"/>
    <w:rsid w:val="00B10925"/>
    <w:rsid w:val="00B10E65"/>
    <w:rsid w:val="00B10F25"/>
    <w:rsid w:val="00B11250"/>
    <w:rsid w:val="00B11318"/>
    <w:rsid w:val="00B11981"/>
    <w:rsid w:val="00B11E93"/>
    <w:rsid w:val="00B1366B"/>
    <w:rsid w:val="00B13CFC"/>
    <w:rsid w:val="00B1444A"/>
    <w:rsid w:val="00B14A68"/>
    <w:rsid w:val="00B1546B"/>
    <w:rsid w:val="00B155B4"/>
    <w:rsid w:val="00B15837"/>
    <w:rsid w:val="00B15E96"/>
    <w:rsid w:val="00B15EE7"/>
    <w:rsid w:val="00B160E2"/>
    <w:rsid w:val="00B161C4"/>
    <w:rsid w:val="00B1682C"/>
    <w:rsid w:val="00B16CAC"/>
    <w:rsid w:val="00B16CB8"/>
    <w:rsid w:val="00B16D20"/>
    <w:rsid w:val="00B170CE"/>
    <w:rsid w:val="00B1716D"/>
    <w:rsid w:val="00B17763"/>
    <w:rsid w:val="00B17953"/>
    <w:rsid w:val="00B17A20"/>
    <w:rsid w:val="00B204DE"/>
    <w:rsid w:val="00B20542"/>
    <w:rsid w:val="00B2165A"/>
    <w:rsid w:val="00B21BFF"/>
    <w:rsid w:val="00B21C10"/>
    <w:rsid w:val="00B22363"/>
    <w:rsid w:val="00B22491"/>
    <w:rsid w:val="00B2272A"/>
    <w:rsid w:val="00B22E5E"/>
    <w:rsid w:val="00B2428F"/>
    <w:rsid w:val="00B24BB2"/>
    <w:rsid w:val="00B25B81"/>
    <w:rsid w:val="00B25FEB"/>
    <w:rsid w:val="00B260AB"/>
    <w:rsid w:val="00B264A8"/>
    <w:rsid w:val="00B26ECA"/>
    <w:rsid w:val="00B27638"/>
    <w:rsid w:val="00B278C2"/>
    <w:rsid w:val="00B27E4D"/>
    <w:rsid w:val="00B308FA"/>
    <w:rsid w:val="00B31F97"/>
    <w:rsid w:val="00B32ED5"/>
    <w:rsid w:val="00B33163"/>
    <w:rsid w:val="00B337E3"/>
    <w:rsid w:val="00B33B86"/>
    <w:rsid w:val="00B345C7"/>
    <w:rsid w:val="00B34B92"/>
    <w:rsid w:val="00B34C03"/>
    <w:rsid w:val="00B35286"/>
    <w:rsid w:val="00B364F3"/>
    <w:rsid w:val="00B36848"/>
    <w:rsid w:val="00B36EC0"/>
    <w:rsid w:val="00B37B9B"/>
    <w:rsid w:val="00B40043"/>
    <w:rsid w:val="00B400DC"/>
    <w:rsid w:val="00B40934"/>
    <w:rsid w:val="00B40CE4"/>
    <w:rsid w:val="00B412E6"/>
    <w:rsid w:val="00B42031"/>
    <w:rsid w:val="00B42586"/>
    <w:rsid w:val="00B4285E"/>
    <w:rsid w:val="00B42A43"/>
    <w:rsid w:val="00B430D7"/>
    <w:rsid w:val="00B435B7"/>
    <w:rsid w:val="00B438A1"/>
    <w:rsid w:val="00B4401F"/>
    <w:rsid w:val="00B4412C"/>
    <w:rsid w:val="00B4426C"/>
    <w:rsid w:val="00B4470E"/>
    <w:rsid w:val="00B44BA4"/>
    <w:rsid w:val="00B44CC4"/>
    <w:rsid w:val="00B44D08"/>
    <w:rsid w:val="00B450FD"/>
    <w:rsid w:val="00B4524D"/>
    <w:rsid w:val="00B452A7"/>
    <w:rsid w:val="00B45659"/>
    <w:rsid w:val="00B45E3A"/>
    <w:rsid w:val="00B45EF1"/>
    <w:rsid w:val="00B46241"/>
    <w:rsid w:val="00B46C32"/>
    <w:rsid w:val="00B4788A"/>
    <w:rsid w:val="00B47999"/>
    <w:rsid w:val="00B47CB2"/>
    <w:rsid w:val="00B502D0"/>
    <w:rsid w:val="00B50CDB"/>
    <w:rsid w:val="00B50F1D"/>
    <w:rsid w:val="00B511BD"/>
    <w:rsid w:val="00B513B2"/>
    <w:rsid w:val="00B5148B"/>
    <w:rsid w:val="00B52057"/>
    <w:rsid w:val="00B524FF"/>
    <w:rsid w:val="00B52C0F"/>
    <w:rsid w:val="00B531D4"/>
    <w:rsid w:val="00B53565"/>
    <w:rsid w:val="00B53688"/>
    <w:rsid w:val="00B53944"/>
    <w:rsid w:val="00B539A3"/>
    <w:rsid w:val="00B53B83"/>
    <w:rsid w:val="00B53FE9"/>
    <w:rsid w:val="00B549D4"/>
    <w:rsid w:val="00B54B64"/>
    <w:rsid w:val="00B55303"/>
    <w:rsid w:val="00B55DD8"/>
    <w:rsid w:val="00B55DED"/>
    <w:rsid w:val="00B55E62"/>
    <w:rsid w:val="00B560DB"/>
    <w:rsid w:val="00B5669B"/>
    <w:rsid w:val="00B573CC"/>
    <w:rsid w:val="00B57AA5"/>
    <w:rsid w:val="00B57E31"/>
    <w:rsid w:val="00B60972"/>
    <w:rsid w:val="00B60B7E"/>
    <w:rsid w:val="00B60C8F"/>
    <w:rsid w:val="00B612B4"/>
    <w:rsid w:val="00B61D2B"/>
    <w:rsid w:val="00B627C8"/>
    <w:rsid w:val="00B62CF7"/>
    <w:rsid w:val="00B6383E"/>
    <w:rsid w:val="00B6397E"/>
    <w:rsid w:val="00B64698"/>
    <w:rsid w:val="00B64805"/>
    <w:rsid w:val="00B64B76"/>
    <w:rsid w:val="00B64D45"/>
    <w:rsid w:val="00B64DD8"/>
    <w:rsid w:val="00B65735"/>
    <w:rsid w:val="00B65B08"/>
    <w:rsid w:val="00B65FAF"/>
    <w:rsid w:val="00B66A73"/>
    <w:rsid w:val="00B66BD7"/>
    <w:rsid w:val="00B6725B"/>
    <w:rsid w:val="00B672CB"/>
    <w:rsid w:val="00B673D9"/>
    <w:rsid w:val="00B67618"/>
    <w:rsid w:val="00B67D40"/>
    <w:rsid w:val="00B703E4"/>
    <w:rsid w:val="00B70923"/>
    <w:rsid w:val="00B70D30"/>
    <w:rsid w:val="00B7125B"/>
    <w:rsid w:val="00B716DF"/>
    <w:rsid w:val="00B71905"/>
    <w:rsid w:val="00B71EED"/>
    <w:rsid w:val="00B71F26"/>
    <w:rsid w:val="00B727EA"/>
    <w:rsid w:val="00B72BBB"/>
    <w:rsid w:val="00B73207"/>
    <w:rsid w:val="00B735AF"/>
    <w:rsid w:val="00B736D6"/>
    <w:rsid w:val="00B7386C"/>
    <w:rsid w:val="00B73C15"/>
    <w:rsid w:val="00B73D63"/>
    <w:rsid w:val="00B7402C"/>
    <w:rsid w:val="00B7429E"/>
    <w:rsid w:val="00B74E9C"/>
    <w:rsid w:val="00B7506B"/>
    <w:rsid w:val="00B755D0"/>
    <w:rsid w:val="00B75F8E"/>
    <w:rsid w:val="00B75FD2"/>
    <w:rsid w:val="00B761C0"/>
    <w:rsid w:val="00B76397"/>
    <w:rsid w:val="00B767C1"/>
    <w:rsid w:val="00B76EBA"/>
    <w:rsid w:val="00B77159"/>
    <w:rsid w:val="00B77542"/>
    <w:rsid w:val="00B77573"/>
    <w:rsid w:val="00B77640"/>
    <w:rsid w:val="00B77A27"/>
    <w:rsid w:val="00B80021"/>
    <w:rsid w:val="00B80534"/>
    <w:rsid w:val="00B80705"/>
    <w:rsid w:val="00B80A68"/>
    <w:rsid w:val="00B811DB"/>
    <w:rsid w:val="00B81305"/>
    <w:rsid w:val="00B81687"/>
    <w:rsid w:val="00B819DF"/>
    <w:rsid w:val="00B824A8"/>
    <w:rsid w:val="00B82DD6"/>
    <w:rsid w:val="00B83917"/>
    <w:rsid w:val="00B83DA2"/>
    <w:rsid w:val="00B84926"/>
    <w:rsid w:val="00B85A98"/>
    <w:rsid w:val="00B85C74"/>
    <w:rsid w:val="00B85E33"/>
    <w:rsid w:val="00B85E37"/>
    <w:rsid w:val="00B86368"/>
    <w:rsid w:val="00B86B3C"/>
    <w:rsid w:val="00B86B86"/>
    <w:rsid w:val="00B86D9E"/>
    <w:rsid w:val="00B874F0"/>
    <w:rsid w:val="00B90234"/>
    <w:rsid w:val="00B9039A"/>
    <w:rsid w:val="00B90A32"/>
    <w:rsid w:val="00B90A34"/>
    <w:rsid w:val="00B90B19"/>
    <w:rsid w:val="00B90B1B"/>
    <w:rsid w:val="00B90D45"/>
    <w:rsid w:val="00B91044"/>
    <w:rsid w:val="00B9104F"/>
    <w:rsid w:val="00B91822"/>
    <w:rsid w:val="00B91AA2"/>
    <w:rsid w:val="00B91CE1"/>
    <w:rsid w:val="00B91F27"/>
    <w:rsid w:val="00B9202F"/>
    <w:rsid w:val="00B92067"/>
    <w:rsid w:val="00B9223E"/>
    <w:rsid w:val="00B92B67"/>
    <w:rsid w:val="00B92F76"/>
    <w:rsid w:val="00B92FD5"/>
    <w:rsid w:val="00B938E3"/>
    <w:rsid w:val="00B93CF3"/>
    <w:rsid w:val="00B9428B"/>
    <w:rsid w:val="00B944AB"/>
    <w:rsid w:val="00B94A61"/>
    <w:rsid w:val="00B94C5E"/>
    <w:rsid w:val="00B94CA6"/>
    <w:rsid w:val="00B9558F"/>
    <w:rsid w:val="00B95CED"/>
    <w:rsid w:val="00B95E05"/>
    <w:rsid w:val="00B97713"/>
    <w:rsid w:val="00B97A20"/>
    <w:rsid w:val="00B97C3B"/>
    <w:rsid w:val="00BA0C3D"/>
    <w:rsid w:val="00BA141B"/>
    <w:rsid w:val="00BA16A2"/>
    <w:rsid w:val="00BA18D0"/>
    <w:rsid w:val="00BA1A22"/>
    <w:rsid w:val="00BA1B6F"/>
    <w:rsid w:val="00BA1D43"/>
    <w:rsid w:val="00BA1F33"/>
    <w:rsid w:val="00BA20CF"/>
    <w:rsid w:val="00BA2973"/>
    <w:rsid w:val="00BA2B33"/>
    <w:rsid w:val="00BA2B4C"/>
    <w:rsid w:val="00BA2E9B"/>
    <w:rsid w:val="00BA3848"/>
    <w:rsid w:val="00BA3CEF"/>
    <w:rsid w:val="00BA3D6A"/>
    <w:rsid w:val="00BA3D77"/>
    <w:rsid w:val="00BA429E"/>
    <w:rsid w:val="00BA436B"/>
    <w:rsid w:val="00BA4568"/>
    <w:rsid w:val="00BA4CF8"/>
    <w:rsid w:val="00BA4DD3"/>
    <w:rsid w:val="00BA64F1"/>
    <w:rsid w:val="00BA674A"/>
    <w:rsid w:val="00BA6A63"/>
    <w:rsid w:val="00BA767D"/>
    <w:rsid w:val="00BA79CC"/>
    <w:rsid w:val="00BA7FCB"/>
    <w:rsid w:val="00BB0E84"/>
    <w:rsid w:val="00BB2452"/>
    <w:rsid w:val="00BB292A"/>
    <w:rsid w:val="00BB2A3D"/>
    <w:rsid w:val="00BB2BE9"/>
    <w:rsid w:val="00BB2C01"/>
    <w:rsid w:val="00BB2F45"/>
    <w:rsid w:val="00BB30D0"/>
    <w:rsid w:val="00BB32D0"/>
    <w:rsid w:val="00BB3BF4"/>
    <w:rsid w:val="00BB3C8F"/>
    <w:rsid w:val="00BB4083"/>
    <w:rsid w:val="00BB416D"/>
    <w:rsid w:val="00BB420A"/>
    <w:rsid w:val="00BB4314"/>
    <w:rsid w:val="00BB4FAA"/>
    <w:rsid w:val="00BB555F"/>
    <w:rsid w:val="00BB58B7"/>
    <w:rsid w:val="00BB60CF"/>
    <w:rsid w:val="00BB689D"/>
    <w:rsid w:val="00BB77FA"/>
    <w:rsid w:val="00BC0706"/>
    <w:rsid w:val="00BC0F12"/>
    <w:rsid w:val="00BC1520"/>
    <w:rsid w:val="00BC1675"/>
    <w:rsid w:val="00BC1824"/>
    <w:rsid w:val="00BC19D8"/>
    <w:rsid w:val="00BC1A25"/>
    <w:rsid w:val="00BC1E58"/>
    <w:rsid w:val="00BC2086"/>
    <w:rsid w:val="00BC29A5"/>
    <w:rsid w:val="00BC2E87"/>
    <w:rsid w:val="00BC3E4A"/>
    <w:rsid w:val="00BC3EC5"/>
    <w:rsid w:val="00BC4A50"/>
    <w:rsid w:val="00BC4C9D"/>
    <w:rsid w:val="00BC507A"/>
    <w:rsid w:val="00BC5253"/>
    <w:rsid w:val="00BC55C0"/>
    <w:rsid w:val="00BC5777"/>
    <w:rsid w:val="00BC5C1B"/>
    <w:rsid w:val="00BC67F5"/>
    <w:rsid w:val="00BC69CF"/>
    <w:rsid w:val="00BC6C1F"/>
    <w:rsid w:val="00BC701C"/>
    <w:rsid w:val="00BC77F9"/>
    <w:rsid w:val="00BC7C65"/>
    <w:rsid w:val="00BC7D98"/>
    <w:rsid w:val="00BD0089"/>
    <w:rsid w:val="00BD0D44"/>
    <w:rsid w:val="00BD11C7"/>
    <w:rsid w:val="00BD1424"/>
    <w:rsid w:val="00BD183B"/>
    <w:rsid w:val="00BD18F8"/>
    <w:rsid w:val="00BD19F5"/>
    <w:rsid w:val="00BD1DB8"/>
    <w:rsid w:val="00BD29DC"/>
    <w:rsid w:val="00BD2D76"/>
    <w:rsid w:val="00BD2E3B"/>
    <w:rsid w:val="00BD31F1"/>
    <w:rsid w:val="00BD3463"/>
    <w:rsid w:val="00BD3C08"/>
    <w:rsid w:val="00BD48D7"/>
    <w:rsid w:val="00BD4BC7"/>
    <w:rsid w:val="00BD5B64"/>
    <w:rsid w:val="00BD608D"/>
    <w:rsid w:val="00BD6B8C"/>
    <w:rsid w:val="00BD7094"/>
    <w:rsid w:val="00BD726C"/>
    <w:rsid w:val="00BD7E47"/>
    <w:rsid w:val="00BE06D5"/>
    <w:rsid w:val="00BE0975"/>
    <w:rsid w:val="00BE1E46"/>
    <w:rsid w:val="00BE2698"/>
    <w:rsid w:val="00BE2C66"/>
    <w:rsid w:val="00BE3080"/>
    <w:rsid w:val="00BE3A8D"/>
    <w:rsid w:val="00BE4E35"/>
    <w:rsid w:val="00BE5ABC"/>
    <w:rsid w:val="00BE5ED1"/>
    <w:rsid w:val="00BE5FC2"/>
    <w:rsid w:val="00BE6546"/>
    <w:rsid w:val="00BE66B2"/>
    <w:rsid w:val="00BE6C11"/>
    <w:rsid w:val="00BE7142"/>
    <w:rsid w:val="00BE7ECA"/>
    <w:rsid w:val="00BF0246"/>
    <w:rsid w:val="00BF06B5"/>
    <w:rsid w:val="00BF06C1"/>
    <w:rsid w:val="00BF0791"/>
    <w:rsid w:val="00BF0868"/>
    <w:rsid w:val="00BF094A"/>
    <w:rsid w:val="00BF11E5"/>
    <w:rsid w:val="00BF1206"/>
    <w:rsid w:val="00BF1451"/>
    <w:rsid w:val="00BF14F9"/>
    <w:rsid w:val="00BF189D"/>
    <w:rsid w:val="00BF1D7F"/>
    <w:rsid w:val="00BF2083"/>
    <w:rsid w:val="00BF21A2"/>
    <w:rsid w:val="00BF265F"/>
    <w:rsid w:val="00BF268D"/>
    <w:rsid w:val="00BF2D53"/>
    <w:rsid w:val="00BF3149"/>
    <w:rsid w:val="00BF3300"/>
    <w:rsid w:val="00BF4882"/>
    <w:rsid w:val="00BF50D1"/>
    <w:rsid w:val="00BF597B"/>
    <w:rsid w:val="00BF6723"/>
    <w:rsid w:val="00BF730C"/>
    <w:rsid w:val="00BF7476"/>
    <w:rsid w:val="00BF7818"/>
    <w:rsid w:val="00BF79CE"/>
    <w:rsid w:val="00C006F8"/>
    <w:rsid w:val="00C00704"/>
    <w:rsid w:val="00C013EB"/>
    <w:rsid w:val="00C01477"/>
    <w:rsid w:val="00C0167D"/>
    <w:rsid w:val="00C01D46"/>
    <w:rsid w:val="00C01F02"/>
    <w:rsid w:val="00C01F33"/>
    <w:rsid w:val="00C02274"/>
    <w:rsid w:val="00C02C76"/>
    <w:rsid w:val="00C02D75"/>
    <w:rsid w:val="00C02F15"/>
    <w:rsid w:val="00C03198"/>
    <w:rsid w:val="00C0319C"/>
    <w:rsid w:val="00C04D5C"/>
    <w:rsid w:val="00C0517A"/>
    <w:rsid w:val="00C051DD"/>
    <w:rsid w:val="00C052D3"/>
    <w:rsid w:val="00C052F1"/>
    <w:rsid w:val="00C057B0"/>
    <w:rsid w:val="00C05CE4"/>
    <w:rsid w:val="00C0613D"/>
    <w:rsid w:val="00C06455"/>
    <w:rsid w:val="00C06534"/>
    <w:rsid w:val="00C0660A"/>
    <w:rsid w:val="00C06EE6"/>
    <w:rsid w:val="00C0745B"/>
    <w:rsid w:val="00C10E3B"/>
    <w:rsid w:val="00C11293"/>
    <w:rsid w:val="00C112F5"/>
    <w:rsid w:val="00C11868"/>
    <w:rsid w:val="00C12149"/>
    <w:rsid w:val="00C121F6"/>
    <w:rsid w:val="00C12C70"/>
    <w:rsid w:val="00C132CE"/>
    <w:rsid w:val="00C13AFB"/>
    <w:rsid w:val="00C13B02"/>
    <w:rsid w:val="00C1417A"/>
    <w:rsid w:val="00C1444C"/>
    <w:rsid w:val="00C1453C"/>
    <w:rsid w:val="00C14EC0"/>
    <w:rsid w:val="00C15161"/>
    <w:rsid w:val="00C1584C"/>
    <w:rsid w:val="00C15A9E"/>
    <w:rsid w:val="00C15B42"/>
    <w:rsid w:val="00C16585"/>
    <w:rsid w:val="00C17295"/>
    <w:rsid w:val="00C1758C"/>
    <w:rsid w:val="00C17B7D"/>
    <w:rsid w:val="00C17D1E"/>
    <w:rsid w:val="00C17EE4"/>
    <w:rsid w:val="00C201C9"/>
    <w:rsid w:val="00C20BC9"/>
    <w:rsid w:val="00C20C22"/>
    <w:rsid w:val="00C20E96"/>
    <w:rsid w:val="00C21440"/>
    <w:rsid w:val="00C2194F"/>
    <w:rsid w:val="00C21C91"/>
    <w:rsid w:val="00C225AE"/>
    <w:rsid w:val="00C22760"/>
    <w:rsid w:val="00C22D55"/>
    <w:rsid w:val="00C22D80"/>
    <w:rsid w:val="00C22ECB"/>
    <w:rsid w:val="00C23DA3"/>
    <w:rsid w:val="00C2410B"/>
    <w:rsid w:val="00C24EFB"/>
    <w:rsid w:val="00C252ED"/>
    <w:rsid w:val="00C25486"/>
    <w:rsid w:val="00C2554B"/>
    <w:rsid w:val="00C266D5"/>
    <w:rsid w:val="00C26785"/>
    <w:rsid w:val="00C269EC"/>
    <w:rsid w:val="00C26E3F"/>
    <w:rsid w:val="00C27E4A"/>
    <w:rsid w:val="00C30448"/>
    <w:rsid w:val="00C304F0"/>
    <w:rsid w:val="00C31DD6"/>
    <w:rsid w:val="00C32284"/>
    <w:rsid w:val="00C322C7"/>
    <w:rsid w:val="00C324D9"/>
    <w:rsid w:val="00C324F0"/>
    <w:rsid w:val="00C32CBC"/>
    <w:rsid w:val="00C33138"/>
    <w:rsid w:val="00C335B0"/>
    <w:rsid w:val="00C3403A"/>
    <w:rsid w:val="00C34F96"/>
    <w:rsid w:val="00C3538D"/>
    <w:rsid w:val="00C355D1"/>
    <w:rsid w:val="00C35755"/>
    <w:rsid w:val="00C35B70"/>
    <w:rsid w:val="00C35C69"/>
    <w:rsid w:val="00C35D78"/>
    <w:rsid w:val="00C35DFB"/>
    <w:rsid w:val="00C36938"/>
    <w:rsid w:val="00C36AD4"/>
    <w:rsid w:val="00C37772"/>
    <w:rsid w:val="00C3782E"/>
    <w:rsid w:val="00C37C22"/>
    <w:rsid w:val="00C37DF2"/>
    <w:rsid w:val="00C40075"/>
    <w:rsid w:val="00C403BF"/>
    <w:rsid w:val="00C40631"/>
    <w:rsid w:val="00C4084C"/>
    <w:rsid w:val="00C40A75"/>
    <w:rsid w:val="00C40D9D"/>
    <w:rsid w:val="00C41166"/>
    <w:rsid w:val="00C415B2"/>
    <w:rsid w:val="00C416EF"/>
    <w:rsid w:val="00C419E4"/>
    <w:rsid w:val="00C41A9F"/>
    <w:rsid w:val="00C41AC9"/>
    <w:rsid w:val="00C41E49"/>
    <w:rsid w:val="00C41F66"/>
    <w:rsid w:val="00C42438"/>
    <w:rsid w:val="00C42954"/>
    <w:rsid w:val="00C42955"/>
    <w:rsid w:val="00C42C9D"/>
    <w:rsid w:val="00C42DBB"/>
    <w:rsid w:val="00C447ED"/>
    <w:rsid w:val="00C45539"/>
    <w:rsid w:val="00C459F6"/>
    <w:rsid w:val="00C45A7B"/>
    <w:rsid w:val="00C45E2A"/>
    <w:rsid w:val="00C45E73"/>
    <w:rsid w:val="00C4629D"/>
    <w:rsid w:val="00C46462"/>
    <w:rsid w:val="00C4675E"/>
    <w:rsid w:val="00C46DE9"/>
    <w:rsid w:val="00C46DFE"/>
    <w:rsid w:val="00C4712D"/>
    <w:rsid w:val="00C4727C"/>
    <w:rsid w:val="00C473EA"/>
    <w:rsid w:val="00C4789F"/>
    <w:rsid w:val="00C47AF5"/>
    <w:rsid w:val="00C47EC1"/>
    <w:rsid w:val="00C505A7"/>
    <w:rsid w:val="00C505D5"/>
    <w:rsid w:val="00C50771"/>
    <w:rsid w:val="00C5104E"/>
    <w:rsid w:val="00C51365"/>
    <w:rsid w:val="00C518DF"/>
    <w:rsid w:val="00C51DA6"/>
    <w:rsid w:val="00C5282D"/>
    <w:rsid w:val="00C52CA8"/>
    <w:rsid w:val="00C5300E"/>
    <w:rsid w:val="00C53427"/>
    <w:rsid w:val="00C534E2"/>
    <w:rsid w:val="00C53501"/>
    <w:rsid w:val="00C5362D"/>
    <w:rsid w:val="00C53A61"/>
    <w:rsid w:val="00C54269"/>
    <w:rsid w:val="00C545BA"/>
    <w:rsid w:val="00C54629"/>
    <w:rsid w:val="00C560ED"/>
    <w:rsid w:val="00C56BC9"/>
    <w:rsid w:val="00C57573"/>
    <w:rsid w:val="00C600DD"/>
    <w:rsid w:val="00C603D2"/>
    <w:rsid w:val="00C60561"/>
    <w:rsid w:val="00C605E3"/>
    <w:rsid w:val="00C60949"/>
    <w:rsid w:val="00C60BF9"/>
    <w:rsid w:val="00C60EA0"/>
    <w:rsid w:val="00C61285"/>
    <w:rsid w:val="00C616BD"/>
    <w:rsid w:val="00C61DEE"/>
    <w:rsid w:val="00C621AC"/>
    <w:rsid w:val="00C63389"/>
    <w:rsid w:val="00C6338A"/>
    <w:rsid w:val="00C63C58"/>
    <w:rsid w:val="00C642BA"/>
    <w:rsid w:val="00C64534"/>
    <w:rsid w:val="00C64671"/>
    <w:rsid w:val="00C64FC6"/>
    <w:rsid w:val="00C65888"/>
    <w:rsid w:val="00C65DAD"/>
    <w:rsid w:val="00C66673"/>
    <w:rsid w:val="00C66E92"/>
    <w:rsid w:val="00C67E53"/>
    <w:rsid w:val="00C67E9D"/>
    <w:rsid w:val="00C67FF9"/>
    <w:rsid w:val="00C70EAD"/>
    <w:rsid w:val="00C715A6"/>
    <w:rsid w:val="00C71AA8"/>
    <w:rsid w:val="00C72962"/>
    <w:rsid w:val="00C72BB3"/>
    <w:rsid w:val="00C72C38"/>
    <w:rsid w:val="00C7443E"/>
    <w:rsid w:val="00C7474D"/>
    <w:rsid w:val="00C7589D"/>
    <w:rsid w:val="00C75E94"/>
    <w:rsid w:val="00C75EFD"/>
    <w:rsid w:val="00C760A5"/>
    <w:rsid w:val="00C760AC"/>
    <w:rsid w:val="00C76150"/>
    <w:rsid w:val="00C765B2"/>
    <w:rsid w:val="00C7675F"/>
    <w:rsid w:val="00C7694B"/>
    <w:rsid w:val="00C76A48"/>
    <w:rsid w:val="00C76B76"/>
    <w:rsid w:val="00C773A8"/>
    <w:rsid w:val="00C77794"/>
    <w:rsid w:val="00C80083"/>
    <w:rsid w:val="00C80469"/>
    <w:rsid w:val="00C80505"/>
    <w:rsid w:val="00C80CDF"/>
    <w:rsid w:val="00C80DCC"/>
    <w:rsid w:val="00C80FBF"/>
    <w:rsid w:val="00C8150A"/>
    <w:rsid w:val="00C8191F"/>
    <w:rsid w:val="00C81FB1"/>
    <w:rsid w:val="00C82181"/>
    <w:rsid w:val="00C825BF"/>
    <w:rsid w:val="00C82C5F"/>
    <w:rsid w:val="00C82F5F"/>
    <w:rsid w:val="00C83352"/>
    <w:rsid w:val="00C838E0"/>
    <w:rsid w:val="00C83DFD"/>
    <w:rsid w:val="00C840AC"/>
    <w:rsid w:val="00C841D7"/>
    <w:rsid w:val="00C8460F"/>
    <w:rsid w:val="00C84AE5"/>
    <w:rsid w:val="00C84B53"/>
    <w:rsid w:val="00C8527B"/>
    <w:rsid w:val="00C852C2"/>
    <w:rsid w:val="00C858EB"/>
    <w:rsid w:val="00C86029"/>
    <w:rsid w:val="00C86528"/>
    <w:rsid w:val="00C8691C"/>
    <w:rsid w:val="00C86F61"/>
    <w:rsid w:val="00C871E4"/>
    <w:rsid w:val="00C874E2"/>
    <w:rsid w:val="00C87EDC"/>
    <w:rsid w:val="00C901A2"/>
    <w:rsid w:val="00C9072A"/>
    <w:rsid w:val="00C90978"/>
    <w:rsid w:val="00C90EBF"/>
    <w:rsid w:val="00C91C26"/>
    <w:rsid w:val="00C91DE5"/>
    <w:rsid w:val="00C92945"/>
    <w:rsid w:val="00C93483"/>
    <w:rsid w:val="00C93494"/>
    <w:rsid w:val="00C93581"/>
    <w:rsid w:val="00C93DDA"/>
    <w:rsid w:val="00C93DED"/>
    <w:rsid w:val="00C93ED4"/>
    <w:rsid w:val="00C943DB"/>
    <w:rsid w:val="00C95728"/>
    <w:rsid w:val="00C95AB2"/>
    <w:rsid w:val="00C961E5"/>
    <w:rsid w:val="00C96A48"/>
    <w:rsid w:val="00C9798C"/>
    <w:rsid w:val="00CA05A1"/>
    <w:rsid w:val="00CA09E4"/>
    <w:rsid w:val="00CA1491"/>
    <w:rsid w:val="00CA168A"/>
    <w:rsid w:val="00CA1BD3"/>
    <w:rsid w:val="00CA24D3"/>
    <w:rsid w:val="00CA2540"/>
    <w:rsid w:val="00CA26F0"/>
    <w:rsid w:val="00CA2786"/>
    <w:rsid w:val="00CA32CA"/>
    <w:rsid w:val="00CA336C"/>
    <w:rsid w:val="00CA3791"/>
    <w:rsid w:val="00CA3805"/>
    <w:rsid w:val="00CA3B28"/>
    <w:rsid w:val="00CA3C12"/>
    <w:rsid w:val="00CA4D4D"/>
    <w:rsid w:val="00CA4D94"/>
    <w:rsid w:val="00CA4F06"/>
    <w:rsid w:val="00CA5297"/>
    <w:rsid w:val="00CA5724"/>
    <w:rsid w:val="00CA5FAA"/>
    <w:rsid w:val="00CA62A1"/>
    <w:rsid w:val="00CA6374"/>
    <w:rsid w:val="00CA63B1"/>
    <w:rsid w:val="00CA70CD"/>
    <w:rsid w:val="00CA720F"/>
    <w:rsid w:val="00CA72D6"/>
    <w:rsid w:val="00CA7B85"/>
    <w:rsid w:val="00CA7E4D"/>
    <w:rsid w:val="00CB02C7"/>
    <w:rsid w:val="00CB0AA9"/>
    <w:rsid w:val="00CB1216"/>
    <w:rsid w:val="00CB131C"/>
    <w:rsid w:val="00CB2E49"/>
    <w:rsid w:val="00CB3A30"/>
    <w:rsid w:val="00CB47DD"/>
    <w:rsid w:val="00CB491F"/>
    <w:rsid w:val="00CB4961"/>
    <w:rsid w:val="00CB4A52"/>
    <w:rsid w:val="00CB5886"/>
    <w:rsid w:val="00CB5B95"/>
    <w:rsid w:val="00CB5D80"/>
    <w:rsid w:val="00CB64A9"/>
    <w:rsid w:val="00CB7288"/>
    <w:rsid w:val="00CB7989"/>
    <w:rsid w:val="00CB7A47"/>
    <w:rsid w:val="00CC049E"/>
    <w:rsid w:val="00CC0BF0"/>
    <w:rsid w:val="00CC1C2D"/>
    <w:rsid w:val="00CC295C"/>
    <w:rsid w:val="00CC2DD0"/>
    <w:rsid w:val="00CC34D8"/>
    <w:rsid w:val="00CC46C4"/>
    <w:rsid w:val="00CC4A65"/>
    <w:rsid w:val="00CC4CD1"/>
    <w:rsid w:val="00CC5D11"/>
    <w:rsid w:val="00CC7398"/>
    <w:rsid w:val="00CC76AF"/>
    <w:rsid w:val="00CD03CE"/>
    <w:rsid w:val="00CD03E5"/>
    <w:rsid w:val="00CD057C"/>
    <w:rsid w:val="00CD057E"/>
    <w:rsid w:val="00CD0610"/>
    <w:rsid w:val="00CD09D0"/>
    <w:rsid w:val="00CD246A"/>
    <w:rsid w:val="00CD259D"/>
    <w:rsid w:val="00CD2881"/>
    <w:rsid w:val="00CD2BFF"/>
    <w:rsid w:val="00CD3101"/>
    <w:rsid w:val="00CD3618"/>
    <w:rsid w:val="00CD3738"/>
    <w:rsid w:val="00CD390D"/>
    <w:rsid w:val="00CD398F"/>
    <w:rsid w:val="00CD3A54"/>
    <w:rsid w:val="00CD3CA6"/>
    <w:rsid w:val="00CD429A"/>
    <w:rsid w:val="00CD4D15"/>
    <w:rsid w:val="00CD54D8"/>
    <w:rsid w:val="00CD5529"/>
    <w:rsid w:val="00CD5D2D"/>
    <w:rsid w:val="00CD6C3F"/>
    <w:rsid w:val="00CD6D32"/>
    <w:rsid w:val="00CD763F"/>
    <w:rsid w:val="00CE00EA"/>
    <w:rsid w:val="00CE0A9B"/>
    <w:rsid w:val="00CE11B0"/>
    <w:rsid w:val="00CE1620"/>
    <w:rsid w:val="00CE16A3"/>
    <w:rsid w:val="00CE1E84"/>
    <w:rsid w:val="00CE2117"/>
    <w:rsid w:val="00CE242B"/>
    <w:rsid w:val="00CE36E0"/>
    <w:rsid w:val="00CE37F9"/>
    <w:rsid w:val="00CE3A1F"/>
    <w:rsid w:val="00CE3D8C"/>
    <w:rsid w:val="00CE41BB"/>
    <w:rsid w:val="00CE4A8D"/>
    <w:rsid w:val="00CE4D33"/>
    <w:rsid w:val="00CE5109"/>
    <w:rsid w:val="00CE52B9"/>
    <w:rsid w:val="00CE64B6"/>
    <w:rsid w:val="00CE6665"/>
    <w:rsid w:val="00CE7531"/>
    <w:rsid w:val="00CE7DA3"/>
    <w:rsid w:val="00CF0C25"/>
    <w:rsid w:val="00CF0CDB"/>
    <w:rsid w:val="00CF22D3"/>
    <w:rsid w:val="00CF2638"/>
    <w:rsid w:val="00CF29E0"/>
    <w:rsid w:val="00CF2AB0"/>
    <w:rsid w:val="00CF2F02"/>
    <w:rsid w:val="00CF329D"/>
    <w:rsid w:val="00CF3409"/>
    <w:rsid w:val="00CF382D"/>
    <w:rsid w:val="00CF3B32"/>
    <w:rsid w:val="00CF3C40"/>
    <w:rsid w:val="00CF3EE6"/>
    <w:rsid w:val="00CF3FD9"/>
    <w:rsid w:val="00CF4774"/>
    <w:rsid w:val="00CF4B21"/>
    <w:rsid w:val="00CF4D3E"/>
    <w:rsid w:val="00CF517C"/>
    <w:rsid w:val="00CF632F"/>
    <w:rsid w:val="00CF6383"/>
    <w:rsid w:val="00CF6B7D"/>
    <w:rsid w:val="00CF6FD9"/>
    <w:rsid w:val="00CF77A6"/>
    <w:rsid w:val="00CF79A0"/>
    <w:rsid w:val="00CF7F4C"/>
    <w:rsid w:val="00D0000C"/>
    <w:rsid w:val="00D00047"/>
    <w:rsid w:val="00D006A7"/>
    <w:rsid w:val="00D00AB5"/>
    <w:rsid w:val="00D00DE4"/>
    <w:rsid w:val="00D014E4"/>
    <w:rsid w:val="00D017F9"/>
    <w:rsid w:val="00D0185C"/>
    <w:rsid w:val="00D01DBF"/>
    <w:rsid w:val="00D022C7"/>
    <w:rsid w:val="00D024D2"/>
    <w:rsid w:val="00D02FC4"/>
    <w:rsid w:val="00D03CC3"/>
    <w:rsid w:val="00D03D1B"/>
    <w:rsid w:val="00D046A4"/>
    <w:rsid w:val="00D046D6"/>
    <w:rsid w:val="00D04E39"/>
    <w:rsid w:val="00D0548A"/>
    <w:rsid w:val="00D055EA"/>
    <w:rsid w:val="00D05EE3"/>
    <w:rsid w:val="00D06023"/>
    <w:rsid w:val="00D06094"/>
    <w:rsid w:val="00D064A8"/>
    <w:rsid w:val="00D06B16"/>
    <w:rsid w:val="00D06BB9"/>
    <w:rsid w:val="00D07F96"/>
    <w:rsid w:val="00D100C1"/>
    <w:rsid w:val="00D1027B"/>
    <w:rsid w:val="00D10385"/>
    <w:rsid w:val="00D112A8"/>
    <w:rsid w:val="00D11488"/>
    <w:rsid w:val="00D114F1"/>
    <w:rsid w:val="00D11AB3"/>
    <w:rsid w:val="00D11C64"/>
    <w:rsid w:val="00D11F0D"/>
    <w:rsid w:val="00D123D5"/>
    <w:rsid w:val="00D1280F"/>
    <w:rsid w:val="00D1281A"/>
    <w:rsid w:val="00D12AC1"/>
    <w:rsid w:val="00D13483"/>
    <w:rsid w:val="00D137A1"/>
    <w:rsid w:val="00D13B84"/>
    <w:rsid w:val="00D13D23"/>
    <w:rsid w:val="00D14379"/>
    <w:rsid w:val="00D1457B"/>
    <w:rsid w:val="00D1459D"/>
    <w:rsid w:val="00D149D3"/>
    <w:rsid w:val="00D15A13"/>
    <w:rsid w:val="00D1605B"/>
    <w:rsid w:val="00D17237"/>
    <w:rsid w:val="00D17BD8"/>
    <w:rsid w:val="00D20537"/>
    <w:rsid w:val="00D20620"/>
    <w:rsid w:val="00D20643"/>
    <w:rsid w:val="00D20CC0"/>
    <w:rsid w:val="00D2190E"/>
    <w:rsid w:val="00D220BF"/>
    <w:rsid w:val="00D2265D"/>
    <w:rsid w:val="00D23657"/>
    <w:rsid w:val="00D2448E"/>
    <w:rsid w:val="00D24E88"/>
    <w:rsid w:val="00D25705"/>
    <w:rsid w:val="00D264EB"/>
    <w:rsid w:val="00D269FA"/>
    <w:rsid w:val="00D26CFB"/>
    <w:rsid w:val="00D26D90"/>
    <w:rsid w:val="00D26DAC"/>
    <w:rsid w:val="00D26DF3"/>
    <w:rsid w:val="00D2709E"/>
    <w:rsid w:val="00D27598"/>
    <w:rsid w:val="00D27E92"/>
    <w:rsid w:val="00D300CC"/>
    <w:rsid w:val="00D304AE"/>
    <w:rsid w:val="00D312E2"/>
    <w:rsid w:val="00D31542"/>
    <w:rsid w:val="00D31D67"/>
    <w:rsid w:val="00D32744"/>
    <w:rsid w:val="00D32D10"/>
    <w:rsid w:val="00D33978"/>
    <w:rsid w:val="00D34127"/>
    <w:rsid w:val="00D342EE"/>
    <w:rsid w:val="00D344E7"/>
    <w:rsid w:val="00D344F4"/>
    <w:rsid w:val="00D348C1"/>
    <w:rsid w:val="00D34A43"/>
    <w:rsid w:val="00D34DB0"/>
    <w:rsid w:val="00D35199"/>
    <w:rsid w:val="00D352A9"/>
    <w:rsid w:val="00D3559F"/>
    <w:rsid w:val="00D35CE9"/>
    <w:rsid w:val="00D36239"/>
    <w:rsid w:val="00D36FB8"/>
    <w:rsid w:val="00D37257"/>
    <w:rsid w:val="00D377D6"/>
    <w:rsid w:val="00D37A6E"/>
    <w:rsid w:val="00D37C30"/>
    <w:rsid w:val="00D404E1"/>
    <w:rsid w:val="00D40907"/>
    <w:rsid w:val="00D409A4"/>
    <w:rsid w:val="00D40A31"/>
    <w:rsid w:val="00D40E0B"/>
    <w:rsid w:val="00D41044"/>
    <w:rsid w:val="00D42D48"/>
    <w:rsid w:val="00D43476"/>
    <w:rsid w:val="00D43999"/>
    <w:rsid w:val="00D43CAD"/>
    <w:rsid w:val="00D43DC4"/>
    <w:rsid w:val="00D43EC6"/>
    <w:rsid w:val="00D44452"/>
    <w:rsid w:val="00D44684"/>
    <w:rsid w:val="00D44D37"/>
    <w:rsid w:val="00D44D70"/>
    <w:rsid w:val="00D45291"/>
    <w:rsid w:val="00D45301"/>
    <w:rsid w:val="00D45B64"/>
    <w:rsid w:val="00D45FE8"/>
    <w:rsid w:val="00D46045"/>
    <w:rsid w:val="00D4686E"/>
    <w:rsid w:val="00D47160"/>
    <w:rsid w:val="00D471F0"/>
    <w:rsid w:val="00D47393"/>
    <w:rsid w:val="00D4753F"/>
    <w:rsid w:val="00D475CC"/>
    <w:rsid w:val="00D47C54"/>
    <w:rsid w:val="00D501FA"/>
    <w:rsid w:val="00D501FF"/>
    <w:rsid w:val="00D502DA"/>
    <w:rsid w:val="00D504A9"/>
    <w:rsid w:val="00D50CFA"/>
    <w:rsid w:val="00D51024"/>
    <w:rsid w:val="00D517A0"/>
    <w:rsid w:val="00D518DB"/>
    <w:rsid w:val="00D5208E"/>
    <w:rsid w:val="00D52131"/>
    <w:rsid w:val="00D525BA"/>
    <w:rsid w:val="00D52AE9"/>
    <w:rsid w:val="00D53051"/>
    <w:rsid w:val="00D5330F"/>
    <w:rsid w:val="00D534F8"/>
    <w:rsid w:val="00D53710"/>
    <w:rsid w:val="00D537BC"/>
    <w:rsid w:val="00D54007"/>
    <w:rsid w:val="00D541EA"/>
    <w:rsid w:val="00D5450E"/>
    <w:rsid w:val="00D54A5C"/>
    <w:rsid w:val="00D54FAF"/>
    <w:rsid w:val="00D5526C"/>
    <w:rsid w:val="00D55606"/>
    <w:rsid w:val="00D55920"/>
    <w:rsid w:val="00D56107"/>
    <w:rsid w:val="00D56158"/>
    <w:rsid w:val="00D56282"/>
    <w:rsid w:val="00D56A37"/>
    <w:rsid w:val="00D574CF"/>
    <w:rsid w:val="00D57A9C"/>
    <w:rsid w:val="00D57A9E"/>
    <w:rsid w:val="00D57C9A"/>
    <w:rsid w:val="00D57D85"/>
    <w:rsid w:val="00D57EEA"/>
    <w:rsid w:val="00D601E1"/>
    <w:rsid w:val="00D60C5D"/>
    <w:rsid w:val="00D60CBD"/>
    <w:rsid w:val="00D60EC0"/>
    <w:rsid w:val="00D60FA8"/>
    <w:rsid w:val="00D61978"/>
    <w:rsid w:val="00D61988"/>
    <w:rsid w:val="00D61EAB"/>
    <w:rsid w:val="00D62FE4"/>
    <w:rsid w:val="00D63882"/>
    <w:rsid w:val="00D649B2"/>
    <w:rsid w:val="00D6566C"/>
    <w:rsid w:val="00D65F62"/>
    <w:rsid w:val="00D675D5"/>
    <w:rsid w:val="00D67A34"/>
    <w:rsid w:val="00D7069D"/>
    <w:rsid w:val="00D70B6C"/>
    <w:rsid w:val="00D713BA"/>
    <w:rsid w:val="00D71939"/>
    <w:rsid w:val="00D71FE4"/>
    <w:rsid w:val="00D72232"/>
    <w:rsid w:val="00D7283A"/>
    <w:rsid w:val="00D72A6F"/>
    <w:rsid w:val="00D72B9B"/>
    <w:rsid w:val="00D72CC0"/>
    <w:rsid w:val="00D73041"/>
    <w:rsid w:val="00D730D0"/>
    <w:rsid w:val="00D73344"/>
    <w:rsid w:val="00D73C39"/>
    <w:rsid w:val="00D747F8"/>
    <w:rsid w:val="00D750D6"/>
    <w:rsid w:val="00D75C27"/>
    <w:rsid w:val="00D75C98"/>
    <w:rsid w:val="00D7699A"/>
    <w:rsid w:val="00D76E78"/>
    <w:rsid w:val="00D76F1E"/>
    <w:rsid w:val="00D77155"/>
    <w:rsid w:val="00D806AF"/>
    <w:rsid w:val="00D80A96"/>
    <w:rsid w:val="00D80C26"/>
    <w:rsid w:val="00D81525"/>
    <w:rsid w:val="00D8258B"/>
    <w:rsid w:val="00D82A96"/>
    <w:rsid w:val="00D82D0D"/>
    <w:rsid w:val="00D83F41"/>
    <w:rsid w:val="00D84A6A"/>
    <w:rsid w:val="00D84B36"/>
    <w:rsid w:val="00D84D78"/>
    <w:rsid w:val="00D84FB8"/>
    <w:rsid w:val="00D850E0"/>
    <w:rsid w:val="00D85322"/>
    <w:rsid w:val="00D85B7C"/>
    <w:rsid w:val="00D85BCF"/>
    <w:rsid w:val="00D86217"/>
    <w:rsid w:val="00D864A3"/>
    <w:rsid w:val="00D86566"/>
    <w:rsid w:val="00D86640"/>
    <w:rsid w:val="00D8668A"/>
    <w:rsid w:val="00D87199"/>
    <w:rsid w:val="00D9014C"/>
    <w:rsid w:val="00D904FE"/>
    <w:rsid w:val="00D90861"/>
    <w:rsid w:val="00D90A78"/>
    <w:rsid w:val="00D91B11"/>
    <w:rsid w:val="00D91B20"/>
    <w:rsid w:val="00D91D01"/>
    <w:rsid w:val="00D91F1A"/>
    <w:rsid w:val="00D927A0"/>
    <w:rsid w:val="00D92E52"/>
    <w:rsid w:val="00D93348"/>
    <w:rsid w:val="00D939B8"/>
    <w:rsid w:val="00D93D77"/>
    <w:rsid w:val="00D941C7"/>
    <w:rsid w:val="00D94AB7"/>
    <w:rsid w:val="00D94DBD"/>
    <w:rsid w:val="00D94DC3"/>
    <w:rsid w:val="00D94E50"/>
    <w:rsid w:val="00D95039"/>
    <w:rsid w:val="00D95C4F"/>
    <w:rsid w:val="00D95EF0"/>
    <w:rsid w:val="00D960FE"/>
    <w:rsid w:val="00D969B6"/>
    <w:rsid w:val="00D96C52"/>
    <w:rsid w:val="00D96E10"/>
    <w:rsid w:val="00D96E8E"/>
    <w:rsid w:val="00D970A7"/>
    <w:rsid w:val="00D971C7"/>
    <w:rsid w:val="00DA03CB"/>
    <w:rsid w:val="00DA0E1C"/>
    <w:rsid w:val="00DA0E50"/>
    <w:rsid w:val="00DA0FB2"/>
    <w:rsid w:val="00DA1EFB"/>
    <w:rsid w:val="00DA2233"/>
    <w:rsid w:val="00DA2A6D"/>
    <w:rsid w:val="00DA2E74"/>
    <w:rsid w:val="00DA37D5"/>
    <w:rsid w:val="00DA498E"/>
    <w:rsid w:val="00DA4FA9"/>
    <w:rsid w:val="00DA5A13"/>
    <w:rsid w:val="00DA5B70"/>
    <w:rsid w:val="00DA5B80"/>
    <w:rsid w:val="00DA6CB5"/>
    <w:rsid w:val="00DA6E5C"/>
    <w:rsid w:val="00DA75D7"/>
    <w:rsid w:val="00DA7639"/>
    <w:rsid w:val="00DA7F41"/>
    <w:rsid w:val="00DB0793"/>
    <w:rsid w:val="00DB08FB"/>
    <w:rsid w:val="00DB0C4D"/>
    <w:rsid w:val="00DB0D54"/>
    <w:rsid w:val="00DB0E56"/>
    <w:rsid w:val="00DB1067"/>
    <w:rsid w:val="00DB179B"/>
    <w:rsid w:val="00DB18D4"/>
    <w:rsid w:val="00DB19EF"/>
    <w:rsid w:val="00DB25EA"/>
    <w:rsid w:val="00DB2FAC"/>
    <w:rsid w:val="00DB3300"/>
    <w:rsid w:val="00DB3FBB"/>
    <w:rsid w:val="00DB42E7"/>
    <w:rsid w:val="00DB4376"/>
    <w:rsid w:val="00DB493B"/>
    <w:rsid w:val="00DB4B50"/>
    <w:rsid w:val="00DB4BDA"/>
    <w:rsid w:val="00DB4DC8"/>
    <w:rsid w:val="00DB4F29"/>
    <w:rsid w:val="00DB4FB1"/>
    <w:rsid w:val="00DB4FB5"/>
    <w:rsid w:val="00DB5A2E"/>
    <w:rsid w:val="00DB5F08"/>
    <w:rsid w:val="00DB6575"/>
    <w:rsid w:val="00DB66DE"/>
    <w:rsid w:val="00DB6942"/>
    <w:rsid w:val="00DB6EE7"/>
    <w:rsid w:val="00DB71FC"/>
    <w:rsid w:val="00DB78F4"/>
    <w:rsid w:val="00DB7976"/>
    <w:rsid w:val="00DC0161"/>
    <w:rsid w:val="00DC0A94"/>
    <w:rsid w:val="00DC0E8B"/>
    <w:rsid w:val="00DC0FE8"/>
    <w:rsid w:val="00DC1259"/>
    <w:rsid w:val="00DC14BA"/>
    <w:rsid w:val="00DC151A"/>
    <w:rsid w:val="00DC1675"/>
    <w:rsid w:val="00DC16CE"/>
    <w:rsid w:val="00DC1C62"/>
    <w:rsid w:val="00DC1D67"/>
    <w:rsid w:val="00DC22F3"/>
    <w:rsid w:val="00DC22FF"/>
    <w:rsid w:val="00DC248C"/>
    <w:rsid w:val="00DC2992"/>
    <w:rsid w:val="00DC2CE6"/>
    <w:rsid w:val="00DC2D7C"/>
    <w:rsid w:val="00DC336C"/>
    <w:rsid w:val="00DC3E39"/>
    <w:rsid w:val="00DC422B"/>
    <w:rsid w:val="00DC502F"/>
    <w:rsid w:val="00DC560D"/>
    <w:rsid w:val="00DC5DF8"/>
    <w:rsid w:val="00DC60F0"/>
    <w:rsid w:val="00DC6318"/>
    <w:rsid w:val="00DC72B1"/>
    <w:rsid w:val="00DC75B9"/>
    <w:rsid w:val="00DC7FD6"/>
    <w:rsid w:val="00DD098C"/>
    <w:rsid w:val="00DD0CB4"/>
    <w:rsid w:val="00DD11B9"/>
    <w:rsid w:val="00DD1701"/>
    <w:rsid w:val="00DD185A"/>
    <w:rsid w:val="00DD1E0C"/>
    <w:rsid w:val="00DD211A"/>
    <w:rsid w:val="00DD30EF"/>
    <w:rsid w:val="00DD3A1D"/>
    <w:rsid w:val="00DD3E9D"/>
    <w:rsid w:val="00DD485E"/>
    <w:rsid w:val="00DD49AA"/>
    <w:rsid w:val="00DD4C73"/>
    <w:rsid w:val="00DD4F10"/>
    <w:rsid w:val="00DD5ABF"/>
    <w:rsid w:val="00DD5E40"/>
    <w:rsid w:val="00DD61EC"/>
    <w:rsid w:val="00DD62F0"/>
    <w:rsid w:val="00DD63CF"/>
    <w:rsid w:val="00DD67E5"/>
    <w:rsid w:val="00DD684F"/>
    <w:rsid w:val="00DD6F3F"/>
    <w:rsid w:val="00DD7127"/>
    <w:rsid w:val="00DD7585"/>
    <w:rsid w:val="00DD796A"/>
    <w:rsid w:val="00DE09DB"/>
    <w:rsid w:val="00DE0EE6"/>
    <w:rsid w:val="00DE1050"/>
    <w:rsid w:val="00DE14F7"/>
    <w:rsid w:val="00DE15FB"/>
    <w:rsid w:val="00DE1C71"/>
    <w:rsid w:val="00DE1C7D"/>
    <w:rsid w:val="00DE1D4C"/>
    <w:rsid w:val="00DE1F06"/>
    <w:rsid w:val="00DE2AC0"/>
    <w:rsid w:val="00DE3066"/>
    <w:rsid w:val="00DE32CE"/>
    <w:rsid w:val="00DE3DC0"/>
    <w:rsid w:val="00DE44FB"/>
    <w:rsid w:val="00DE4AE5"/>
    <w:rsid w:val="00DE4CF8"/>
    <w:rsid w:val="00DE5159"/>
    <w:rsid w:val="00DE516E"/>
    <w:rsid w:val="00DE5A4E"/>
    <w:rsid w:val="00DE5C8D"/>
    <w:rsid w:val="00DE6012"/>
    <w:rsid w:val="00DE6B20"/>
    <w:rsid w:val="00DE7065"/>
    <w:rsid w:val="00DE70D5"/>
    <w:rsid w:val="00DE7238"/>
    <w:rsid w:val="00DF09A9"/>
    <w:rsid w:val="00DF1A7B"/>
    <w:rsid w:val="00DF1BAC"/>
    <w:rsid w:val="00DF2437"/>
    <w:rsid w:val="00DF246B"/>
    <w:rsid w:val="00DF2ED8"/>
    <w:rsid w:val="00DF3016"/>
    <w:rsid w:val="00DF351C"/>
    <w:rsid w:val="00DF37DC"/>
    <w:rsid w:val="00DF39C7"/>
    <w:rsid w:val="00DF3D21"/>
    <w:rsid w:val="00DF4140"/>
    <w:rsid w:val="00DF464B"/>
    <w:rsid w:val="00DF4AC9"/>
    <w:rsid w:val="00DF4B82"/>
    <w:rsid w:val="00DF4C3B"/>
    <w:rsid w:val="00DF4D99"/>
    <w:rsid w:val="00DF53B7"/>
    <w:rsid w:val="00DF5A04"/>
    <w:rsid w:val="00DF5A73"/>
    <w:rsid w:val="00DF5F85"/>
    <w:rsid w:val="00DF6063"/>
    <w:rsid w:val="00DF6A0A"/>
    <w:rsid w:val="00DF7225"/>
    <w:rsid w:val="00DF736A"/>
    <w:rsid w:val="00DF7764"/>
    <w:rsid w:val="00DF777F"/>
    <w:rsid w:val="00DF77BF"/>
    <w:rsid w:val="00E00684"/>
    <w:rsid w:val="00E0093E"/>
    <w:rsid w:val="00E00E02"/>
    <w:rsid w:val="00E01376"/>
    <w:rsid w:val="00E017A3"/>
    <w:rsid w:val="00E01816"/>
    <w:rsid w:val="00E0191E"/>
    <w:rsid w:val="00E01B53"/>
    <w:rsid w:val="00E02087"/>
    <w:rsid w:val="00E02186"/>
    <w:rsid w:val="00E025A4"/>
    <w:rsid w:val="00E027CE"/>
    <w:rsid w:val="00E02AE4"/>
    <w:rsid w:val="00E02F0F"/>
    <w:rsid w:val="00E03050"/>
    <w:rsid w:val="00E03467"/>
    <w:rsid w:val="00E03543"/>
    <w:rsid w:val="00E03853"/>
    <w:rsid w:val="00E03E87"/>
    <w:rsid w:val="00E04568"/>
    <w:rsid w:val="00E04AA5"/>
    <w:rsid w:val="00E04DCC"/>
    <w:rsid w:val="00E04FBA"/>
    <w:rsid w:val="00E0579B"/>
    <w:rsid w:val="00E0589D"/>
    <w:rsid w:val="00E06590"/>
    <w:rsid w:val="00E06B8B"/>
    <w:rsid w:val="00E06C7B"/>
    <w:rsid w:val="00E06E17"/>
    <w:rsid w:val="00E07083"/>
    <w:rsid w:val="00E0743C"/>
    <w:rsid w:val="00E0782D"/>
    <w:rsid w:val="00E07C39"/>
    <w:rsid w:val="00E07F60"/>
    <w:rsid w:val="00E07FFA"/>
    <w:rsid w:val="00E100CB"/>
    <w:rsid w:val="00E10326"/>
    <w:rsid w:val="00E10BE4"/>
    <w:rsid w:val="00E10FB2"/>
    <w:rsid w:val="00E11305"/>
    <w:rsid w:val="00E1137B"/>
    <w:rsid w:val="00E1141F"/>
    <w:rsid w:val="00E115C2"/>
    <w:rsid w:val="00E11C4C"/>
    <w:rsid w:val="00E120F8"/>
    <w:rsid w:val="00E12211"/>
    <w:rsid w:val="00E12E13"/>
    <w:rsid w:val="00E1348B"/>
    <w:rsid w:val="00E1398A"/>
    <w:rsid w:val="00E1418B"/>
    <w:rsid w:val="00E14439"/>
    <w:rsid w:val="00E15077"/>
    <w:rsid w:val="00E15690"/>
    <w:rsid w:val="00E15801"/>
    <w:rsid w:val="00E15AD3"/>
    <w:rsid w:val="00E15B1C"/>
    <w:rsid w:val="00E1617F"/>
    <w:rsid w:val="00E1639A"/>
    <w:rsid w:val="00E16433"/>
    <w:rsid w:val="00E16717"/>
    <w:rsid w:val="00E16767"/>
    <w:rsid w:val="00E16C97"/>
    <w:rsid w:val="00E1706F"/>
    <w:rsid w:val="00E174A5"/>
    <w:rsid w:val="00E17D95"/>
    <w:rsid w:val="00E20C0C"/>
    <w:rsid w:val="00E2176A"/>
    <w:rsid w:val="00E219C3"/>
    <w:rsid w:val="00E22179"/>
    <w:rsid w:val="00E225D8"/>
    <w:rsid w:val="00E22A1E"/>
    <w:rsid w:val="00E234F3"/>
    <w:rsid w:val="00E23707"/>
    <w:rsid w:val="00E23C6D"/>
    <w:rsid w:val="00E2413D"/>
    <w:rsid w:val="00E24243"/>
    <w:rsid w:val="00E2437B"/>
    <w:rsid w:val="00E24CA0"/>
    <w:rsid w:val="00E260C8"/>
    <w:rsid w:val="00E26663"/>
    <w:rsid w:val="00E26EFD"/>
    <w:rsid w:val="00E26F42"/>
    <w:rsid w:val="00E27876"/>
    <w:rsid w:val="00E30690"/>
    <w:rsid w:val="00E31CEF"/>
    <w:rsid w:val="00E32026"/>
    <w:rsid w:val="00E3350E"/>
    <w:rsid w:val="00E335EE"/>
    <w:rsid w:val="00E3363C"/>
    <w:rsid w:val="00E33658"/>
    <w:rsid w:val="00E33663"/>
    <w:rsid w:val="00E340EE"/>
    <w:rsid w:val="00E3449C"/>
    <w:rsid w:val="00E3477F"/>
    <w:rsid w:val="00E34E09"/>
    <w:rsid w:val="00E34E30"/>
    <w:rsid w:val="00E35615"/>
    <w:rsid w:val="00E359DB"/>
    <w:rsid w:val="00E36B07"/>
    <w:rsid w:val="00E36CF7"/>
    <w:rsid w:val="00E37468"/>
    <w:rsid w:val="00E37E9A"/>
    <w:rsid w:val="00E410D7"/>
    <w:rsid w:val="00E41165"/>
    <w:rsid w:val="00E41411"/>
    <w:rsid w:val="00E4160A"/>
    <w:rsid w:val="00E416AF"/>
    <w:rsid w:val="00E416DE"/>
    <w:rsid w:val="00E41FC2"/>
    <w:rsid w:val="00E42F38"/>
    <w:rsid w:val="00E433EF"/>
    <w:rsid w:val="00E434F1"/>
    <w:rsid w:val="00E437E3"/>
    <w:rsid w:val="00E43DBF"/>
    <w:rsid w:val="00E43E73"/>
    <w:rsid w:val="00E4408F"/>
    <w:rsid w:val="00E441E1"/>
    <w:rsid w:val="00E44242"/>
    <w:rsid w:val="00E443AF"/>
    <w:rsid w:val="00E445EF"/>
    <w:rsid w:val="00E45023"/>
    <w:rsid w:val="00E45051"/>
    <w:rsid w:val="00E4556B"/>
    <w:rsid w:val="00E455A9"/>
    <w:rsid w:val="00E45928"/>
    <w:rsid w:val="00E46229"/>
    <w:rsid w:val="00E46A33"/>
    <w:rsid w:val="00E46ECF"/>
    <w:rsid w:val="00E46EF3"/>
    <w:rsid w:val="00E46F3E"/>
    <w:rsid w:val="00E47BC1"/>
    <w:rsid w:val="00E47F68"/>
    <w:rsid w:val="00E50210"/>
    <w:rsid w:val="00E50478"/>
    <w:rsid w:val="00E505CD"/>
    <w:rsid w:val="00E51723"/>
    <w:rsid w:val="00E51D93"/>
    <w:rsid w:val="00E51EA8"/>
    <w:rsid w:val="00E5214B"/>
    <w:rsid w:val="00E5275F"/>
    <w:rsid w:val="00E52D31"/>
    <w:rsid w:val="00E5316E"/>
    <w:rsid w:val="00E53A9C"/>
    <w:rsid w:val="00E53E61"/>
    <w:rsid w:val="00E54046"/>
    <w:rsid w:val="00E54E16"/>
    <w:rsid w:val="00E550A0"/>
    <w:rsid w:val="00E5597A"/>
    <w:rsid w:val="00E5623B"/>
    <w:rsid w:val="00E56406"/>
    <w:rsid w:val="00E574C6"/>
    <w:rsid w:val="00E57927"/>
    <w:rsid w:val="00E57B7F"/>
    <w:rsid w:val="00E600C2"/>
    <w:rsid w:val="00E60679"/>
    <w:rsid w:val="00E60CDD"/>
    <w:rsid w:val="00E61838"/>
    <w:rsid w:val="00E63242"/>
    <w:rsid w:val="00E63727"/>
    <w:rsid w:val="00E63951"/>
    <w:rsid w:val="00E63BE7"/>
    <w:rsid w:val="00E63E2D"/>
    <w:rsid w:val="00E64B50"/>
    <w:rsid w:val="00E657CC"/>
    <w:rsid w:val="00E65AD9"/>
    <w:rsid w:val="00E66175"/>
    <w:rsid w:val="00E661A0"/>
    <w:rsid w:val="00E663B2"/>
    <w:rsid w:val="00E66601"/>
    <w:rsid w:val="00E66AA8"/>
    <w:rsid w:val="00E679DF"/>
    <w:rsid w:val="00E67A99"/>
    <w:rsid w:val="00E67FB4"/>
    <w:rsid w:val="00E705A8"/>
    <w:rsid w:val="00E70BE7"/>
    <w:rsid w:val="00E71BC0"/>
    <w:rsid w:val="00E721DB"/>
    <w:rsid w:val="00E72A18"/>
    <w:rsid w:val="00E72E77"/>
    <w:rsid w:val="00E72F11"/>
    <w:rsid w:val="00E732E4"/>
    <w:rsid w:val="00E73D5A"/>
    <w:rsid w:val="00E741AF"/>
    <w:rsid w:val="00E74291"/>
    <w:rsid w:val="00E74344"/>
    <w:rsid w:val="00E74C0E"/>
    <w:rsid w:val="00E74C4A"/>
    <w:rsid w:val="00E75308"/>
    <w:rsid w:val="00E755E6"/>
    <w:rsid w:val="00E75B13"/>
    <w:rsid w:val="00E7608C"/>
    <w:rsid w:val="00E769AC"/>
    <w:rsid w:val="00E76FD1"/>
    <w:rsid w:val="00E77290"/>
    <w:rsid w:val="00E7766B"/>
    <w:rsid w:val="00E776F9"/>
    <w:rsid w:val="00E77DF8"/>
    <w:rsid w:val="00E801F8"/>
    <w:rsid w:val="00E810E5"/>
    <w:rsid w:val="00E81282"/>
    <w:rsid w:val="00E813D2"/>
    <w:rsid w:val="00E823DC"/>
    <w:rsid w:val="00E82913"/>
    <w:rsid w:val="00E83821"/>
    <w:rsid w:val="00E838BD"/>
    <w:rsid w:val="00E841D7"/>
    <w:rsid w:val="00E84C7D"/>
    <w:rsid w:val="00E84FC8"/>
    <w:rsid w:val="00E85978"/>
    <w:rsid w:val="00E85A35"/>
    <w:rsid w:val="00E85D8B"/>
    <w:rsid w:val="00E8629E"/>
    <w:rsid w:val="00E86364"/>
    <w:rsid w:val="00E873A5"/>
    <w:rsid w:val="00E8748C"/>
    <w:rsid w:val="00E87872"/>
    <w:rsid w:val="00E87F26"/>
    <w:rsid w:val="00E901E6"/>
    <w:rsid w:val="00E90A20"/>
    <w:rsid w:val="00E90B45"/>
    <w:rsid w:val="00E91800"/>
    <w:rsid w:val="00E919B3"/>
    <w:rsid w:val="00E91AA4"/>
    <w:rsid w:val="00E91B8B"/>
    <w:rsid w:val="00E923FD"/>
    <w:rsid w:val="00E92505"/>
    <w:rsid w:val="00E9277D"/>
    <w:rsid w:val="00E92EE0"/>
    <w:rsid w:val="00E93358"/>
    <w:rsid w:val="00E93B8B"/>
    <w:rsid w:val="00E94903"/>
    <w:rsid w:val="00E9492F"/>
    <w:rsid w:val="00E9508B"/>
    <w:rsid w:val="00E95103"/>
    <w:rsid w:val="00E95638"/>
    <w:rsid w:val="00E95CBD"/>
    <w:rsid w:val="00E965F0"/>
    <w:rsid w:val="00E96BA5"/>
    <w:rsid w:val="00E9783A"/>
    <w:rsid w:val="00E97A93"/>
    <w:rsid w:val="00E97D4A"/>
    <w:rsid w:val="00E97D7C"/>
    <w:rsid w:val="00EA0CBF"/>
    <w:rsid w:val="00EA13F6"/>
    <w:rsid w:val="00EA1D8E"/>
    <w:rsid w:val="00EA2A67"/>
    <w:rsid w:val="00EA3173"/>
    <w:rsid w:val="00EA435E"/>
    <w:rsid w:val="00EA448A"/>
    <w:rsid w:val="00EA4F2A"/>
    <w:rsid w:val="00EA54B1"/>
    <w:rsid w:val="00EA5A35"/>
    <w:rsid w:val="00EA60DC"/>
    <w:rsid w:val="00EA6139"/>
    <w:rsid w:val="00EA6AD2"/>
    <w:rsid w:val="00EA6E2A"/>
    <w:rsid w:val="00EA787B"/>
    <w:rsid w:val="00EA791A"/>
    <w:rsid w:val="00EB013B"/>
    <w:rsid w:val="00EB084A"/>
    <w:rsid w:val="00EB2144"/>
    <w:rsid w:val="00EB21A7"/>
    <w:rsid w:val="00EB28B8"/>
    <w:rsid w:val="00EB2AA7"/>
    <w:rsid w:val="00EB33BC"/>
    <w:rsid w:val="00EB3A8C"/>
    <w:rsid w:val="00EB3E83"/>
    <w:rsid w:val="00EB3E8E"/>
    <w:rsid w:val="00EB4091"/>
    <w:rsid w:val="00EB4ADD"/>
    <w:rsid w:val="00EB4B94"/>
    <w:rsid w:val="00EB4D7E"/>
    <w:rsid w:val="00EB4F13"/>
    <w:rsid w:val="00EB5599"/>
    <w:rsid w:val="00EB58BA"/>
    <w:rsid w:val="00EB592C"/>
    <w:rsid w:val="00EB6142"/>
    <w:rsid w:val="00EB6810"/>
    <w:rsid w:val="00EB7287"/>
    <w:rsid w:val="00EB79CB"/>
    <w:rsid w:val="00EB7F2A"/>
    <w:rsid w:val="00EC00A3"/>
    <w:rsid w:val="00EC040B"/>
    <w:rsid w:val="00EC0B29"/>
    <w:rsid w:val="00EC166A"/>
    <w:rsid w:val="00EC1786"/>
    <w:rsid w:val="00EC194C"/>
    <w:rsid w:val="00EC2193"/>
    <w:rsid w:val="00EC23FF"/>
    <w:rsid w:val="00EC2874"/>
    <w:rsid w:val="00EC30CD"/>
    <w:rsid w:val="00EC3339"/>
    <w:rsid w:val="00EC333C"/>
    <w:rsid w:val="00EC368D"/>
    <w:rsid w:val="00EC4316"/>
    <w:rsid w:val="00EC464C"/>
    <w:rsid w:val="00EC4686"/>
    <w:rsid w:val="00EC4A64"/>
    <w:rsid w:val="00EC4EC9"/>
    <w:rsid w:val="00EC503C"/>
    <w:rsid w:val="00EC5302"/>
    <w:rsid w:val="00EC5774"/>
    <w:rsid w:val="00EC7029"/>
    <w:rsid w:val="00EC7266"/>
    <w:rsid w:val="00EC76F0"/>
    <w:rsid w:val="00ED0027"/>
    <w:rsid w:val="00ED1279"/>
    <w:rsid w:val="00ED137C"/>
    <w:rsid w:val="00ED151C"/>
    <w:rsid w:val="00ED1567"/>
    <w:rsid w:val="00ED1A6B"/>
    <w:rsid w:val="00ED1B81"/>
    <w:rsid w:val="00ED1C3D"/>
    <w:rsid w:val="00ED22F2"/>
    <w:rsid w:val="00ED2432"/>
    <w:rsid w:val="00ED2C0F"/>
    <w:rsid w:val="00ED2EE2"/>
    <w:rsid w:val="00ED3446"/>
    <w:rsid w:val="00ED3571"/>
    <w:rsid w:val="00ED37BD"/>
    <w:rsid w:val="00ED3ACC"/>
    <w:rsid w:val="00ED3FF5"/>
    <w:rsid w:val="00ED4096"/>
    <w:rsid w:val="00ED4386"/>
    <w:rsid w:val="00ED46B3"/>
    <w:rsid w:val="00ED529A"/>
    <w:rsid w:val="00ED531F"/>
    <w:rsid w:val="00ED539C"/>
    <w:rsid w:val="00ED53A0"/>
    <w:rsid w:val="00ED5A17"/>
    <w:rsid w:val="00ED62AB"/>
    <w:rsid w:val="00ED64F1"/>
    <w:rsid w:val="00ED6599"/>
    <w:rsid w:val="00ED6781"/>
    <w:rsid w:val="00ED6C44"/>
    <w:rsid w:val="00ED6E1D"/>
    <w:rsid w:val="00ED6E5A"/>
    <w:rsid w:val="00ED6F09"/>
    <w:rsid w:val="00ED7D8B"/>
    <w:rsid w:val="00ED7E58"/>
    <w:rsid w:val="00ED7E8E"/>
    <w:rsid w:val="00EE02DB"/>
    <w:rsid w:val="00EE0706"/>
    <w:rsid w:val="00EE0921"/>
    <w:rsid w:val="00EE0FEC"/>
    <w:rsid w:val="00EE13B3"/>
    <w:rsid w:val="00EE1D9C"/>
    <w:rsid w:val="00EE22AA"/>
    <w:rsid w:val="00EE251E"/>
    <w:rsid w:val="00EE2E1D"/>
    <w:rsid w:val="00EE2FCF"/>
    <w:rsid w:val="00EE48D8"/>
    <w:rsid w:val="00EE497E"/>
    <w:rsid w:val="00EE508D"/>
    <w:rsid w:val="00EE55FB"/>
    <w:rsid w:val="00EE57B8"/>
    <w:rsid w:val="00EE5CE7"/>
    <w:rsid w:val="00EE65B3"/>
    <w:rsid w:val="00EE6A2F"/>
    <w:rsid w:val="00EE6B91"/>
    <w:rsid w:val="00EE7415"/>
    <w:rsid w:val="00EE7806"/>
    <w:rsid w:val="00EE7B28"/>
    <w:rsid w:val="00EE7C34"/>
    <w:rsid w:val="00EE7D45"/>
    <w:rsid w:val="00EE7F33"/>
    <w:rsid w:val="00EF028C"/>
    <w:rsid w:val="00EF04A2"/>
    <w:rsid w:val="00EF0887"/>
    <w:rsid w:val="00EF09FA"/>
    <w:rsid w:val="00EF0C36"/>
    <w:rsid w:val="00EF0D13"/>
    <w:rsid w:val="00EF0EB3"/>
    <w:rsid w:val="00EF1115"/>
    <w:rsid w:val="00EF1489"/>
    <w:rsid w:val="00EF1B9C"/>
    <w:rsid w:val="00EF1FA5"/>
    <w:rsid w:val="00EF246C"/>
    <w:rsid w:val="00EF25AB"/>
    <w:rsid w:val="00EF332D"/>
    <w:rsid w:val="00EF3358"/>
    <w:rsid w:val="00EF35EC"/>
    <w:rsid w:val="00EF3882"/>
    <w:rsid w:val="00EF3C51"/>
    <w:rsid w:val="00EF4802"/>
    <w:rsid w:val="00EF538A"/>
    <w:rsid w:val="00EF549E"/>
    <w:rsid w:val="00EF55E1"/>
    <w:rsid w:val="00EF6940"/>
    <w:rsid w:val="00EF6CEC"/>
    <w:rsid w:val="00EF6F5B"/>
    <w:rsid w:val="00EF777C"/>
    <w:rsid w:val="00EF78C6"/>
    <w:rsid w:val="00F000D2"/>
    <w:rsid w:val="00F00298"/>
    <w:rsid w:val="00F00DB6"/>
    <w:rsid w:val="00F00DE4"/>
    <w:rsid w:val="00F01257"/>
    <w:rsid w:val="00F01481"/>
    <w:rsid w:val="00F01B65"/>
    <w:rsid w:val="00F020E3"/>
    <w:rsid w:val="00F02F38"/>
    <w:rsid w:val="00F0425E"/>
    <w:rsid w:val="00F04281"/>
    <w:rsid w:val="00F05073"/>
    <w:rsid w:val="00F053D8"/>
    <w:rsid w:val="00F0596F"/>
    <w:rsid w:val="00F05A1E"/>
    <w:rsid w:val="00F05F33"/>
    <w:rsid w:val="00F0735E"/>
    <w:rsid w:val="00F0736C"/>
    <w:rsid w:val="00F07D8D"/>
    <w:rsid w:val="00F10AE3"/>
    <w:rsid w:val="00F10C71"/>
    <w:rsid w:val="00F10EB0"/>
    <w:rsid w:val="00F110A2"/>
    <w:rsid w:val="00F11283"/>
    <w:rsid w:val="00F112F5"/>
    <w:rsid w:val="00F11452"/>
    <w:rsid w:val="00F11D95"/>
    <w:rsid w:val="00F121C8"/>
    <w:rsid w:val="00F12415"/>
    <w:rsid w:val="00F1286B"/>
    <w:rsid w:val="00F1376C"/>
    <w:rsid w:val="00F13984"/>
    <w:rsid w:val="00F13DC0"/>
    <w:rsid w:val="00F14373"/>
    <w:rsid w:val="00F144B3"/>
    <w:rsid w:val="00F14708"/>
    <w:rsid w:val="00F14A3E"/>
    <w:rsid w:val="00F14C1A"/>
    <w:rsid w:val="00F14D6C"/>
    <w:rsid w:val="00F158C1"/>
    <w:rsid w:val="00F15BE2"/>
    <w:rsid w:val="00F16501"/>
    <w:rsid w:val="00F1657A"/>
    <w:rsid w:val="00F16B10"/>
    <w:rsid w:val="00F1713A"/>
    <w:rsid w:val="00F1793D"/>
    <w:rsid w:val="00F17A90"/>
    <w:rsid w:val="00F17AA4"/>
    <w:rsid w:val="00F17CD0"/>
    <w:rsid w:val="00F17DA9"/>
    <w:rsid w:val="00F17F87"/>
    <w:rsid w:val="00F2029A"/>
    <w:rsid w:val="00F2085B"/>
    <w:rsid w:val="00F20A7D"/>
    <w:rsid w:val="00F20C8D"/>
    <w:rsid w:val="00F20D1B"/>
    <w:rsid w:val="00F2160B"/>
    <w:rsid w:val="00F21E01"/>
    <w:rsid w:val="00F22613"/>
    <w:rsid w:val="00F22640"/>
    <w:rsid w:val="00F2386D"/>
    <w:rsid w:val="00F23888"/>
    <w:rsid w:val="00F23B29"/>
    <w:rsid w:val="00F240F0"/>
    <w:rsid w:val="00F2441A"/>
    <w:rsid w:val="00F24421"/>
    <w:rsid w:val="00F24E49"/>
    <w:rsid w:val="00F25935"/>
    <w:rsid w:val="00F26354"/>
    <w:rsid w:val="00F2677C"/>
    <w:rsid w:val="00F26DF9"/>
    <w:rsid w:val="00F27C36"/>
    <w:rsid w:val="00F27C9E"/>
    <w:rsid w:val="00F3017C"/>
    <w:rsid w:val="00F3054C"/>
    <w:rsid w:val="00F306F6"/>
    <w:rsid w:val="00F3070C"/>
    <w:rsid w:val="00F30986"/>
    <w:rsid w:val="00F30EB1"/>
    <w:rsid w:val="00F313B3"/>
    <w:rsid w:val="00F31620"/>
    <w:rsid w:val="00F3177B"/>
    <w:rsid w:val="00F318B3"/>
    <w:rsid w:val="00F32542"/>
    <w:rsid w:val="00F32620"/>
    <w:rsid w:val="00F33497"/>
    <w:rsid w:val="00F33567"/>
    <w:rsid w:val="00F3383E"/>
    <w:rsid w:val="00F33A5A"/>
    <w:rsid w:val="00F33A7C"/>
    <w:rsid w:val="00F33C94"/>
    <w:rsid w:val="00F33CA0"/>
    <w:rsid w:val="00F33FB9"/>
    <w:rsid w:val="00F3480E"/>
    <w:rsid w:val="00F350A3"/>
    <w:rsid w:val="00F355C6"/>
    <w:rsid w:val="00F35E18"/>
    <w:rsid w:val="00F3604B"/>
    <w:rsid w:val="00F36050"/>
    <w:rsid w:val="00F363AC"/>
    <w:rsid w:val="00F363DC"/>
    <w:rsid w:val="00F36B7C"/>
    <w:rsid w:val="00F37268"/>
    <w:rsid w:val="00F372C2"/>
    <w:rsid w:val="00F3732F"/>
    <w:rsid w:val="00F37980"/>
    <w:rsid w:val="00F37E59"/>
    <w:rsid w:val="00F37EBD"/>
    <w:rsid w:val="00F401B1"/>
    <w:rsid w:val="00F40A14"/>
    <w:rsid w:val="00F411A2"/>
    <w:rsid w:val="00F413A9"/>
    <w:rsid w:val="00F4155F"/>
    <w:rsid w:val="00F41EC5"/>
    <w:rsid w:val="00F42EC9"/>
    <w:rsid w:val="00F43299"/>
    <w:rsid w:val="00F4333D"/>
    <w:rsid w:val="00F444B7"/>
    <w:rsid w:val="00F44C03"/>
    <w:rsid w:val="00F451B8"/>
    <w:rsid w:val="00F45B58"/>
    <w:rsid w:val="00F45F91"/>
    <w:rsid w:val="00F46113"/>
    <w:rsid w:val="00F46137"/>
    <w:rsid w:val="00F467D5"/>
    <w:rsid w:val="00F46E3B"/>
    <w:rsid w:val="00F47580"/>
    <w:rsid w:val="00F47E57"/>
    <w:rsid w:val="00F5055A"/>
    <w:rsid w:val="00F50B50"/>
    <w:rsid w:val="00F5125C"/>
    <w:rsid w:val="00F516A6"/>
    <w:rsid w:val="00F51B52"/>
    <w:rsid w:val="00F522A9"/>
    <w:rsid w:val="00F52B99"/>
    <w:rsid w:val="00F53880"/>
    <w:rsid w:val="00F539D0"/>
    <w:rsid w:val="00F54141"/>
    <w:rsid w:val="00F541F3"/>
    <w:rsid w:val="00F54BA6"/>
    <w:rsid w:val="00F54E93"/>
    <w:rsid w:val="00F5523F"/>
    <w:rsid w:val="00F55AF8"/>
    <w:rsid w:val="00F565D3"/>
    <w:rsid w:val="00F5675D"/>
    <w:rsid w:val="00F56B07"/>
    <w:rsid w:val="00F56BB5"/>
    <w:rsid w:val="00F578BA"/>
    <w:rsid w:val="00F57B0F"/>
    <w:rsid w:val="00F60378"/>
    <w:rsid w:val="00F60CD5"/>
    <w:rsid w:val="00F6152E"/>
    <w:rsid w:val="00F61723"/>
    <w:rsid w:val="00F61992"/>
    <w:rsid w:val="00F61ACE"/>
    <w:rsid w:val="00F61E41"/>
    <w:rsid w:val="00F62550"/>
    <w:rsid w:val="00F63BBD"/>
    <w:rsid w:val="00F6449C"/>
    <w:rsid w:val="00F644DF"/>
    <w:rsid w:val="00F65618"/>
    <w:rsid w:val="00F65729"/>
    <w:rsid w:val="00F65BD1"/>
    <w:rsid w:val="00F65BE4"/>
    <w:rsid w:val="00F65C14"/>
    <w:rsid w:val="00F663FE"/>
    <w:rsid w:val="00F6648F"/>
    <w:rsid w:val="00F66717"/>
    <w:rsid w:val="00F67564"/>
    <w:rsid w:val="00F70169"/>
    <w:rsid w:val="00F724E1"/>
    <w:rsid w:val="00F72525"/>
    <w:rsid w:val="00F72CB7"/>
    <w:rsid w:val="00F72D85"/>
    <w:rsid w:val="00F7371F"/>
    <w:rsid w:val="00F739CD"/>
    <w:rsid w:val="00F73D0A"/>
    <w:rsid w:val="00F73ECD"/>
    <w:rsid w:val="00F74631"/>
    <w:rsid w:val="00F747D8"/>
    <w:rsid w:val="00F74ACB"/>
    <w:rsid w:val="00F75F68"/>
    <w:rsid w:val="00F7634E"/>
    <w:rsid w:val="00F7680F"/>
    <w:rsid w:val="00F76A27"/>
    <w:rsid w:val="00F76AC0"/>
    <w:rsid w:val="00F76AEA"/>
    <w:rsid w:val="00F76FB4"/>
    <w:rsid w:val="00F76FD3"/>
    <w:rsid w:val="00F77534"/>
    <w:rsid w:val="00F77624"/>
    <w:rsid w:val="00F77E49"/>
    <w:rsid w:val="00F80AB4"/>
    <w:rsid w:val="00F80BB7"/>
    <w:rsid w:val="00F80E47"/>
    <w:rsid w:val="00F80FEF"/>
    <w:rsid w:val="00F81438"/>
    <w:rsid w:val="00F81A93"/>
    <w:rsid w:val="00F81FEA"/>
    <w:rsid w:val="00F8233A"/>
    <w:rsid w:val="00F83B43"/>
    <w:rsid w:val="00F83E25"/>
    <w:rsid w:val="00F84229"/>
    <w:rsid w:val="00F842D4"/>
    <w:rsid w:val="00F845B4"/>
    <w:rsid w:val="00F85536"/>
    <w:rsid w:val="00F85714"/>
    <w:rsid w:val="00F85A77"/>
    <w:rsid w:val="00F85A8C"/>
    <w:rsid w:val="00F85EB9"/>
    <w:rsid w:val="00F8649C"/>
    <w:rsid w:val="00F864A5"/>
    <w:rsid w:val="00F864AD"/>
    <w:rsid w:val="00F86B9E"/>
    <w:rsid w:val="00F86E5D"/>
    <w:rsid w:val="00F87EEE"/>
    <w:rsid w:val="00F90613"/>
    <w:rsid w:val="00F90648"/>
    <w:rsid w:val="00F9066B"/>
    <w:rsid w:val="00F90BC8"/>
    <w:rsid w:val="00F90BE9"/>
    <w:rsid w:val="00F90C02"/>
    <w:rsid w:val="00F9270B"/>
    <w:rsid w:val="00F9295E"/>
    <w:rsid w:val="00F92D14"/>
    <w:rsid w:val="00F931F8"/>
    <w:rsid w:val="00F933B4"/>
    <w:rsid w:val="00F9362D"/>
    <w:rsid w:val="00F93C11"/>
    <w:rsid w:val="00F93C85"/>
    <w:rsid w:val="00F93C95"/>
    <w:rsid w:val="00F93E74"/>
    <w:rsid w:val="00F940FF"/>
    <w:rsid w:val="00F94409"/>
    <w:rsid w:val="00F94AF2"/>
    <w:rsid w:val="00F94EDE"/>
    <w:rsid w:val="00F957F9"/>
    <w:rsid w:val="00F96122"/>
    <w:rsid w:val="00F96473"/>
    <w:rsid w:val="00F969C5"/>
    <w:rsid w:val="00F96D54"/>
    <w:rsid w:val="00F96DBB"/>
    <w:rsid w:val="00F97670"/>
    <w:rsid w:val="00FA0C50"/>
    <w:rsid w:val="00FA0DA5"/>
    <w:rsid w:val="00FA1968"/>
    <w:rsid w:val="00FA1A3C"/>
    <w:rsid w:val="00FA1B92"/>
    <w:rsid w:val="00FA1E90"/>
    <w:rsid w:val="00FA2232"/>
    <w:rsid w:val="00FA3274"/>
    <w:rsid w:val="00FA353F"/>
    <w:rsid w:val="00FA37E0"/>
    <w:rsid w:val="00FA3FCE"/>
    <w:rsid w:val="00FA4B73"/>
    <w:rsid w:val="00FA4D99"/>
    <w:rsid w:val="00FA5296"/>
    <w:rsid w:val="00FA52C4"/>
    <w:rsid w:val="00FA55B3"/>
    <w:rsid w:val="00FA60AA"/>
    <w:rsid w:val="00FA6307"/>
    <w:rsid w:val="00FA6A7F"/>
    <w:rsid w:val="00FA7449"/>
    <w:rsid w:val="00FA77C2"/>
    <w:rsid w:val="00FA7DAD"/>
    <w:rsid w:val="00FA7F0D"/>
    <w:rsid w:val="00FB00C8"/>
    <w:rsid w:val="00FB0AAE"/>
    <w:rsid w:val="00FB1197"/>
    <w:rsid w:val="00FB1605"/>
    <w:rsid w:val="00FB165F"/>
    <w:rsid w:val="00FB1C78"/>
    <w:rsid w:val="00FB2289"/>
    <w:rsid w:val="00FB2894"/>
    <w:rsid w:val="00FB2957"/>
    <w:rsid w:val="00FB311A"/>
    <w:rsid w:val="00FB3554"/>
    <w:rsid w:val="00FB361C"/>
    <w:rsid w:val="00FB3E1F"/>
    <w:rsid w:val="00FB4382"/>
    <w:rsid w:val="00FB4EB4"/>
    <w:rsid w:val="00FB56EA"/>
    <w:rsid w:val="00FB56FE"/>
    <w:rsid w:val="00FB5B72"/>
    <w:rsid w:val="00FB6166"/>
    <w:rsid w:val="00FB6948"/>
    <w:rsid w:val="00FB743C"/>
    <w:rsid w:val="00FB7D15"/>
    <w:rsid w:val="00FC0362"/>
    <w:rsid w:val="00FC054C"/>
    <w:rsid w:val="00FC0CAA"/>
    <w:rsid w:val="00FC0CE8"/>
    <w:rsid w:val="00FC104B"/>
    <w:rsid w:val="00FC115D"/>
    <w:rsid w:val="00FC1598"/>
    <w:rsid w:val="00FC1682"/>
    <w:rsid w:val="00FC18DF"/>
    <w:rsid w:val="00FC218C"/>
    <w:rsid w:val="00FC22C1"/>
    <w:rsid w:val="00FC24C9"/>
    <w:rsid w:val="00FC265C"/>
    <w:rsid w:val="00FC29D2"/>
    <w:rsid w:val="00FC3A9D"/>
    <w:rsid w:val="00FC41EF"/>
    <w:rsid w:val="00FC424E"/>
    <w:rsid w:val="00FC4496"/>
    <w:rsid w:val="00FC4932"/>
    <w:rsid w:val="00FC4E2A"/>
    <w:rsid w:val="00FC50C6"/>
    <w:rsid w:val="00FC5747"/>
    <w:rsid w:val="00FC5C46"/>
    <w:rsid w:val="00FC5F4E"/>
    <w:rsid w:val="00FC65B4"/>
    <w:rsid w:val="00FC66EE"/>
    <w:rsid w:val="00FD0194"/>
    <w:rsid w:val="00FD0206"/>
    <w:rsid w:val="00FD03B2"/>
    <w:rsid w:val="00FD0574"/>
    <w:rsid w:val="00FD0897"/>
    <w:rsid w:val="00FD0AFA"/>
    <w:rsid w:val="00FD0CC0"/>
    <w:rsid w:val="00FD139C"/>
    <w:rsid w:val="00FD17DE"/>
    <w:rsid w:val="00FD1D17"/>
    <w:rsid w:val="00FD2DE0"/>
    <w:rsid w:val="00FD2E14"/>
    <w:rsid w:val="00FD3803"/>
    <w:rsid w:val="00FD39F9"/>
    <w:rsid w:val="00FD4640"/>
    <w:rsid w:val="00FD479B"/>
    <w:rsid w:val="00FD52FC"/>
    <w:rsid w:val="00FD553C"/>
    <w:rsid w:val="00FD5A55"/>
    <w:rsid w:val="00FD5F22"/>
    <w:rsid w:val="00FD62D0"/>
    <w:rsid w:val="00FD67F8"/>
    <w:rsid w:val="00FD6CA7"/>
    <w:rsid w:val="00FD75F6"/>
    <w:rsid w:val="00FD76B9"/>
    <w:rsid w:val="00FD7945"/>
    <w:rsid w:val="00FD7982"/>
    <w:rsid w:val="00FE05A3"/>
    <w:rsid w:val="00FE0FBD"/>
    <w:rsid w:val="00FE149F"/>
    <w:rsid w:val="00FE15AB"/>
    <w:rsid w:val="00FE1BA9"/>
    <w:rsid w:val="00FE1C8B"/>
    <w:rsid w:val="00FE1FE2"/>
    <w:rsid w:val="00FE2833"/>
    <w:rsid w:val="00FE2C71"/>
    <w:rsid w:val="00FE2DFC"/>
    <w:rsid w:val="00FE3B7D"/>
    <w:rsid w:val="00FE4064"/>
    <w:rsid w:val="00FE4289"/>
    <w:rsid w:val="00FE4534"/>
    <w:rsid w:val="00FE4535"/>
    <w:rsid w:val="00FE4575"/>
    <w:rsid w:val="00FE5754"/>
    <w:rsid w:val="00FE5C18"/>
    <w:rsid w:val="00FE5C9C"/>
    <w:rsid w:val="00FE6969"/>
    <w:rsid w:val="00FE6C83"/>
    <w:rsid w:val="00FE6E59"/>
    <w:rsid w:val="00FE710C"/>
    <w:rsid w:val="00FE74E0"/>
    <w:rsid w:val="00FE7837"/>
    <w:rsid w:val="00FE7A97"/>
    <w:rsid w:val="00FE7C82"/>
    <w:rsid w:val="00FE7D2D"/>
    <w:rsid w:val="00FF0566"/>
    <w:rsid w:val="00FF06A0"/>
    <w:rsid w:val="00FF06BD"/>
    <w:rsid w:val="00FF0B32"/>
    <w:rsid w:val="00FF0C98"/>
    <w:rsid w:val="00FF1351"/>
    <w:rsid w:val="00FF1983"/>
    <w:rsid w:val="00FF1984"/>
    <w:rsid w:val="00FF1DE0"/>
    <w:rsid w:val="00FF1F20"/>
    <w:rsid w:val="00FF1FE3"/>
    <w:rsid w:val="00FF2500"/>
    <w:rsid w:val="00FF27AB"/>
    <w:rsid w:val="00FF27AE"/>
    <w:rsid w:val="00FF2DFC"/>
    <w:rsid w:val="00FF32D2"/>
    <w:rsid w:val="00FF380F"/>
    <w:rsid w:val="00FF41E7"/>
    <w:rsid w:val="00FF4234"/>
    <w:rsid w:val="00FF4581"/>
    <w:rsid w:val="00FF4698"/>
    <w:rsid w:val="00FF4971"/>
    <w:rsid w:val="00FF4C91"/>
    <w:rsid w:val="00FF5FDD"/>
    <w:rsid w:val="00FF621B"/>
    <w:rsid w:val="00FF66EF"/>
    <w:rsid w:val="00FF6AAB"/>
    <w:rsid w:val="00FF6E1A"/>
    <w:rsid w:val="00FF74BC"/>
    <w:rsid w:val="028DD349"/>
    <w:rsid w:val="3E9CBCAA"/>
    <w:rsid w:val="4C4D3C00"/>
    <w:rsid w:val="4E9EA0F1"/>
    <w:rsid w:val="61D34F27"/>
    <w:rsid w:val="62940607"/>
    <w:rsid w:val="72548195"/>
    <w:rsid w:val="7C5C0482"/>
    <w:rsid w:val="7FFC62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0D22D"/>
  <w15:chartTrackingRefBased/>
  <w15:docId w15:val="{BDAB66FC-D4C0-48BA-9FB9-C661C7F8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567"/>
    <w:pPr>
      <w:spacing w:before="120" w:after="120" w:line="240" w:lineRule="auto"/>
      <w:ind w:left="357" w:hanging="357"/>
    </w:pPr>
    <w:rPr>
      <w:rFonts w:asciiTheme="minorHAnsi" w:eastAsia="Calibri" w:hAnsiTheme="minorHAnsi"/>
      <w:szCs w:val="22"/>
    </w:rPr>
  </w:style>
  <w:style w:type="paragraph" w:styleId="Heading1">
    <w:name w:val="heading 1"/>
    <w:aliases w:val="Part"/>
    <w:basedOn w:val="Normal"/>
    <w:next w:val="Normal"/>
    <w:link w:val="Heading1Char"/>
    <w:qFormat/>
    <w:rsid w:val="002619E1"/>
    <w:pPr>
      <w:keepNext/>
      <w:spacing w:before="240" w:after="60"/>
      <w:outlineLvl w:val="0"/>
    </w:pPr>
    <w:rPr>
      <w:rFonts w:eastAsia="Times New Roman"/>
      <w:b/>
      <w:bCs/>
      <w:kern w:val="32"/>
      <w:sz w:val="32"/>
      <w:szCs w:val="32"/>
    </w:rPr>
  </w:style>
  <w:style w:type="paragraph" w:styleId="Heading2">
    <w:name w:val="heading 2"/>
    <w:aliases w:val="Chapter Title"/>
    <w:basedOn w:val="Normal"/>
    <w:next w:val="Normal"/>
    <w:link w:val="Heading2Char"/>
    <w:qFormat/>
    <w:rsid w:val="002619E1"/>
    <w:pPr>
      <w:keepNext/>
      <w:numPr>
        <w:numId w:val="2"/>
      </w:numPr>
      <w:spacing w:before="240" w:after="60"/>
      <w:outlineLvl w:val="1"/>
    </w:pPr>
    <w:rPr>
      <w:rFonts w:ascii="Calibri" w:eastAsia="Times New Roman" w:hAnsi="Calibri"/>
      <w:b/>
      <w:bCs/>
      <w:iCs/>
      <w:sz w:val="36"/>
      <w:szCs w:val="28"/>
    </w:rPr>
  </w:style>
  <w:style w:type="paragraph" w:styleId="Heading3">
    <w:name w:val="heading 3"/>
    <w:aliases w:val="Section"/>
    <w:basedOn w:val="Normal"/>
    <w:next w:val="Normal"/>
    <w:link w:val="Heading3Char"/>
    <w:autoRedefine/>
    <w:qFormat/>
    <w:rsid w:val="003572A5"/>
    <w:pPr>
      <w:keepNext/>
      <w:tabs>
        <w:tab w:val="num" w:pos="709"/>
      </w:tabs>
      <w:spacing w:before="240" w:after="60" w:line="276" w:lineRule="auto"/>
      <w:ind w:left="0" w:firstLine="0"/>
      <w:outlineLvl w:val="2"/>
    </w:pPr>
    <w:rPr>
      <w:rFonts w:ascii="Calibri" w:hAnsi="Calibri"/>
      <w:b/>
      <w:bCs/>
      <w:color w:val="000000" w:themeColor="text1"/>
      <w:szCs w:val="24"/>
    </w:rPr>
  </w:style>
  <w:style w:type="paragraph" w:styleId="Heading4">
    <w:name w:val="heading 4"/>
    <w:aliases w:val="Map Title"/>
    <w:basedOn w:val="Normal"/>
    <w:next w:val="Normal"/>
    <w:link w:val="Heading4Char"/>
    <w:autoRedefine/>
    <w:qFormat/>
    <w:rsid w:val="00F33567"/>
    <w:pPr>
      <w:keepNext/>
      <w:spacing w:line="276" w:lineRule="auto"/>
      <w:ind w:left="0" w:firstLine="0"/>
      <w:outlineLvl w:val="3"/>
    </w:pPr>
    <w:rPr>
      <w:rFonts w:eastAsiaTheme="minorEastAsia" w:cs="Arial"/>
      <w:b/>
      <w:bCs/>
      <w:i/>
      <w:szCs w:val="20"/>
      <w:lang w:val="en-US" w:eastAsia="en-AU"/>
    </w:rPr>
  </w:style>
  <w:style w:type="paragraph" w:styleId="Heading5">
    <w:name w:val="heading 5"/>
    <w:aliases w:val="Block Label"/>
    <w:basedOn w:val="Normal"/>
    <w:next w:val="Normal"/>
    <w:link w:val="Heading5Char"/>
    <w:qFormat/>
    <w:rsid w:val="002619E1"/>
    <w:pPr>
      <w:spacing w:before="0" w:after="0"/>
      <w:ind w:left="0" w:firstLine="0"/>
      <w:outlineLvl w:val="4"/>
    </w:pPr>
    <w:rPr>
      <w:rFonts w:ascii="Times New Roman" w:eastAsia="Times New Roman" w:hAnsi="Times New Roman"/>
      <w:b/>
      <w:bCs/>
      <w:color w:val="000000"/>
      <w:lang w:val="en-US" w:eastAsia="en-AU"/>
    </w:rPr>
  </w:style>
  <w:style w:type="paragraph" w:styleId="Heading6">
    <w:name w:val="heading 6"/>
    <w:basedOn w:val="Normal"/>
    <w:next w:val="Normal"/>
    <w:link w:val="Heading6Char"/>
    <w:qFormat/>
    <w:rsid w:val="002619E1"/>
    <w:pPr>
      <w:spacing w:before="240" w:after="60"/>
      <w:ind w:left="0" w:firstLine="0"/>
      <w:outlineLvl w:val="5"/>
    </w:pPr>
    <w:rPr>
      <w:rFonts w:ascii="Times New Roman" w:eastAsia="Times New Roman" w:hAnsi="Times New Roman"/>
      <w:i/>
      <w:iCs/>
      <w:color w:val="000000"/>
      <w:lang w:val="en-US" w:eastAsia="en-AU"/>
    </w:rPr>
  </w:style>
  <w:style w:type="paragraph" w:styleId="Heading7">
    <w:name w:val="heading 7"/>
    <w:basedOn w:val="Normal"/>
    <w:next w:val="Normal"/>
    <w:link w:val="Heading7Char"/>
    <w:qFormat/>
    <w:rsid w:val="002619E1"/>
    <w:pPr>
      <w:spacing w:before="240" w:after="240"/>
      <w:ind w:left="0" w:firstLine="0"/>
      <w:outlineLvl w:val="6"/>
    </w:pPr>
    <w:rPr>
      <w:rFonts w:eastAsia="Times New Roman" w:cs="Arial"/>
      <w:b/>
      <w:bCs/>
      <w:color w:val="000000"/>
      <w:szCs w:val="24"/>
      <w:lang w:val="en-US" w:eastAsia="en-AU"/>
    </w:rPr>
  </w:style>
  <w:style w:type="paragraph" w:styleId="Heading8">
    <w:name w:val="heading 8"/>
    <w:basedOn w:val="Normal"/>
    <w:next w:val="Normal"/>
    <w:link w:val="Heading8Char"/>
    <w:qFormat/>
    <w:rsid w:val="002619E1"/>
    <w:pPr>
      <w:spacing w:before="240" w:after="60"/>
      <w:ind w:left="0" w:firstLine="0"/>
      <w:outlineLvl w:val="7"/>
    </w:pPr>
    <w:rPr>
      <w:rFonts w:eastAsia="Times New Roman" w:cs="Arial"/>
      <w:i/>
      <w:iCs/>
      <w:color w:val="000000"/>
      <w:sz w:val="20"/>
      <w:szCs w:val="20"/>
      <w:lang w:val="en-US" w:eastAsia="en-AU"/>
    </w:rPr>
  </w:style>
  <w:style w:type="paragraph" w:styleId="Heading9">
    <w:name w:val="heading 9"/>
    <w:basedOn w:val="Normal"/>
    <w:next w:val="Normal"/>
    <w:link w:val="Heading9Char"/>
    <w:qFormat/>
    <w:rsid w:val="002619E1"/>
    <w:pPr>
      <w:spacing w:before="240" w:after="60"/>
      <w:ind w:left="0" w:firstLine="0"/>
      <w:outlineLvl w:val="8"/>
    </w:pPr>
    <w:rPr>
      <w:rFonts w:eastAsia="Times New Roman" w:cs="Arial"/>
      <w:b/>
      <w:bCs/>
      <w:i/>
      <w:iCs/>
      <w:color w:val="000000"/>
      <w:sz w:val="18"/>
      <w:szCs w:val="18"/>
      <w:lang w:val="en-US"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2619E1"/>
    <w:rPr>
      <w:rFonts w:asciiTheme="minorHAnsi" w:eastAsia="Times New Roman" w:hAnsiTheme="minorHAnsi"/>
      <w:b/>
      <w:bCs/>
      <w:kern w:val="32"/>
      <w:sz w:val="32"/>
      <w:szCs w:val="32"/>
    </w:rPr>
  </w:style>
  <w:style w:type="character" w:customStyle="1" w:styleId="Heading2Char">
    <w:name w:val="Heading 2 Char"/>
    <w:aliases w:val="Chapter Title Char"/>
    <w:basedOn w:val="DefaultParagraphFont"/>
    <w:link w:val="Heading2"/>
    <w:rsid w:val="002619E1"/>
    <w:rPr>
      <w:rFonts w:ascii="Calibri" w:eastAsia="Times New Roman" w:hAnsi="Calibri"/>
      <w:b/>
      <w:bCs/>
      <w:iCs/>
      <w:sz w:val="36"/>
      <w:szCs w:val="28"/>
    </w:rPr>
  </w:style>
  <w:style w:type="character" w:customStyle="1" w:styleId="Heading3Char">
    <w:name w:val="Heading 3 Char"/>
    <w:aliases w:val="Section Char"/>
    <w:basedOn w:val="DefaultParagraphFont"/>
    <w:link w:val="Heading3"/>
    <w:rsid w:val="003572A5"/>
    <w:rPr>
      <w:rFonts w:ascii="Calibri" w:eastAsia="Calibri" w:hAnsi="Calibri"/>
      <w:b/>
      <w:bCs/>
      <w:color w:val="000000" w:themeColor="text1"/>
    </w:rPr>
  </w:style>
  <w:style w:type="character" w:customStyle="1" w:styleId="Heading4Char">
    <w:name w:val="Heading 4 Char"/>
    <w:aliases w:val="Map Title Char"/>
    <w:basedOn w:val="DefaultParagraphFont"/>
    <w:link w:val="Heading4"/>
    <w:rsid w:val="00F33567"/>
    <w:rPr>
      <w:rFonts w:asciiTheme="minorHAnsi" w:eastAsiaTheme="minorEastAsia" w:hAnsiTheme="minorHAnsi" w:cs="Arial"/>
      <w:b/>
      <w:bCs/>
      <w:i/>
      <w:szCs w:val="20"/>
      <w:lang w:val="en-US" w:eastAsia="en-AU"/>
    </w:rPr>
  </w:style>
  <w:style w:type="character" w:customStyle="1" w:styleId="Heading5Char">
    <w:name w:val="Heading 5 Char"/>
    <w:aliases w:val="Block Label Char"/>
    <w:basedOn w:val="DefaultParagraphFont"/>
    <w:link w:val="Heading5"/>
    <w:rsid w:val="002619E1"/>
    <w:rPr>
      <w:rFonts w:eastAsia="Times New Roman"/>
      <w:b/>
      <w:bCs/>
      <w:color w:val="000000"/>
      <w:sz w:val="22"/>
      <w:szCs w:val="22"/>
      <w:lang w:val="en-US" w:eastAsia="en-AU"/>
    </w:rPr>
  </w:style>
  <w:style w:type="character" w:customStyle="1" w:styleId="Heading6Char">
    <w:name w:val="Heading 6 Char"/>
    <w:basedOn w:val="DefaultParagraphFont"/>
    <w:link w:val="Heading6"/>
    <w:rsid w:val="002619E1"/>
    <w:rPr>
      <w:rFonts w:eastAsia="Times New Roman"/>
      <w:i/>
      <w:iCs/>
      <w:color w:val="000000"/>
      <w:sz w:val="22"/>
      <w:szCs w:val="22"/>
      <w:lang w:val="en-US" w:eastAsia="en-AU"/>
    </w:rPr>
  </w:style>
  <w:style w:type="character" w:customStyle="1" w:styleId="Heading7Char">
    <w:name w:val="Heading 7 Char"/>
    <w:basedOn w:val="DefaultParagraphFont"/>
    <w:link w:val="Heading7"/>
    <w:rsid w:val="002619E1"/>
    <w:rPr>
      <w:rFonts w:ascii="Arial" w:eastAsia="Times New Roman" w:hAnsi="Arial" w:cs="Arial"/>
      <w:b/>
      <w:bCs/>
      <w:color w:val="000000"/>
      <w:lang w:val="en-US" w:eastAsia="en-AU"/>
    </w:rPr>
  </w:style>
  <w:style w:type="character" w:customStyle="1" w:styleId="Heading8Char">
    <w:name w:val="Heading 8 Char"/>
    <w:basedOn w:val="DefaultParagraphFont"/>
    <w:link w:val="Heading8"/>
    <w:rsid w:val="002619E1"/>
    <w:rPr>
      <w:rFonts w:ascii="Arial" w:eastAsia="Times New Roman" w:hAnsi="Arial" w:cs="Arial"/>
      <w:i/>
      <w:iCs/>
      <w:color w:val="000000"/>
      <w:sz w:val="20"/>
      <w:szCs w:val="20"/>
      <w:lang w:val="en-US" w:eastAsia="en-AU"/>
    </w:rPr>
  </w:style>
  <w:style w:type="character" w:customStyle="1" w:styleId="Heading9Char">
    <w:name w:val="Heading 9 Char"/>
    <w:basedOn w:val="DefaultParagraphFont"/>
    <w:link w:val="Heading9"/>
    <w:rsid w:val="002619E1"/>
    <w:rPr>
      <w:rFonts w:ascii="Arial" w:eastAsia="Times New Roman" w:hAnsi="Arial" w:cs="Arial"/>
      <w:b/>
      <w:bCs/>
      <w:i/>
      <w:iCs/>
      <w:color w:val="000000"/>
      <w:sz w:val="18"/>
      <w:szCs w:val="18"/>
      <w:lang w:val="en-US" w:eastAsia="en-AU"/>
    </w:rPr>
  </w:style>
  <w:style w:type="paragraph" w:styleId="Header">
    <w:name w:val="header"/>
    <w:basedOn w:val="Normal"/>
    <w:link w:val="HeaderChar"/>
    <w:unhideWhenUsed/>
    <w:rsid w:val="002619E1"/>
    <w:pPr>
      <w:tabs>
        <w:tab w:val="center" w:pos="4513"/>
        <w:tab w:val="right" w:pos="9026"/>
      </w:tabs>
    </w:pPr>
  </w:style>
  <w:style w:type="character" w:customStyle="1" w:styleId="HeaderChar">
    <w:name w:val="Header Char"/>
    <w:basedOn w:val="DefaultParagraphFont"/>
    <w:link w:val="Header"/>
    <w:rsid w:val="002619E1"/>
    <w:rPr>
      <w:rFonts w:ascii="Arial" w:eastAsia="Calibri" w:hAnsi="Arial"/>
      <w:sz w:val="22"/>
      <w:szCs w:val="22"/>
    </w:rPr>
  </w:style>
  <w:style w:type="paragraph" w:styleId="Footer">
    <w:name w:val="footer"/>
    <w:basedOn w:val="Normal"/>
    <w:link w:val="FooterChar"/>
    <w:unhideWhenUsed/>
    <w:rsid w:val="002619E1"/>
    <w:pPr>
      <w:tabs>
        <w:tab w:val="center" w:pos="4513"/>
        <w:tab w:val="right" w:pos="9026"/>
      </w:tabs>
    </w:pPr>
  </w:style>
  <w:style w:type="character" w:customStyle="1" w:styleId="FooterChar">
    <w:name w:val="Footer Char"/>
    <w:basedOn w:val="DefaultParagraphFont"/>
    <w:link w:val="Footer"/>
    <w:rsid w:val="002619E1"/>
    <w:rPr>
      <w:rFonts w:ascii="Arial" w:eastAsia="Calibri" w:hAnsi="Arial"/>
      <w:sz w:val="22"/>
      <w:szCs w:val="22"/>
    </w:rPr>
  </w:style>
  <w:style w:type="paragraph" w:styleId="TOCHeading">
    <w:name w:val="TOC Heading"/>
    <w:basedOn w:val="Heading1"/>
    <w:next w:val="Normal"/>
    <w:uiPriority w:val="39"/>
    <w:qFormat/>
    <w:rsid w:val="002619E1"/>
    <w:pPr>
      <w:keepLines/>
      <w:spacing w:before="480" w:after="0" w:line="276" w:lineRule="auto"/>
      <w:ind w:left="0" w:firstLine="0"/>
      <w:outlineLvl w:val="9"/>
    </w:pPr>
    <w:rPr>
      <w:rFonts w:ascii="Cambria" w:hAnsi="Cambria"/>
      <w:color w:val="365F91"/>
      <w:kern w:val="0"/>
      <w:sz w:val="28"/>
      <w:szCs w:val="28"/>
      <w:lang w:val="en-US"/>
    </w:rPr>
  </w:style>
  <w:style w:type="paragraph" w:styleId="TOC1">
    <w:name w:val="toc 1"/>
    <w:basedOn w:val="Normal"/>
    <w:next w:val="Normal"/>
    <w:autoRedefine/>
    <w:uiPriority w:val="39"/>
    <w:unhideWhenUsed/>
    <w:qFormat/>
    <w:rsid w:val="00C80505"/>
    <w:pPr>
      <w:tabs>
        <w:tab w:val="right" w:leader="dot" w:pos="9629"/>
      </w:tabs>
      <w:spacing w:before="0" w:after="0"/>
      <w:ind w:left="0" w:firstLine="0"/>
    </w:pPr>
    <w:rPr>
      <w:rFonts w:cs="Arial"/>
      <w:b/>
      <w:bCs/>
      <w:noProof/>
    </w:rPr>
  </w:style>
  <w:style w:type="character" w:styleId="Hyperlink">
    <w:name w:val="Hyperlink"/>
    <w:uiPriority w:val="99"/>
    <w:unhideWhenUsed/>
    <w:rsid w:val="002619E1"/>
    <w:rPr>
      <w:color w:val="0000FF"/>
      <w:u w:val="single"/>
    </w:rPr>
  </w:style>
  <w:style w:type="paragraph" w:styleId="TOC2">
    <w:name w:val="toc 2"/>
    <w:basedOn w:val="Normal"/>
    <w:next w:val="Normal"/>
    <w:autoRedefine/>
    <w:uiPriority w:val="39"/>
    <w:unhideWhenUsed/>
    <w:qFormat/>
    <w:rsid w:val="005D3C44"/>
    <w:pPr>
      <w:tabs>
        <w:tab w:val="right" w:leader="dot" w:pos="9072"/>
      </w:tabs>
      <w:ind w:left="540" w:hanging="677"/>
    </w:pPr>
    <w:rPr>
      <w:b/>
      <w:noProof/>
    </w:rPr>
  </w:style>
  <w:style w:type="paragraph" w:styleId="TOC3">
    <w:name w:val="toc 3"/>
    <w:basedOn w:val="Normal"/>
    <w:next w:val="Normal"/>
    <w:autoRedefine/>
    <w:uiPriority w:val="39"/>
    <w:unhideWhenUsed/>
    <w:qFormat/>
    <w:rsid w:val="00B36EC0"/>
    <w:pPr>
      <w:tabs>
        <w:tab w:val="right" w:leader="dot" w:pos="9017"/>
      </w:tabs>
      <w:spacing w:before="0" w:after="100" w:line="276" w:lineRule="auto"/>
      <w:ind w:left="857" w:firstLine="0"/>
    </w:pPr>
    <w:rPr>
      <w:rFonts w:ascii="Calibri" w:eastAsia="Times New Roman" w:hAnsi="Calibri"/>
      <w:lang w:eastAsia="en-AU"/>
    </w:rPr>
  </w:style>
  <w:style w:type="paragraph" w:styleId="TOC4">
    <w:name w:val="toc 4"/>
    <w:basedOn w:val="Normal"/>
    <w:next w:val="Normal"/>
    <w:autoRedefine/>
    <w:uiPriority w:val="39"/>
    <w:unhideWhenUsed/>
    <w:rsid w:val="002619E1"/>
    <w:pPr>
      <w:spacing w:before="0" w:after="100" w:line="276" w:lineRule="auto"/>
      <w:ind w:left="660" w:firstLine="0"/>
    </w:pPr>
    <w:rPr>
      <w:rFonts w:ascii="Calibri" w:eastAsia="Times New Roman" w:hAnsi="Calibri"/>
      <w:lang w:eastAsia="en-AU"/>
    </w:rPr>
  </w:style>
  <w:style w:type="paragraph" w:styleId="TOC5">
    <w:name w:val="toc 5"/>
    <w:basedOn w:val="Normal"/>
    <w:next w:val="Normal"/>
    <w:autoRedefine/>
    <w:uiPriority w:val="39"/>
    <w:unhideWhenUsed/>
    <w:rsid w:val="002619E1"/>
    <w:pPr>
      <w:spacing w:before="0" w:after="100" w:line="276" w:lineRule="auto"/>
      <w:ind w:left="880" w:firstLine="0"/>
    </w:pPr>
    <w:rPr>
      <w:rFonts w:ascii="Calibri" w:eastAsia="Times New Roman" w:hAnsi="Calibri"/>
      <w:lang w:eastAsia="en-AU"/>
    </w:rPr>
  </w:style>
  <w:style w:type="paragraph" w:styleId="TOC6">
    <w:name w:val="toc 6"/>
    <w:basedOn w:val="Normal"/>
    <w:next w:val="Normal"/>
    <w:autoRedefine/>
    <w:uiPriority w:val="39"/>
    <w:unhideWhenUsed/>
    <w:rsid w:val="002619E1"/>
    <w:pPr>
      <w:spacing w:before="0" w:after="100" w:line="276" w:lineRule="auto"/>
      <w:ind w:left="1100" w:firstLine="0"/>
    </w:pPr>
    <w:rPr>
      <w:rFonts w:ascii="Calibri" w:eastAsia="Times New Roman" w:hAnsi="Calibri"/>
      <w:lang w:eastAsia="en-AU"/>
    </w:rPr>
  </w:style>
  <w:style w:type="paragraph" w:styleId="TOC7">
    <w:name w:val="toc 7"/>
    <w:basedOn w:val="Normal"/>
    <w:next w:val="Normal"/>
    <w:autoRedefine/>
    <w:uiPriority w:val="39"/>
    <w:unhideWhenUsed/>
    <w:rsid w:val="002619E1"/>
    <w:pPr>
      <w:spacing w:before="0" w:after="100" w:line="276" w:lineRule="auto"/>
      <w:ind w:left="1320" w:firstLine="0"/>
    </w:pPr>
    <w:rPr>
      <w:rFonts w:ascii="Calibri" w:eastAsia="Times New Roman" w:hAnsi="Calibri"/>
      <w:lang w:eastAsia="en-AU"/>
    </w:rPr>
  </w:style>
  <w:style w:type="paragraph" w:styleId="TOC8">
    <w:name w:val="toc 8"/>
    <w:basedOn w:val="Normal"/>
    <w:next w:val="Normal"/>
    <w:autoRedefine/>
    <w:uiPriority w:val="39"/>
    <w:unhideWhenUsed/>
    <w:rsid w:val="002619E1"/>
    <w:pPr>
      <w:spacing w:before="0" w:after="100" w:line="276" w:lineRule="auto"/>
      <w:ind w:left="1540" w:firstLine="0"/>
    </w:pPr>
    <w:rPr>
      <w:rFonts w:ascii="Calibri" w:eastAsia="Times New Roman" w:hAnsi="Calibri"/>
      <w:lang w:eastAsia="en-AU"/>
    </w:rPr>
  </w:style>
  <w:style w:type="paragraph" w:styleId="TOC9">
    <w:name w:val="toc 9"/>
    <w:basedOn w:val="Normal"/>
    <w:next w:val="Normal"/>
    <w:autoRedefine/>
    <w:uiPriority w:val="39"/>
    <w:unhideWhenUsed/>
    <w:rsid w:val="002619E1"/>
    <w:pPr>
      <w:spacing w:before="0" w:after="100" w:line="276" w:lineRule="auto"/>
      <w:ind w:left="1760" w:firstLine="0"/>
    </w:pPr>
    <w:rPr>
      <w:rFonts w:ascii="Calibri" w:eastAsia="Times New Roman" w:hAnsi="Calibri"/>
      <w:lang w:eastAsia="en-AU"/>
    </w:rPr>
  </w:style>
  <w:style w:type="paragraph" w:styleId="BodyText">
    <w:name w:val="Body Text"/>
    <w:basedOn w:val="Normal"/>
    <w:link w:val="BodyTextChar"/>
    <w:rsid w:val="002619E1"/>
    <w:pPr>
      <w:spacing w:before="0" w:after="0"/>
      <w:ind w:left="0" w:firstLine="0"/>
    </w:pPr>
    <w:rPr>
      <w:rFonts w:eastAsia="Times New Roman"/>
      <w:szCs w:val="20"/>
    </w:rPr>
  </w:style>
  <w:style w:type="character" w:customStyle="1" w:styleId="BodyTextChar">
    <w:name w:val="Body Text Char"/>
    <w:basedOn w:val="DefaultParagraphFont"/>
    <w:link w:val="BodyText"/>
    <w:rsid w:val="002619E1"/>
    <w:rPr>
      <w:rFonts w:ascii="Arial" w:eastAsia="Times New Roman" w:hAnsi="Arial"/>
      <w:szCs w:val="20"/>
    </w:rPr>
  </w:style>
  <w:style w:type="paragraph" w:customStyle="1" w:styleId="tabletext">
    <w:name w:val="tabletext"/>
    <w:basedOn w:val="Normal"/>
    <w:rsid w:val="002619E1"/>
    <w:pPr>
      <w:spacing w:before="0"/>
      <w:ind w:left="0" w:firstLine="0"/>
    </w:pPr>
    <w:rPr>
      <w:rFonts w:eastAsia="Times New Roman" w:cs="Arial"/>
      <w:sz w:val="20"/>
      <w:szCs w:val="20"/>
    </w:rPr>
  </w:style>
  <w:style w:type="paragraph" w:styleId="CommentText">
    <w:name w:val="annotation text"/>
    <w:basedOn w:val="Normal"/>
    <w:link w:val="CommentTextChar"/>
    <w:unhideWhenUsed/>
    <w:rsid w:val="002619E1"/>
    <w:rPr>
      <w:sz w:val="20"/>
      <w:szCs w:val="20"/>
    </w:rPr>
  </w:style>
  <w:style w:type="character" w:customStyle="1" w:styleId="CommentTextChar">
    <w:name w:val="Comment Text Char"/>
    <w:basedOn w:val="DefaultParagraphFont"/>
    <w:link w:val="CommentText"/>
    <w:rsid w:val="002619E1"/>
    <w:rPr>
      <w:rFonts w:ascii="Arial" w:eastAsia="Calibri" w:hAnsi="Arial"/>
      <w:sz w:val="20"/>
      <w:szCs w:val="20"/>
    </w:rPr>
  </w:style>
  <w:style w:type="paragraph" w:styleId="CommentSubject">
    <w:name w:val="annotation subject"/>
    <w:basedOn w:val="CommentText"/>
    <w:next w:val="CommentText"/>
    <w:link w:val="CommentSubjectChar"/>
    <w:semiHidden/>
    <w:rsid w:val="002619E1"/>
    <w:pPr>
      <w:spacing w:before="0" w:after="0"/>
      <w:ind w:left="0" w:firstLine="0"/>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2619E1"/>
    <w:rPr>
      <w:rFonts w:ascii="Arial" w:eastAsia="Times New Roman" w:hAnsi="Arial"/>
      <w:b/>
      <w:bCs/>
      <w:sz w:val="20"/>
      <w:szCs w:val="20"/>
    </w:rPr>
  </w:style>
  <w:style w:type="paragraph" w:styleId="ListParagraph">
    <w:name w:val="List Paragraph"/>
    <w:basedOn w:val="Normal"/>
    <w:uiPriority w:val="34"/>
    <w:qFormat/>
    <w:rsid w:val="002619E1"/>
    <w:pPr>
      <w:ind w:left="720"/>
    </w:pPr>
  </w:style>
  <w:style w:type="paragraph" w:styleId="ListBullet">
    <w:name w:val="List Bullet"/>
    <w:basedOn w:val="Normal"/>
    <w:autoRedefine/>
    <w:semiHidden/>
    <w:rsid w:val="002619E1"/>
    <w:pPr>
      <w:numPr>
        <w:numId w:val="1"/>
      </w:numPr>
      <w:tabs>
        <w:tab w:val="left" w:pos="1418"/>
      </w:tabs>
      <w:ind w:left="1418" w:hanging="567"/>
    </w:pPr>
    <w:rPr>
      <w:rFonts w:eastAsia="Times New Roman" w:cs="Arial"/>
      <w:szCs w:val="24"/>
    </w:rPr>
  </w:style>
  <w:style w:type="paragraph" w:styleId="BalloonText">
    <w:name w:val="Balloon Text"/>
    <w:basedOn w:val="Normal"/>
    <w:link w:val="BalloonTextChar"/>
    <w:semiHidden/>
    <w:unhideWhenUsed/>
    <w:rsid w:val="002619E1"/>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2619E1"/>
    <w:rPr>
      <w:rFonts w:ascii="Tahoma" w:eastAsia="Calibri" w:hAnsi="Tahoma" w:cs="Tahoma"/>
      <w:sz w:val="16"/>
      <w:szCs w:val="16"/>
    </w:rPr>
  </w:style>
  <w:style w:type="character" w:styleId="CommentReference">
    <w:name w:val="annotation reference"/>
    <w:semiHidden/>
    <w:unhideWhenUsed/>
    <w:rsid w:val="002619E1"/>
    <w:rPr>
      <w:sz w:val="16"/>
      <w:szCs w:val="16"/>
    </w:rPr>
  </w:style>
  <w:style w:type="paragraph" w:customStyle="1" w:styleId="Default">
    <w:name w:val="Default"/>
    <w:rsid w:val="002619E1"/>
    <w:pPr>
      <w:widowControl w:val="0"/>
      <w:autoSpaceDE w:val="0"/>
      <w:autoSpaceDN w:val="0"/>
      <w:adjustRightInd w:val="0"/>
      <w:spacing w:after="0" w:line="240" w:lineRule="auto"/>
    </w:pPr>
    <w:rPr>
      <w:rFonts w:ascii="Franklin Gothic Demi" w:eastAsia="PMingLiU" w:hAnsi="Franklin Gothic Demi" w:cs="Franklin Gothic Demi"/>
      <w:color w:val="000000"/>
      <w:lang w:eastAsia="en-AU"/>
    </w:rPr>
  </w:style>
  <w:style w:type="paragraph" w:styleId="Revision">
    <w:name w:val="Revision"/>
    <w:hidden/>
    <w:semiHidden/>
    <w:rsid w:val="002619E1"/>
    <w:pPr>
      <w:spacing w:after="0" w:line="240" w:lineRule="auto"/>
    </w:pPr>
    <w:rPr>
      <w:rFonts w:ascii="Arial" w:eastAsia="Calibri" w:hAnsi="Arial"/>
      <w:sz w:val="22"/>
      <w:szCs w:val="22"/>
    </w:rPr>
  </w:style>
  <w:style w:type="table" w:styleId="TableGrid">
    <w:name w:val="Table Grid"/>
    <w:basedOn w:val="TableNormal"/>
    <w:rsid w:val="002619E1"/>
    <w:pPr>
      <w:spacing w:after="0" w:line="240" w:lineRule="auto"/>
    </w:pPr>
    <w:rPr>
      <w:rFonts w:ascii="Arial" w:eastAsia="Calibri" w:hAnsi="Arial"/>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619E1"/>
    <w:pPr>
      <w:spacing w:before="100" w:beforeAutospacing="1" w:after="100" w:afterAutospacing="1"/>
      <w:ind w:left="0" w:firstLine="0"/>
    </w:pPr>
    <w:rPr>
      <w:rFonts w:ascii="Times New Roman" w:eastAsia="Times New Roman" w:hAnsi="Times New Roman"/>
      <w:szCs w:val="24"/>
      <w:lang w:eastAsia="en-AU"/>
    </w:rPr>
  </w:style>
  <w:style w:type="paragraph" w:styleId="BodyTextIndent3">
    <w:name w:val="Body Text Indent 3"/>
    <w:basedOn w:val="Normal"/>
    <w:link w:val="BodyTextIndent3Char"/>
    <w:rsid w:val="002619E1"/>
    <w:pPr>
      <w:tabs>
        <w:tab w:val="left" w:pos="-1080"/>
        <w:tab w:val="left" w:pos="-720"/>
        <w:tab w:val="left" w:pos="0"/>
        <w:tab w:val="left" w:pos="260"/>
        <w:tab w:val="left" w:pos="540"/>
        <w:tab w:val="left" w:pos="940"/>
        <w:tab w:val="left" w:pos="1280"/>
        <w:tab w:val="left" w:pos="1563"/>
        <w:tab w:val="left" w:pos="2074"/>
        <w:tab w:val="left" w:pos="2301"/>
        <w:tab w:val="left" w:pos="7200"/>
      </w:tabs>
      <w:spacing w:before="0" w:after="0"/>
      <w:ind w:left="0" w:hanging="27"/>
    </w:pPr>
    <w:rPr>
      <w:rFonts w:ascii="Times New Roman" w:eastAsia="Times New Roman" w:hAnsi="Times New Roman"/>
      <w:color w:val="000000"/>
      <w:sz w:val="20"/>
      <w:szCs w:val="20"/>
      <w:lang w:eastAsia="en-AU"/>
    </w:rPr>
  </w:style>
  <w:style w:type="character" w:customStyle="1" w:styleId="BodyTextIndent3Char">
    <w:name w:val="Body Text Indent 3 Char"/>
    <w:basedOn w:val="DefaultParagraphFont"/>
    <w:link w:val="BodyTextIndent3"/>
    <w:rsid w:val="002619E1"/>
    <w:rPr>
      <w:rFonts w:eastAsia="Times New Roman"/>
      <w:color w:val="000000"/>
      <w:sz w:val="20"/>
      <w:szCs w:val="20"/>
      <w:lang w:eastAsia="en-AU"/>
    </w:rPr>
  </w:style>
  <w:style w:type="paragraph" w:styleId="BlockText">
    <w:name w:val="Block Text"/>
    <w:basedOn w:val="Normal"/>
    <w:rsid w:val="002619E1"/>
    <w:pPr>
      <w:spacing w:before="0" w:after="0"/>
      <w:ind w:left="0" w:firstLine="0"/>
    </w:pPr>
    <w:rPr>
      <w:rFonts w:ascii="Times New Roman" w:eastAsia="Times New Roman" w:hAnsi="Times New Roman"/>
      <w:color w:val="000000"/>
      <w:szCs w:val="24"/>
      <w:lang w:val="en-US" w:eastAsia="en-AU"/>
    </w:rPr>
  </w:style>
  <w:style w:type="paragraph" w:customStyle="1" w:styleId="ClauseTitle">
    <w:name w:val="Clause Title"/>
    <w:basedOn w:val="Normal"/>
    <w:rsid w:val="002619E1"/>
    <w:pPr>
      <w:keepNext/>
      <w:tabs>
        <w:tab w:val="num" w:pos="502"/>
      </w:tabs>
      <w:spacing w:after="60"/>
      <w:ind w:left="502" w:hanging="360"/>
      <w:jc w:val="both"/>
      <w:outlineLvl w:val="1"/>
    </w:pPr>
    <w:rPr>
      <w:rFonts w:ascii="Verdana" w:eastAsia="Times New Roman" w:hAnsi="Verdana"/>
      <w:b/>
      <w:sz w:val="20"/>
      <w:szCs w:val="20"/>
    </w:rPr>
  </w:style>
  <w:style w:type="paragraph" w:customStyle="1" w:styleId="Char">
    <w:name w:val="Char"/>
    <w:basedOn w:val="Normal"/>
    <w:rsid w:val="002619E1"/>
    <w:pPr>
      <w:spacing w:before="0" w:after="160" w:line="240" w:lineRule="exact"/>
      <w:ind w:left="0" w:firstLine="0"/>
    </w:pPr>
    <w:rPr>
      <w:rFonts w:ascii="Verdana" w:eastAsia="Times New Roman" w:hAnsi="Verdana"/>
      <w:sz w:val="20"/>
      <w:szCs w:val="24"/>
      <w:lang w:val="en-US"/>
    </w:rPr>
  </w:style>
  <w:style w:type="paragraph" w:customStyle="1" w:styleId="definition">
    <w:name w:val="definition"/>
    <w:basedOn w:val="Normal"/>
    <w:rsid w:val="002619E1"/>
    <w:pPr>
      <w:spacing w:before="100" w:beforeAutospacing="1" w:after="100" w:afterAutospacing="1"/>
      <w:ind w:left="0" w:firstLine="0"/>
    </w:pPr>
    <w:rPr>
      <w:rFonts w:ascii="Times New Roman" w:eastAsia="Times New Roman" w:hAnsi="Times New Roman"/>
      <w:szCs w:val="24"/>
      <w:lang w:val="en-US"/>
    </w:rPr>
  </w:style>
  <w:style w:type="paragraph" w:customStyle="1" w:styleId="paragraph">
    <w:name w:val="paragraph"/>
    <w:basedOn w:val="Normal"/>
    <w:rsid w:val="002619E1"/>
    <w:pPr>
      <w:spacing w:before="100" w:beforeAutospacing="1" w:after="100" w:afterAutospacing="1"/>
      <w:ind w:left="0" w:firstLine="0"/>
    </w:pPr>
    <w:rPr>
      <w:rFonts w:ascii="Times New Roman" w:eastAsia="Times New Roman" w:hAnsi="Times New Roman"/>
      <w:szCs w:val="24"/>
      <w:lang w:val="en-US"/>
    </w:rPr>
  </w:style>
  <w:style w:type="paragraph" w:customStyle="1" w:styleId="paraabc">
    <w:name w:val="para abc"/>
    <w:basedOn w:val="Normal"/>
    <w:rsid w:val="002619E1"/>
    <w:pPr>
      <w:tabs>
        <w:tab w:val="num" w:pos="540"/>
      </w:tabs>
      <w:spacing w:before="0"/>
      <w:ind w:left="1984" w:hanging="680"/>
    </w:pPr>
    <w:rPr>
      <w:rFonts w:ascii="Verdana" w:eastAsia="Times New Roman" w:hAnsi="Verdana"/>
      <w:color w:val="000000"/>
      <w:spacing w:val="-5"/>
      <w:sz w:val="20"/>
      <w:szCs w:val="20"/>
      <w:lang w:eastAsia="en-AU"/>
    </w:rPr>
  </w:style>
  <w:style w:type="character" w:customStyle="1" w:styleId="CharChar7">
    <w:name w:val="Char Char7"/>
    <w:locked/>
    <w:rsid w:val="002619E1"/>
    <w:rPr>
      <w:rFonts w:ascii="Arial" w:hAnsi="Arial"/>
      <w:b/>
      <w:bCs/>
      <w:i/>
      <w:iCs/>
      <w:sz w:val="28"/>
      <w:szCs w:val="28"/>
      <w:lang w:val="en-AU" w:eastAsia="en-US" w:bidi="ar-SA"/>
    </w:rPr>
  </w:style>
  <w:style w:type="character" w:customStyle="1" w:styleId="CharChar2">
    <w:name w:val="Char Char2"/>
    <w:semiHidden/>
    <w:locked/>
    <w:rsid w:val="002619E1"/>
    <w:rPr>
      <w:rFonts w:ascii="Arial" w:eastAsia="Calibri" w:hAnsi="Arial" w:cs="Arial"/>
      <w:lang w:val="en-AU" w:eastAsia="en-US" w:bidi="ar-SA"/>
    </w:rPr>
  </w:style>
  <w:style w:type="paragraph" w:styleId="DocumentMap">
    <w:name w:val="Document Map"/>
    <w:basedOn w:val="Normal"/>
    <w:link w:val="DocumentMapChar"/>
    <w:semiHidden/>
    <w:rsid w:val="002619E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619E1"/>
    <w:rPr>
      <w:rFonts w:ascii="Tahoma" w:eastAsia="Calibri" w:hAnsi="Tahoma" w:cs="Tahoma"/>
      <w:sz w:val="20"/>
      <w:szCs w:val="20"/>
      <w:shd w:val="clear" w:color="auto" w:fill="000080"/>
    </w:rPr>
  </w:style>
  <w:style w:type="paragraph" w:customStyle="1" w:styleId="BlockLine">
    <w:name w:val="Block Line"/>
    <w:basedOn w:val="Normal"/>
    <w:next w:val="Normal"/>
    <w:rsid w:val="002619E1"/>
    <w:pPr>
      <w:pBdr>
        <w:top w:val="single" w:sz="6" w:space="1" w:color="auto"/>
        <w:between w:val="single" w:sz="6" w:space="1" w:color="auto"/>
      </w:pBdr>
      <w:spacing w:before="240" w:after="0"/>
      <w:ind w:left="1700" w:firstLine="0"/>
    </w:pPr>
    <w:rPr>
      <w:rFonts w:ascii="Times New Roman" w:eastAsia="Times New Roman" w:hAnsi="Times New Roman"/>
      <w:color w:val="000000"/>
      <w:szCs w:val="24"/>
      <w:lang w:val="en-US" w:eastAsia="en-AU"/>
    </w:rPr>
  </w:style>
  <w:style w:type="paragraph" w:customStyle="1" w:styleId="BulletText1">
    <w:name w:val="Bullet Text 1"/>
    <w:basedOn w:val="Normal"/>
    <w:rsid w:val="002619E1"/>
    <w:pPr>
      <w:tabs>
        <w:tab w:val="num" w:pos="360"/>
      </w:tabs>
      <w:spacing w:before="0" w:after="0"/>
      <w:ind w:left="360" w:hanging="360"/>
    </w:pPr>
    <w:rPr>
      <w:rFonts w:ascii="Times New Roman" w:eastAsia="Times New Roman" w:hAnsi="Times New Roman"/>
      <w:color w:val="000000"/>
      <w:szCs w:val="24"/>
      <w:lang w:val="en-US" w:eastAsia="en-AU"/>
    </w:rPr>
  </w:style>
  <w:style w:type="paragraph" w:customStyle="1" w:styleId="BulletText2">
    <w:name w:val="Bullet Text 2"/>
    <w:basedOn w:val="BulletText1"/>
    <w:rsid w:val="002619E1"/>
    <w:rPr>
      <w:lang w:val="en-AU"/>
    </w:rPr>
  </w:style>
  <w:style w:type="paragraph" w:customStyle="1" w:styleId="ContinuedOnNextPa">
    <w:name w:val="Continued On Next Pa"/>
    <w:basedOn w:val="Normal"/>
    <w:next w:val="Normal"/>
    <w:rsid w:val="002619E1"/>
    <w:pPr>
      <w:pBdr>
        <w:top w:val="single" w:sz="6" w:space="1" w:color="auto"/>
        <w:between w:val="single" w:sz="6" w:space="1" w:color="auto"/>
      </w:pBdr>
      <w:spacing w:before="0" w:after="0"/>
      <w:ind w:left="1700" w:firstLine="0"/>
      <w:jc w:val="right"/>
    </w:pPr>
    <w:rPr>
      <w:rFonts w:ascii="Times New Roman" w:eastAsia="Times New Roman" w:hAnsi="Times New Roman"/>
      <w:i/>
      <w:iCs/>
      <w:color w:val="000000"/>
      <w:sz w:val="20"/>
      <w:szCs w:val="20"/>
      <w:lang w:val="en-US" w:eastAsia="en-AU"/>
    </w:rPr>
  </w:style>
  <w:style w:type="paragraph" w:customStyle="1" w:styleId="ContinuedTableLabe">
    <w:name w:val="Continued Table Labe"/>
    <w:basedOn w:val="Normal"/>
    <w:rsid w:val="002619E1"/>
    <w:pPr>
      <w:spacing w:before="0" w:after="0"/>
      <w:ind w:left="0" w:firstLine="0"/>
    </w:pPr>
    <w:rPr>
      <w:rFonts w:ascii="Times New Roman" w:eastAsia="Times New Roman" w:hAnsi="Times New Roman"/>
      <w:color w:val="000000"/>
      <w:lang w:val="en-US" w:eastAsia="en-AU"/>
    </w:rPr>
  </w:style>
  <w:style w:type="paragraph" w:customStyle="1" w:styleId="MapTitleContinued">
    <w:name w:val="Map Title. Continued"/>
    <w:basedOn w:val="Normal"/>
    <w:rsid w:val="002619E1"/>
    <w:pPr>
      <w:spacing w:before="0" w:after="240"/>
      <w:ind w:left="0" w:firstLine="0"/>
    </w:pPr>
    <w:rPr>
      <w:rFonts w:eastAsia="Times New Roman" w:cs="Arial"/>
      <w:b/>
      <w:bCs/>
      <w:color w:val="000000"/>
      <w:sz w:val="32"/>
      <w:szCs w:val="32"/>
      <w:lang w:val="en-US" w:eastAsia="en-AU"/>
    </w:rPr>
  </w:style>
  <w:style w:type="paragraph" w:customStyle="1" w:styleId="MemoLine">
    <w:name w:val="Memo Line"/>
    <w:basedOn w:val="BlockLine"/>
    <w:next w:val="Normal"/>
    <w:rsid w:val="002619E1"/>
    <w:pPr>
      <w:ind w:left="0"/>
    </w:pPr>
  </w:style>
  <w:style w:type="character" w:styleId="PageNumber">
    <w:name w:val="page number"/>
    <w:rsid w:val="002619E1"/>
    <w:rPr>
      <w:rFonts w:ascii="Arial" w:hAnsi="Arial" w:cs="Arial"/>
      <w:sz w:val="20"/>
      <w:szCs w:val="20"/>
    </w:rPr>
  </w:style>
  <w:style w:type="paragraph" w:customStyle="1" w:styleId="TableText0">
    <w:name w:val="Table Text"/>
    <w:basedOn w:val="Normal"/>
    <w:rsid w:val="002619E1"/>
    <w:pPr>
      <w:spacing w:before="0" w:after="0"/>
      <w:ind w:left="0" w:firstLine="0"/>
    </w:pPr>
    <w:rPr>
      <w:rFonts w:ascii="Times New Roman" w:eastAsia="Times New Roman" w:hAnsi="Times New Roman"/>
      <w:color w:val="000000"/>
      <w:szCs w:val="24"/>
      <w:lang w:val="en-US" w:eastAsia="en-AU"/>
    </w:rPr>
  </w:style>
  <w:style w:type="paragraph" w:customStyle="1" w:styleId="NoteText">
    <w:name w:val="Note Text"/>
    <w:basedOn w:val="BlockText"/>
    <w:rsid w:val="002619E1"/>
  </w:style>
  <w:style w:type="paragraph" w:customStyle="1" w:styleId="TableHeaderText">
    <w:name w:val="Table Header Text"/>
    <w:basedOn w:val="TableText0"/>
    <w:rsid w:val="002619E1"/>
    <w:pPr>
      <w:jc w:val="center"/>
    </w:pPr>
    <w:rPr>
      <w:b/>
      <w:bCs/>
    </w:rPr>
  </w:style>
  <w:style w:type="paragraph" w:customStyle="1" w:styleId="EmbeddedText">
    <w:name w:val="Embedded Text"/>
    <w:basedOn w:val="TableText0"/>
    <w:rsid w:val="002619E1"/>
  </w:style>
  <w:style w:type="paragraph" w:styleId="BodyText2">
    <w:name w:val="Body Text 2"/>
    <w:basedOn w:val="Normal"/>
    <w:link w:val="BodyText2Char"/>
    <w:rsid w:val="002619E1"/>
    <w:pPr>
      <w:tabs>
        <w:tab w:val="left" w:pos="-1080"/>
        <w:tab w:val="left" w:pos="-720"/>
        <w:tab w:val="left" w:pos="0"/>
        <w:tab w:val="left" w:pos="260"/>
        <w:tab w:val="left" w:pos="540"/>
        <w:tab w:val="left" w:pos="940"/>
        <w:tab w:val="left" w:pos="1280"/>
        <w:tab w:val="left" w:pos="1563"/>
        <w:tab w:val="left" w:pos="2074"/>
        <w:tab w:val="left" w:pos="2301"/>
        <w:tab w:val="left" w:pos="7200"/>
      </w:tabs>
      <w:spacing w:before="0" w:after="0"/>
      <w:ind w:left="0" w:firstLine="0"/>
    </w:pPr>
    <w:rPr>
      <w:rFonts w:ascii="Times New Roman" w:eastAsia="Times New Roman" w:hAnsi="Times New Roman"/>
      <w:color w:val="000000"/>
      <w:sz w:val="20"/>
      <w:szCs w:val="20"/>
      <w:lang w:eastAsia="en-AU"/>
    </w:rPr>
  </w:style>
  <w:style w:type="character" w:customStyle="1" w:styleId="BodyText2Char">
    <w:name w:val="Body Text 2 Char"/>
    <w:basedOn w:val="DefaultParagraphFont"/>
    <w:link w:val="BodyText2"/>
    <w:rsid w:val="002619E1"/>
    <w:rPr>
      <w:rFonts w:eastAsia="Times New Roman"/>
      <w:color w:val="000000"/>
      <w:sz w:val="20"/>
      <w:szCs w:val="20"/>
      <w:lang w:eastAsia="en-AU"/>
    </w:rPr>
  </w:style>
  <w:style w:type="paragraph" w:styleId="BodyTextIndent2">
    <w:name w:val="Body Text Indent 2"/>
    <w:basedOn w:val="Normal"/>
    <w:link w:val="BodyTextIndent2Char"/>
    <w:rsid w:val="002619E1"/>
    <w:pPr>
      <w:tabs>
        <w:tab w:val="left" w:pos="-1080"/>
        <w:tab w:val="left" w:pos="-720"/>
        <w:tab w:val="left" w:pos="115"/>
        <w:tab w:val="left" w:pos="260"/>
        <w:tab w:val="left" w:pos="657"/>
        <w:tab w:val="left" w:pos="940"/>
        <w:tab w:val="left" w:pos="1391"/>
        <w:tab w:val="left" w:pos="1843"/>
        <w:tab w:val="left" w:pos="2074"/>
        <w:tab w:val="left" w:pos="2301"/>
        <w:tab w:val="left" w:pos="7200"/>
      </w:tabs>
      <w:spacing w:before="0" w:after="0"/>
      <w:ind w:left="-27" w:firstLine="27"/>
    </w:pPr>
    <w:rPr>
      <w:rFonts w:ascii="Times New Roman" w:eastAsia="Times New Roman" w:hAnsi="Times New Roman"/>
      <w:color w:val="000000"/>
      <w:szCs w:val="24"/>
      <w:lang w:eastAsia="en-AU"/>
    </w:rPr>
  </w:style>
  <w:style w:type="character" w:customStyle="1" w:styleId="BodyTextIndent2Char">
    <w:name w:val="Body Text Indent 2 Char"/>
    <w:basedOn w:val="DefaultParagraphFont"/>
    <w:link w:val="BodyTextIndent2"/>
    <w:rsid w:val="002619E1"/>
    <w:rPr>
      <w:rFonts w:eastAsia="Times New Roman"/>
      <w:color w:val="000000"/>
      <w:lang w:eastAsia="en-AU"/>
    </w:rPr>
  </w:style>
  <w:style w:type="paragraph" w:styleId="BodyText3">
    <w:name w:val="Body Text 3"/>
    <w:basedOn w:val="Normal"/>
    <w:link w:val="BodyText3Char"/>
    <w:rsid w:val="002619E1"/>
    <w:pPr>
      <w:tabs>
        <w:tab w:val="left" w:pos="-1080"/>
        <w:tab w:val="left" w:pos="-720"/>
        <w:tab w:val="left" w:pos="0"/>
        <w:tab w:val="left" w:pos="260"/>
        <w:tab w:val="left" w:pos="657"/>
        <w:tab w:val="left" w:pos="940"/>
        <w:tab w:val="left" w:pos="1224"/>
        <w:tab w:val="left" w:pos="1507"/>
        <w:tab w:val="left" w:pos="1790"/>
        <w:tab w:val="left" w:pos="2074"/>
        <w:tab w:val="left" w:pos="2301"/>
        <w:tab w:val="left" w:pos="3265"/>
        <w:tab w:val="left" w:pos="4228"/>
      </w:tabs>
      <w:spacing w:before="0" w:after="0"/>
      <w:ind w:left="0" w:firstLine="0"/>
    </w:pPr>
    <w:rPr>
      <w:rFonts w:ascii="Times New Roman" w:eastAsia="Times New Roman" w:hAnsi="Times New Roman"/>
      <w:i/>
      <w:iCs/>
      <w:color w:val="000000"/>
      <w:szCs w:val="24"/>
      <w:lang w:eastAsia="en-AU"/>
    </w:rPr>
  </w:style>
  <w:style w:type="character" w:customStyle="1" w:styleId="BodyText3Char">
    <w:name w:val="Body Text 3 Char"/>
    <w:basedOn w:val="DefaultParagraphFont"/>
    <w:link w:val="BodyText3"/>
    <w:rsid w:val="002619E1"/>
    <w:rPr>
      <w:rFonts w:eastAsia="Times New Roman"/>
      <w:i/>
      <w:iCs/>
      <w:color w:val="000000"/>
      <w:lang w:eastAsia="en-AU"/>
    </w:rPr>
  </w:style>
  <w:style w:type="paragraph" w:customStyle="1" w:styleId="DepartmentalHeading2">
    <w:name w:val="Departmental Heading 2"/>
    <w:basedOn w:val="Heading2"/>
    <w:rsid w:val="002619E1"/>
    <w:pPr>
      <w:numPr>
        <w:numId w:val="0"/>
      </w:numPr>
      <w:outlineLvl w:val="9"/>
    </w:pPr>
    <w:rPr>
      <w:rFonts w:cs="Arial"/>
      <w:i/>
      <w:iCs w:val="0"/>
      <w:sz w:val="24"/>
      <w:szCs w:val="24"/>
      <w:lang w:eastAsia="en-AU"/>
    </w:rPr>
  </w:style>
  <w:style w:type="paragraph" w:customStyle="1" w:styleId="DepartmentalNormal">
    <w:name w:val="Departmental Normal"/>
    <w:basedOn w:val="Normal"/>
    <w:rsid w:val="002619E1"/>
    <w:pPr>
      <w:spacing w:before="0" w:after="0"/>
      <w:ind w:left="0" w:firstLine="0"/>
    </w:pPr>
    <w:rPr>
      <w:rFonts w:ascii="Times New Roman" w:eastAsia="Times New Roman" w:hAnsi="Times New Roman"/>
      <w:szCs w:val="24"/>
      <w:lang w:eastAsia="en-AU"/>
    </w:rPr>
  </w:style>
  <w:style w:type="paragraph" w:customStyle="1" w:styleId="H1">
    <w:name w:val="H1"/>
    <w:basedOn w:val="Normal"/>
    <w:next w:val="Normal"/>
    <w:rsid w:val="002619E1"/>
    <w:pPr>
      <w:keepNext/>
      <w:spacing w:before="100" w:after="100"/>
      <w:ind w:left="0" w:firstLine="0"/>
    </w:pPr>
    <w:rPr>
      <w:rFonts w:ascii="Times New Roman" w:eastAsia="Times New Roman" w:hAnsi="Times New Roman"/>
      <w:b/>
      <w:bCs/>
      <w:kern w:val="36"/>
      <w:sz w:val="48"/>
      <w:szCs w:val="48"/>
      <w:lang w:eastAsia="en-AU"/>
    </w:rPr>
  </w:style>
  <w:style w:type="paragraph" w:customStyle="1" w:styleId="DefinitionTerm">
    <w:name w:val="Definition Term"/>
    <w:basedOn w:val="Normal"/>
    <w:next w:val="DefinitionList"/>
    <w:rsid w:val="002619E1"/>
    <w:pPr>
      <w:spacing w:before="0" w:after="0"/>
      <w:ind w:left="0" w:firstLine="0"/>
    </w:pPr>
    <w:rPr>
      <w:rFonts w:ascii="Times New Roman" w:eastAsia="Times New Roman" w:hAnsi="Times New Roman"/>
      <w:szCs w:val="24"/>
      <w:lang w:eastAsia="en-AU"/>
    </w:rPr>
  </w:style>
  <w:style w:type="paragraph" w:customStyle="1" w:styleId="DefinitionList">
    <w:name w:val="Definition List"/>
    <w:basedOn w:val="Normal"/>
    <w:next w:val="DefinitionTerm"/>
    <w:rsid w:val="002619E1"/>
    <w:pPr>
      <w:spacing w:before="0" w:after="0"/>
      <w:ind w:left="360" w:firstLine="0"/>
    </w:pPr>
    <w:rPr>
      <w:rFonts w:ascii="Times New Roman" w:eastAsia="Times New Roman" w:hAnsi="Times New Roman"/>
      <w:szCs w:val="24"/>
      <w:lang w:eastAsia="en-AU"/>
    </w:rPr>
  </w:style>
  <w:style w:type="paragraph" w:styleId="BodyTextIndent">
    <w:name w:val="Body Text Indent"/>
    <w:basedOn w:val="Normal"/>
    <w:link w:val="BodyTextIndentChar"/>
    <w:rsid w:val="002619E1"/>
    <w:pPr>
      <w:spacing w:before="0" w:after="0" w:line="240" w:lineRule="atLeast"/>
      <w:ind w:left="360" w:firstLine="0"/>
    </w:pPr>
    <w:rPr>
      <w:rFonts w:ascii="Times New Roman" w:eastAsia="Times New Roman" w:hAnsi="Times New Roman"/>
      <w:color w:val="000000"/>
    </w:rPr>
  </w:style>
  <w:style w:type="character" w:customStyle="1" w:styleId="BodyTextIndentChar">
    <w:name w:val="Body Text Indent Char"/>
    <w:basedOn w:val="DefaultParagraphFont"/>
    <w:link w:val="BodyTextIndent"/>
    <w:rsid w:val="002619E1"/>
    <w:rPr>
      <w:rFonts w:eastAsia="Times New Roman"/>
      <w:color w:val="000000"/>
      <w:sz w:val="22"/>
      <w:szCs w:val="22"/>
    </w:rPr>
  </w:style>
  <w:style w:type="character" w:styleId="FollowedHyperlink">
    <w:name w:val="FollowedHyperlink"/>
    <w:rsid w:val="002619E1"/>
    <w:rPr>
      <w:color w:val="008080"/>
      <w:u w:val="single"/>
    </w:rPr>
  </w:style>
  <w:style w:type="paragraph" w:customStyle="1" w:styleId="Char1">
    <w:name w:val="Char1"/>
    <w:basedOn w:val="Normal"/>
    <w:rsid w:val="002619E1"/>
    <w:pPr>
      <w:spacing w:before="0" w:after="160" w:line="240" w:lineRule="exact"/>
      <w:ind w:left="0" w:firstLine="0"/>
    </w:pPr>
    <w:rPr>
      <w:rFonts w:ascii="Verdana" w:eastAsia="Times New Roman" w:hAnsi="Verdana" w:cs="Verdana"/>
      <w:sz w:val="20"/>
      <w:szCs w:val="20"/>
      <w:lang w:val="en-US"/>
    </w:rPr>
  </w:style>
  <w:style w:type="paragraph" w:customStyle="1" w:styleId="Style1">
    <w:name w:val="Style1"/>
    <w:basedOn w:val="Normal"/>
    <w:next w:val="Heading1"/>
    <w:rsid w:val="002619E1"/>
    <w:pPr>
      <w:ind w:left="360" w:firstLine="0"/>
    </w:pPr>
    <w:rPr>
      <w:rFonts w:cs="Arial"/>
      <w:b/>
      <w:bCs/>
      <w:sz w:val="32"/>
      <w:szCs w:val="32"/>
    </w:rPr>
  </w:style>
  <w:style w:type="paragraph" w:customStyle="1" w:styleId="Style2">
    <w:name w:val="Style2"/>
    <w:basedOn w:val="Normal"/>
    <w:next w:val="Heading1"/>
    <w:rsid w:val="002619E1"/>
    <w:pPr>
      <w:ind w:left="360" w:firstLine="0"/>
    </w:pPr>
    <w:rPr>
      <w:rFonts w:cs="Arial"/>
      <w:b/>
      <w:bCs/>
      <w:sz w:val="32"/>
      <w:szCs w:val="32"/>
    </w:rPr>
  </w:style>
  <w:style w:type="paragraph" w:customStyle="1" w:styleId="Style3">
    <w:name w:val="Style3"/>
    <w:basedOn w:val="Normal"/>
    <w:next w:val="Heading1"/>
    <w:rsid w:val="002619E1"/>
    <w:rPr>
      <w:rFonts w:cs="Arial"/>
      <w:b/>
      <w:bCs/>
      <w:sz w:val="28"/>
      <w:szCs w:val="28"/>
    </w:rPr>
  </w:style>
  <w:style w:type="paragraph" w:customStyle="1" w:styleId="xl55">
    <w:name w:val="xl55"/>
    <w:basedOn w:val="Normal"/>
    <w:rsid w:val="002619E1"/>
    <w:pPr>
      <w:pBdr>
        <w:left w:val="single" w:sz="8" w:space="0" w:color="auto"/>
        <w:bottom w:val="single" w:sz="12" w:space="0" w:color="000000"/>
        <w:right w:val="single" w:sz="8" w:space="0" w:color="auto"/>
      </w:pBdr>
      <w:spacing w:before="100" w:beforeAutospacing="1" w:after="100" w:afterAutospacing="1"/>
      <w:ind w:left="0" w:firstLine="0"/>
    </w:pPr>
    <w:rPr>
      <w:rFonts w:eastAsia="Times New Roman" w:cs="Arial"/>
      <w:szCs w:val="24"/>
      <w:lang w:val="en-US"/>
    </w:rPr>
  </w:style>
  <w:style w:type="numbering" w:styleId="111111">
    <w:name w:val="Outline List 2"/>
    <w:basedOn w:val="NoList"/>
    <w:rsid w:val="002619E1"/>
    <w:pPr>
      <w:numPr>
        <w:numId w:val="42"/>
      </w:numPr>
    </w:pPr>
  </w:style>
  <w:style w:type="character" w:styleId="IntenseReference">
    <w:name w:val="Intense Reference"/>
    <w:uiPriority w:val="32"/>
    <w:qFormat/>
    <w:rsid w:val="002619E1"/>
    <w:rPr>
      <w:b/>
      <w:bCs/>
      <w:i/>
      <w:smallCaps/>
      <w:color w:val="C0504D"/>
      <w:spacing w:val="5"/>
      <w:u w:val="none"/>
    </w:rPr>
  </w:style>
  <w:style w:type="paragraph" w:customStyle="1" w:styleId="style30">
    <w:name w:val="style3"/>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paragraph" w:customStyle="1" w:styleId="style4">
    <w:name w:val="style4"/>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paragraph" w:customStyle="1" w:styleId="style6">
    <w:name w:val="style6"/>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character" w:styleId="Strong">
    <w:name w:val="Strong"/>
    <w:uiPriority w:val="22"/>
    <w:qFormat/>
    <w:rsid w:val="002619E1"/>
    <w:rPr>
      <w:b/>
      <w:bCs/>
    </w:rPr>
  </w:style>
  <w:style w:type="character" w:styleId="Emphasis">
    <w:name w:val="Emphasis"/>
    <w:basedOn w:val="DefaultParagraphFont"/>
    <w:qFormat/>
    <w:rsid w:val="002619E1"/>
    <w:rPr>
      <w:rFonts w:asciiTheme="minorHAnsi" w:hAnsiTheme="minorHAnsi"/>
      <w:i/>
      <w:iCs/>
      <w:sz w:val="24"/>
    </w:rPr>
  </w:style>
  <w:style w:type="character" w:customStyle="1" w:styleId="UnresolvedMention1">
    <w:name w:val="Unresolved Mention1"/>
    <w:basedOn w:val="DefaultParagraphFont"/>
    <w:uiPriority w:val="99"/>
    <w:semiHidden/>
    <w:unhideWhenUsed/>
    <w:rsid w:val="002619E1"/>
    <w:rPr>
      <w:color w:val="605E5C"/>
      <w:shd w:val="clear" w:color="auto" w:fill="E1DFDD"/>
    </w:rPr>
  </w:style>
  <w:style w:type="paragraph" w:customStyle="1" w:styleId="level3">
    <w:name w:val="level3"/>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paragraph" w:customStyle="1" w:styleId="level4">
    <w:name w:val="level4"/>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paragraph" w:customStyle="1" w:styleId="level2bold">
    <w:name w:val="level2bold"/>
    <w:basedOn w:val="Normal"/>
    <w:rsid w:val="002619E1"/>
    <w:pPr>
      <w:spacing w:before="100" w:beforeAutospacing="1" w:after="100" w:afterAutospacing="1"/>
      <w:ind w:left="0" w:firstLine="0"/>
    </w:pPr>
    <w:rPr>
      <w:rFonts w:ascii="Times New Roman" w:eastAsia="Times New Roman" w:hAnsi="Times New Roman"/>
      <w:szCs w:val="24"/>
      <w:lang w:eastAsia="en-AU"/>
    </w:rPr>
  </w:style>
  <w:style w:type="paragraph" w:customStyle="1" w:styleId="BulletPoint1">
    <w:name w:val="Bullet Point 1"/>
    <w:basedOn w:val="Normal"/>
    <w:qFormat/>
    <w:rsid w:val="002619E1"/>
    <w:pPr>
      <w:numPr>
        <w:numId w:val="70"/>
      </w:numPr>
      <w:spacing w:after="0" w:line="260" w:lineRule="auto"/>
    </w:pPr>
    <w:rPr>
      <w:rFonts w:eastAsia="Times New Roman"/>
      <w:sz w:val="21"/>
      <w:lang w:val="en-US"/>
    </w:rPr>
  </w:style>
  <w:style w:type="character" w:customStyle="1" w:styleId="eop">
    <w:name w:val="eop"/>
    <w:basedOn w:val="DefaultParagraphFont"/>
    <w:rsid w:val="002619E1"/>
  </w:style>
  <w:style w:type="character" w:customStyle="1" w:styleId="normaltextrun">
    <w:name w:val="normaltextrun"/>
    <w:basedOn w:val="DefaultParagraphFont"/>
    <w:rsid w:val="002619E1"/>
  </w:style>
  <w:style w:type="character" w:customStyle="1" w:styleId="cf01">
    <w:name w:val="cf01"/>
    <w:basedOn w:val="DefaultParagraphFont"/>
    <w:rsid w:val="00B45E3A"/>
    <w:rPr>
      <w:rFonts w:ascii="Segoe UI" w:hAnsi="Segoe UI" w:cs="Segoe UI" w:hint="default"/>
    </w:rPr>
  </w:style>
  <w:style w:type="character" w:styleId="UnresolvedMention">
    <w:name w:val="Unresolved Mention"/>
    <w:basedOn w:val="DefaultParagraphFont"/>
    <w:uiPriority w:val="99"/>
    <w:semiHidden/>
    <w:unhideWhenUsed/>
    <w:rsid w:val="00E1418B"/>
    <w:rPr>
      <w:color w:val="605E5C"/>
      <w:shd w:val="clear" w:color="auto" w:fill="E1DFDD"/>
    </w:rPr>
  </w:style>
  <w:style w:type="paragraph" w:styleId="Title">
    <w:name w:val="Title"/>
    <w:next w:val="Normal"/>
    <w:link w:val="TitleChar"/>
    <w:uiPriority w:val="10"/>
    <w:qFormat/>
    <w:rsid w:val="00D518DB"/>
    <w:pPr>
      <w:spacing w:before="600"/>
      <w:ind w:left="1928" w:right="1928"/>
      <w:jc w:val="center"/>
    </w:pPr>
    <w:rPr>
      <w:rFonts w:ascii="Calibri" w:eastAsia="Calibri" w:hAnsi="Calibri"/>
      <w:b/>
      <w:color w:val="000000" w:themeColor="text1"/>
      <w:sz w:val="40"/>
      <w:szCs w:val="36"/>
    </w:rPr>
  </w:style>
  <w:style w:type="character" w:customStyle="1" w:styleId="TitleChar">
    <w:name w:val="Title Char"/>
    <w:basedOn w:val="DefaultParagraphFont"/>
    <w:link w:val="Title"/>
    <w:uiPriority w:val="10"/>
    <w:rsid w:val="00D518DB"/>
    <w:rPr>
      <w:rFonts w:ascii="Calibri" w:eastAsia="Calibri" w:hAnsi="Calibri"/>
      <w:b/>
      <w:color w:val="000000" w:themeColor="text1"/>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849">
      <w:bodyDiv w:val="1"/>
      <w:marLeft w:val="0"/>
      <w:marRight w:val="0"/>
      <w:marTop w:val="0"/>
      <w:marBottom w:val="0"/>
      <w:divBdr>
        <w:top w:val="none" w:sz="0" w:space="0" w:color="auto"/>
        <w:left w:val="none" w:sz="0" w:space="0" w:color="auto"/>
        <w:bottom w:val="none" w:sz="0" w:space="0" w:color="auto"/>
        <w:right w:val="none" w:sz="0" w:space="0" w:color="auto"/>
      </w:divBdr>
    </w:div>
    <w:div w:id="372582646">
      <w:bodyDiv w:val="1"/>
      <w:marLeft w:val="0"/>
      <w:marRight w:val="0"/>
      <w:marTop w:val="0"/>
      <w:marBottom w:val="0"/>
      <w:divBdr>
        <w:top w:val="none" w:sz="0" w:space="0" w:color="auto"/>
        <w:left w:val="none" w:sz="0" w:space="0" w:color="auto"/>
        <w:bottom w:val="none" w:sz="0" w:space="0" w:color="auto"/>
        <w:right w:val="none" w:sz="0" w:space="0" w:color="auto"/>
      </w:divBdr>
    </w:div>
    <w:div w:id="479421478">
      <w:bodyDiv w:val="1"/>
      <w:marLeft w:val="0"/>
      <w:marRight w:val="0"/>
      <w:marTop w:val="0"/>
      <w:marBottom w:val="0"/>
      <w:divBdr>
        <w:top w:val="none" w:sz="0" w:space="0" w:color="auto"/>
        <w:left w:val="none" w:sz="0" w:space="0" w:color="auto"/>
        <w:bottom w:val="none" w:sz="0" w:space="0" w:color="auto"/>
        <w:right w:val="none" w:sz="0" w:space="0" w:color="auto"/>
      </w:divBdr>
    </w:div>
    <w:div w:id="496381377">
      <w:bodyDiv w:val="1"/>
      <w:marLeft w:val="0"/>
      <w:marRight w:val="0"/>
      <w:marTop w:val="0"/>
      <w:marBottom w:val="0"/>
      <w:divBdr>
        <w:top w:val="none" w:sz="0" w:space="0" w:color="auto"/>
        <w:left w:val="none" w:sz="0" w:space="0" w:color="auto"/>
        <w:bottom w:val="none" w:sz="0" w:space="0" w:color="auto"/>
        <w:right w:val="none" w:sz="0" w:space="0" w:color="auto"/>
      </w:divBdr>
      <w:divsChild>
        <w:div w:id="22443357">
          <w:marLeft w:val="0"/>
          <w:marRight w:val="0"/>
          <w:marTop w:val="0"/>
          <w:marBottom w:val="0"/>
          <w:divBdr>
            <w:top w:val="none" w:sz="0" w:space="0" w:color="auto"/>
            <w:left w:val="none" w:sz="0" w:space="0" w:color="auto"/>
            <w:bottom w:val="none" w:sz="0" w:space="0" w:color="auto"/>
            <w:right w:val="none" w:sz="0" w:space="0" w:color="auto"/>
          </w:divBdr>
        </w:div>
        <w:div w:id="176845675">
          <w:marLeft w:val="0"/>
          <w:marRight w:val="0"/>
          <w:marTop w:val="0"/>
          <w:marBottom w:val="0"/>
          <w:divBdr>
            <w:top w:val="none" w:sz="0" w:space="0" w:color="auto"/>
            <w:left w:val="none" w:sz="0" w:space="0" w:color="auto"/>
            <w:bottom w:val="none" w:sz="0" w:space="0" w:color="auto"/>
            <w:right w:val="none" w:sz="0" w:space="0" w:color="auto"/>
          </w:divBdr>
        </w:div>
        <w:div w:id="713384584">
          <w:marLeft w:val="0"/>
          <w:marRight w:val="0"/>
          <w:marTop w:val="0"/>
          <w:marBottom w:val="0"/>
          <w:divBdr>
            <w:top w:val="none" w:sz="0" w:space="0" w:color="auto"/>
            <w:left w:val="none" w:sz="0" w:space="0" w:color="auto"/>
            <w:bottom w:val="none" w:sz="0" w:space="0" w:color="auto"/>
            <w:right w:val="none" w:sz="0" w:space="0" w:color="auto"/>
          </w:divBdr>
        </w:div>
      </w:divsChild>
    </w:div>
    <w:div w:id="898516416">
      <w:bodyDiv w:val="1"/>
      <w:marLeft w:val="0"/>
      <w:marRight w:val="0"/>
      <w:marTop w:val="0"/>
      <w:marBottom w:val="0"/>
      <w:divBdr>
        <w:top w:val="none" w:sz="0" w:space="0" w:color="auto"/>
        <w:left w:val="none" w:sz="0" w:space="0" w:color="auto"/>
        <w:bottom w:val="none" w:sz="0" w:space="0" w:color="auto"/>
        <w:right w:val="none" w:sz="0" w:space="0" w:color="auto"/>
      </w:divBdr>
    </w:div>
    <w:div w:id="940800382">
      <w:bodyDiv w:val="1"/>
      <w:marLeft w:val="0"/>
      <w:marRight w:val="0"/>
      <w:marTop w:val="0"/>
      <w:marBottom w:val="0"/>
      <w:divBdr>
        <w:top w:val="none" w:sz="0" w:space="0" w:color="auto"/>
        <w:left w:val="none" w:sz="0" w:space="0" w:color="auto"/>
        <w:bottom w:val="none" w:sz="0" w:space="0" w:color="auto"/>
        <w:right w:val="none" w:sz="0" w:space="0" w:color="auto"/>
      </w:divBdr>
    </w:div>
    <w:div w:id="961495628">
      <w:bodyDiv w:val="1"/>
      <w:marLeft w:val="0"/>
      <w:marRight w:val="0"/>
      <w:marTop w:val="0"/>
      <w:marBottom w:val="0"/>
      <w:divBdr>
        <w:top w:val="none" w:sz="0" w:space="0" w:color="auto"/>
        <w:left w:val="none" w:sz="0" w:space="0" w:color="auto"/>
        <w:bottom w:val="none" w:sz="0" w:space="0" w:color="auto"/>
        <w:right w:val="none" w:sz="0" w:space="0" w:color="auto"/>
      </w:divBdr>
    </w:div>
    <w:div w:id="1075661905">
      <w:bodyDiv w:val="1"/>
      <w:marLeft w:val="0"/>
      <w:marRight w:val="0"/>
      <w:marTop w:val="0"/>
      <w:marBottom w:val="0"/>
      <w:divBdr>
        <w:top w:val="none" w:sz="0" w:space="0" w:color="auto"/>
        <w:left w:val="none" w:sz="0" w:space="0" w:color="auto"/>
        <w:bottom w:val="none" w:sz="0" w:space="0" w:color="auto"/>
        <w:right w:val="none" w:sz="0" w:space="0" w:color="auto"/>
      </w:divBdr>
    </w:div>
    <w:div w:id="1329213026">
      <w:bodyDiv w:val="1"/>
      <w:marLeft w:val="0"/>
      <w:marRight w:val="0"/>
      <w:marTop w:val="0"/>
      <w:marBottom w:val="0"/>
      <w:divBdr>
        <w:top w:val="none" w:sz="0" w:space="0" w:color="auto"/>
        <w:left w:val="none" w:sz="0" w:space="0" w:color="auto"/>
        <w:bottom w:val="none" w:sz="0" w:space="0" w:color="auto"/>
        <w:right w:val="none" w:sz="0" w:space="0" w:color="auto"/>
      </w:divBdr>
    </w:div>
    <w:div w:id="1443845508">
      <w:bodyDiv w:val="1"/>
      <w:marLeft w:val="0"/>
      <w:marRight w:val="0"/>
      <w:marTop w:val="0"/>
      <w:marBottom w:val="0"/>
      <w:divBdr>
        <w:top w:val="none" w:sz="0" w:space="0" w:color="auto"/>
        <w:left w:val="none" w:sz="0" w:space="0" w:color="auto"/>
        <w:bottom w:val="none" w:sz="0" w:space="0" w:color="auto"/>
        <w:right w:val="none" w:sz="0" w:space="0" w:color="auto"/>
      </w:divBdr>
    </w:div>
    <w:div w:id="1552575033">
      <w:bodyDiv w:val="1"/>
      <w:marLeft w:val="0"/>
      <w:marRight w:val="0"/>
      <w:marTop w:val="0"/>
      <w:marBottom w:val="0"/>
      <w:divBdr>
        <w:top w:val="none" w:sz="0" w:space="0" w:color="auto"/>
        <w:left w:val="none" w:sz="0" w:space="0" w:color="auto"/>
        <w:bottom w:val="none" w:sz="0" w:space="0" w:color="auto"/>
        <w:right w:val="none" w:sz="0" w:space="0" w:color="auto"/>
      </w:divBdr>
    </w:div>
    <w:div w:id="1631397639">
      <w:bodyDiv w:val="1"/>
      <w:marLeft w:val="0"/>
      <w:marRight w:val="0"/>
      <w:marTop w:val="0"/>
      <w:marBottom w:val="0"/>
      <w:divBdr>
        <w:top w:val="none" w:sz="0" w:space="0" w:color="auto"/>
        <w:left w:val="none" w:sz="0" w:space="0" w:color="auto"/>
        <w:bottom w:val="none" w:sz="0" w:space="0" w:color="auto"/>
        <w:right w:val="none" w:sz="0" w:space="0" w:color="auto"/>
      </w:divBdr>
      <w:divsChild>
        <w:div w:id="481699774">
          <w:marLeft w:val="0"/>
          <w:marRight w:val="0"/>
          <w:marTop w:val="0"/>
          <w:marBottom w:val="0"/>
          <w:divBdr>
            <w:top w:val="none" w:sz="0" w:space="0" w:color="auto"/>
            <w:left w:val="none" w:sz="0" w:space="0" w:color="auto"/>
            <w:bottom w:val="none" w:sz="0" w:space="0" w:color="auto"/>
            <w:right w:val="none" w:sz="0" w:space="0" w:color="auto"/>
          </w:divBdr>
        </w:div>
        <w:div w:id="1277445452">
          <w:marLeft w:val="0"/>
          <w:marRight w:val="0"/>
          <w:marTop w:val="0"/>
          <w:marBottom w:val="0"/>
          <w:divBdr>
            <w:top w:val="none" w:sz="0" w:space="0" w:color="auto"/>
            <w:left w:val="none" w:sz="0" w:space="0" w:color="auto"/>
            <w:bottom w:val="none" w:sz="0" w:space="0" w:color="auto"/>
            <w:right w:val="none" w:sz="0" w:space="0" w:color="auto"/>
          </w:divBdr>
        </w:div>
        <w:div w:id="1504009028">
          <w:marLeft w:val="0"/>
          <w:marRight w:val="0"/>
          <w:marTop w:val="0"/>
          <w:marBottom w:val="0"/>
          <w:divBdr>
            <w:top w:val="none" w:sz="0" w:space="0" w:color="auto"/>
            <w:left w:val="none" w:sz="0" w:space="0" w:color="auto"/>
            <w:bottom w:val="none" w:sz="0" w:space="0" w:color="auto"/>
            <w:right w:val="none" w:sz="0" w:space="0" w:color="auto"/>
          </w:divBdr>
        </w:div>
      </w:divsChild>
    </w:div>
    <w:div w:id="1637563288">
      <w:bodyDiv w:val="1"/>
      <w:marLeft w:val="0"/>
      <w:marRight w:val="0"/>
      <w:marTop w:val="0"/>
      <w:marBottom w:val="0"/>
      <w:divBdr>
        <w:top w:val="none" w:sz="0" w:space="0" w:color="auto"/>
        <w:left w:val="none" w:sz="0" w:space="0" w:color="auto"/>
        <w:bottom w:val="none" w:sz="0" w:space="0" w:color="auto"/>
        <w:right w:val="none" w:sz="0" w:space="0" w:color="auto"/>
      </w:divBdr>
    </w:div>
    <w:div w:id="1665432388">
      <w:bodyDiv w:val="1"/>
      <w:marLeft w:val="0"/>
      <w:marRight w:val="0"/>
      <w:marTop w:val="0"/>
      <w:marBottom w:val="0"/>
      <w:divBdr>
        <w:top w:val="none" w:sz="0" w:space="0" w:color="auto"/>
        <w:left w:val="none" w:sz="0" w:space="0" w:color="auto"/>
        <w:bottom w:val="none" w:sz="0" w:space="0" w:color="auto"/>
        <w:right w:val="none" w:sz="0" w:space="0" w:color="auto"/>
      </w:divBdr>
    </w:div>
    <w:div w:id="180788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659974-e276-4a6a-a1f1-9bf125f67693">
      <Value>2</Value>
    </TaxCatchAll>
    <jd1c641577414dfdab1686c9d5d0dbd0 xmlns="19659974-e276-4a6a-a1f1-9bf125f67693">
      <Terms xmlns="http://schemas.microsoft.com/office/infopath/2007/PartnerControls"/>
    </jd1c641577414dfdab1686c9d5d0dbd0>
    <ShareHubID xmlns="19659974-e276-4a6a-a1f1-9bf125f67693">SHD24-25219</ShareHubID>
    <mc5611b894cf49d8aeeb8ebf39dc09bc xmlns="19659974-e276-4a6a-a1f1-9bf125f67693">
      <Terms xmlns="http://schemas.microsoft.com/office/infopath/2007/PartnerControls">
        <TermInfo xmlns="http://schemas.microsoft.com/office/infopath/2007/PartnerControls">
          <TermName xmlns="http://schemas.microsoft.com/office/infopath/2007/PartnerControls">OFFICIAL: Sensitive</TermName>
          <TermId xmlns="http://schemas.microsoft.com/office/infopath/2007/PartnerControls">7651679a-9b09-4ff6-b10d-71db7bffe7af</TermId>
        </TermInfo>
      </Terms>
    </mc5611b894cf49d8aeeb8ebf39dc09bc>
    <PMCNotes xmlns="19659974-e276-4a6a-a1f1-9bf125f67693" xsi:nil="true"/>
    <NonRecordJustification xmlns="685f9fda-bd71-4433-b331-92feb9553089">None</NonRecordJust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3A87215A7C552144B53F812DB851A449" ma:contentTypeVersion="4" ma:contentTypeDescription="ShareHub Document" ma:contentTypeScope="" ma:versionID="8870a485e7c8b48fdd13af575b95e9a1">
  <xsd:schema xmlns:xsd="http://www.w3.org/2001/XMLSchema" xmlns:xs="http://www.w3.org/2001/XMLSchema" xmlns:p="http://schemas.microsoft.com/office/2006/metadata/properties" xmlns:ns1="19659974-e276-4a6a-a1f1-9bf125f67693" xmlns:ns3="685f9fda-bd71-4433-b331-92feb9553089" targetNamespace="http://schemas.microsoft.com/office/2006/metadata/properties" ma:root="true" ma:fieldsID="e1c48d50029e9de5147ee592fdd75084" ns1:_="" ns3:_="">
    <xsd:import namespace="19659974-e276-4a6a-a1f1-9bf125f67693"/>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59974-e276-4a6a-a1f1-9bf125f67693"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aab2b70-ee13-440a-93c6-535ec1070906}" ma:internalName="TaxCatchAll" ma:showField="CatchAllData"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aab2b70-ee13-440a-93c6-535ec1070906}" ma:internalName="TaxCatchAllLabel" ma:readOnly="true" ma:showField="CatchAllDataLabel" ma:web="19659974-e276-4a6a-a1f1-9bf125f67693">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FE575-D9E3-4ECD-B666-D0660696E0CE}">
  <ds:schemaRefs>
    <ds:schemaRef ds:uri="http://schemas.microsoft.com/office/2006/metadata/properties"/>
    <ds:schemaRef ds:uri="http://schemas.microsoft.com/office/infopath/2007/PartnerControls"/>
    <ds:schemaRef ds:uri="19659974-e276-4a6a-a1f1-9bf125f67693"/>
    <ds:schemaRef ds:uri="685f9fda-bd71-4433-b331-92feb9553089"/>
  </ds:schemaRefs>
</ds:datastoreItem>
</file>

<file path=customXml/itemProps2.xml><?xml version="1.0" encoding="utf-8"?>
<ds:datastoreItem xmlns:ds="http://schemas.openxmlformats.org/officeDocument/2006/customXml" ds:itemID="{79950CAF-AB33-44A2-A754-05CE24DB99F6}">
  <ds:schemaRefs>
    <ds:schemaRef ds:uri="http://schemas.openxmlformats.org/officeDocument/2006/bibliography"/>
  </ds:schemaRefs>
</ds:datastoreItem>
</file>

<file path=customXml/itemProps3.xml><?xml version="1.0" encoding="utf-8"?>
<ds:datastoreItem xmlns:ds="http://schemas.openxmlformats.org/officeDocument/2006/customXml" ds:itemID="{191E7E66-77FB-4FA2-B565-6CD7D5441393}">
  <ds:schemaRefs>
    <ds:schemaRef ds:uri="http://schemas.microsoft.com/sharepoint/v3/contenttype/forms"/>
  </ds:schemaRefs>
</ds:datastoreItem>
</file>

<file path=customXml/itemProps4.xml><?xml version="1.0" encoding="utf-8"?>
<ds:datastoreItem xmlns:ds="http://schemas.openxmlformats.org/officeDocument/2006/customXml" ds:itemID="{1F902EB7-B0B2-47DD-9AC9-3055AC48A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59974-e276-4a6a-a1f1-9bf125f67693"/>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85</Pages>
  <Words>29002</Words>
  <Characters>165312</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Office of the Inspector-General of Aged Care – Enterprise Agreement 2024-2027 </vt:lpstr>
    </vt:vector>
  </TitlesOfParts>
  <Manager>Office of the Inspector-General of Aged Care</Manager>
  <Company/>
  <LinksUpToDate>false</LinksUpToDate>
  <CharactersWithSpaces>193927</CharactersWithSpaces>
  <SharedDoc>false</SharedDoc>
  <HLinks>
    <vt:vector size="1374" baseType="variant">
      <vt:variant>
        <vt:i4>1245236</vt:i4>
      </vt:variant>
      <vt:variant>
        <vt:i4>1370</vt:i4>
      </vt:variant>
      <vt:variant>
        <vt:i4>0</vt:i4>
      </vt:variant>
      <vt:variant>
        <vt:i4>5</vt:i4>
      </vt:variant>
      <vt:variant>
        <vt:lpwstr/>
      </vt:variant>
      <vt:variant>
        <vt:lpwstr>_Toc152147377</vt:lpwstr>
      </vt:variant>
      <vt:variant>
        <vt:i4>1245236</vt:i4>
      </vt:variant>
      <vt:variant>
        <vt:i4>1364</vt:i4>
      </vt:variant>
      <vt:variant>
        <vt:i4>0</vt:i4>
      </vt:variant>
      <vt:variant>
        <vt:i4>5</vt:i4>
      </vt:variant>
      <vt:variant>
        <vt:lpwstr/>
      </vt:variant>
      <vt:variant>
        <vt:lpwstr>_Toc152147376</vt:lpwstr>
      </vt:variant>
      <vt:variant>
        <vt:i4>1245236</vt:i4>
      </vt:variant>
      <vt:variant>
        <vt:i4>1358</vt:i4>
      </vt:variant>
      <vt:variant>
        <vt:i4>0</vt:i4>
      </vt:variant>
      <vt:variant>
        <vt:i4>5</vt:i4>
      </vt:variant>
      <vt:variant>
        <vt:lpwstr/>
      </vt:variant>
      <vt:variant>
        <vt:lpwstr>_Toc152147375</vt:lpwstr>
      </vt:variant>
      <vt:variant>
        <vt:i4>1245236</vt:i4>
      </vt:variant>
      <vt:variant>
        <vt:i4>1352</vt:i4>
      </vt:variant>
      <vt:variant>
        <vt:i4>0</vt:i4>
      </vt:variant>
      <vt:variant>
        <vt:i4>5</vt:i4>
      </vt:variant>
      <vt:variant>
        <vt:lpwstr/>
      </vt:variant>
      <vt:variant>
        <vt:lpwstr>_Toc152147374</vt:lpwstr>
      </vt:variant>
      <vt:variant>
        <vt:i4>1245236</vt:i4>
      </vt:variant>
      <vt:variant>
        <vt:i4>1346</vt:i4>
      </vt:variant>
      <vt:variant>
        <vt:i4>0</vt:i4>
      </vt:variant>
      <vt:variant>
        <vt:i4>5</vt:i4>
      </vt:variant>
      <vt:variant>
        <vt:lpwstr/>
      </vt:variant>
      <vt:variant>
        <vt:lpwstr>_Toc152147373</vt:lpwstr>
      </vt:variant>
      <vt:variant>
        <vt:i4>1245236</vt:i4>
      </vt:variant>
      <vt:variant>
        <vt:i4>1340</vt:i4>
      </vt:variant>
      <vt:variant>
        <vt:i4>0</vt:i4>
      </vt:variant>
      <vt:variant>
        <vt:i4>5</vt:i4>
      </vt:variant>
      <vt:variant>
        <vt:lpwstr/>
      </vt:variant>
      <vt:variant>
        <vt:lpwstr>_Toc152147372</vt:lpwstr>
      </vt:variant>
      <vt:variant>
        <vt:i4>1245236</vt:i4>
      </vt:variant>
      <vt:variant>
        <vt:i4>1334</vt:i4>
      </vt:variant>
      <vt:variant>
        <vt:i4>0</vt:i4>
      </vt:variant>
      <vt:variant>
        <vt:i4>5</vt:i4>
      </vt:variant>
      <vt:variant>
        <vt:lpwstr/>
      </vt:variant>
      <vt:variant>
        <vt:lpwstr>_Toc152147371</vt:lpwstr>
      </vt:variant>
      <vt:variant>
        <vt:i4>1245236</vt:i4>
      </vt:variant>
      <vt:variant>
        <vt:i4>1328</vt:i4>
      </vt:variant>
      <vt:variant>
        <vt:i4>0</vt:i4>
      </vt:variant>
      <vt:variant>
        <vt:i4>5</vt:i4>
      </vt:variant>
      <vt:variant>
        <vt:lpwstr/>
      </vt:variant>
      <vt:variant>
        <vt:lpwstr>_Toc152147370</vt:lpwstr>
      </vt:variant>
      <vt:variant>
        <vt:i4>1179700</vt:i4>
      </vt:variant>
      <vt:variant>
        <vt:i4>1322</vt:i4>
      </vt:variant>
      <vt:variant>
        <vt:i4>0</vt:i4>
      </vt:variant>
      <vt:variant>
        <vt:i4>5</vt:i4>
      </vt:variant>
      <vt:variant>
        <vt:lpwstr/>
      </vt:variant>
      <vt:variant>
        <vt:lpwstr>_Toc152147369</vt:lpwstr>
      </vt:variant>
      <vt:variant>
        <vt:i4>1179700</vt:i4>
      </vt:variant>
      <vt:variant>
        <vt:i4>1316</vt:i4>
      </vt:variant>
      <vt:variant>
        <vt:i4>0</vt:i4>
      </vt:variant>
      <vt:variant>
        <vt:i4>5</vt:i4>
      </vt:variant>
      <vt:variant>
        <vt:lpwstr/>
      </vt:variant>
      <vt:variant>
        <vt:lpwstr>_Toc152147368</vt:lpwstr>
      </vt:variant>
      <vt:variant>
        <vt:i4>1179700</vt:i4>
      </vt:variant>
      <vt:variant>
        <vt:i4>1310</vt:i4>
      </vt:variant>
      <vt:variant>
        <vt:i4>0</vt:i4>
      </vt:variant>
      <vt:variant>
        <vt:i4>5</vt:i4>
      </vt:variant>
      <vt:variant>
        <vt:lpwstr/>
      </vt:variant>
      <vt:variant>
        <vt:lpwstr>_Toc152147367</vt:lpwstr>
      </vt:variant>
      <vt:variant>
        <vt:i4>1179700</vt:i4>
      </vt:variant>
      <vt:variant>
        <vt:i4>1304</vt:i4>
      </vt:variant>
      <vt:variant>
        <vt:i4>0</vt:i4>
      </vt:variant>
      <vt:variant>
        <vt:i4>5</vt:i4>
      </vt:variant>
      <vt:variant>
        <vt:lpwstr/>
      </vt:variant>
      <vt:variant>
        <vt:lpwstr>_Toc152147366</vt:lpwstr>
      </vt:variant>
      <vt:variant>
        <vt:i4>1179700</vt:i4>
      </vt:variant>
      <vt:variant>
        <vt:i4>1298</vt:i4>
      </vt:variant>
      <vt:variant>
        <vt:i4>0</vt:i4>
      </vt:variant>
      <vt:variant>
        <vt:i4>5</vt:i4>
      </vt:variant>
      <vt:variant>
        <vt:lpwstr/>
      </vt:variant>
      <vt:variant>
        <vt:lpwstr>_Toc152147365</vt:lpwstr>
      </vt:variant>
      <vt:variant>
        <vt:i4>1179700</vt:i4>
      </vt:variant>
      <vt:variant>
        <vt:i4>1292</vt:i4>
      </vt:variant>
      <vt:variant>
        <vt:i4>0</vt:i4>
      </vt:variant>
      <vt:variant>
        <vt:i4>5</vt:i4>
      </vt:variant>
      <vt:variant>
        <vt:lpwstr/>
      </vt:variant>
      <vt:variant>
        <vt:lpwstr>_Toc152147364</vt:lpwstr>
      </vt:variant>
      <vt:variant>
        <vt:i4>1179700</vt:i4>
      </vt:variant>
      <vt:variant>
        <vt:i4>1286</vt:i4>
      </vt:variant>
      <vt:variant>
        <vt:i4>0</vt:i4>
      </vt:variant>
      <vt:variant>
        <vt:i4>5</vt:i4>
      </vt:variant>
      <vt:variant>
        <vt:lpwstr/>
      </vt:variant>
      <vt:variant>
        <vt:lpwstr>_Toc152147363</vt:lpwstr>
      </vt:variant>
      <vt:variant>
        <vt:i4>1179700</vt:i4>
      </vt:variant>
      <vt:variant>
        <vt:i4>1280</vt:i4>
      </vt:variant>
      <vt:variant>
        <vt:i4>0</vt:i4>
      </vt:variant>
      <vt:variant>
        <vt:i4>5</vt:i4>
      </vt:variant>
      <vt:variant>
        <vt:lpwstr/>
      </vt:variant>
      <vt:variant>
        <vt:lpwstr>_Toc152147362</vt:lpwstr>
      </vt:variant>
      <vt:variant>
        <vt:i4>1179700</vt:i4>
      </vt:variant>
      <vt:variant>
        <vt:i4>1274</vt:i4>
      </vt:variant>
      <vt:variant>
        <vt:i4>0</vt:i4>
      </vt:variant>
      <vt:variant>
        <vt:i4>5</vt:i4>
      </vt:variant>
      <vt:variant>
        <vt:lpwstr/>
      </vt:variant>
      <vt:variant>
        <vt:lpwstr>_Toc152147361</vt:lpwstr>
      </vt:variant>
      <vt:variant>
        <vt:i4>1179700</vt:i4>
      </vt:variant>
      <vt:variant>
        <vt:i4>1268</vt:i4>
      </vt:variant>
      <vt:variant>
        <vt:i4>0</vt:i4>
      </vt:variant>
      <vt:variant>
        <vt:i4>5</vt:i4>
      </vt:variant>
      <vt:variant>
        <vt:lpwstr/>
      </vt:variant>
      <vt:variant>
        <vt:lpwstr>_Toc152147360</vt:lpwstr>
      </vt:variant>
      <vt:variant>
        <vt:i4>1114164</vt:i4>
      </vt:variant>
      <vt:variant>
        <vt:i4>1262</vt:i4>
      </vt:variant>
      <vt:variant>
        <vt:i4>0</vt:i4>
      </vt:variant>
      <vt:variant>
        <vt:i4>5</vt:i4>
      </vt:variant>
      <vt:variant>
        <vt:lpwstr/>
      </vt:variant>
      <vt:variant>
        <vt:lpwstr>_Toc152147358</vt:lpwstr>
      </vt:variant>
      <vt:variant>
        <vt:i4>1114164</vt:i4>
      </vt:variant>
      <vt:variant>
        <vt:i4>1256</vt:i4>
      </vt:variant>
      <vt:variant>
        <vt:i4>0</vt:i4>
      </vt:variant>
      <vt:variant>
        <vt:i4>5</vt:i4>
      </vt:variant>
      <vt:variant>
        <vt:lpwstr/>
      </vt:variant>
      <vt:variant>
        <vt:lpwstr>_Toc152147357</vt:lpwstr>
      </vt:variant>
      <vt:variant>
        <vt:i4>1114164</vt:i4>
      </vt:variant>
      <vt:variant>
        <vt:i4>1250</vt:i4>
      </vt:variant>
      <vt:variant>
        <vt:i4>0</vt:i4>
      </vt:variant>
      <vt:variant>
        <vt:i4>5</vt:i4>
      </vt:variant>
      <vt:variant>
        <vt:lpwstr/>
      </vt:variant>
      <vt:variant>
        <vt:lpwstr>_Toc152147356</vt:lpwstr>
      </vt:variant>
      <vt:variant>
        <vt:i4>1114164</vt:i4>
      </vt:variant>
      <vt:variant>
        <vt:i4>1244</vt:i4>
      </vt:variant>
      <vt:variant>
        <vt:i4>0</vt:i4>
      </vt:variant>
      <vt:variant>
        <vt:i4>5</vt:i4>
      </vt:variant>
      <vt:variant>
        <vt:lpwstr/>
      </vt:variant>
      <vt:variant>
        <vt:lpwstr>_Toc152147355</vt:lpwstr>
      </vt:variant>
      <vt:variant>
        <vt:i4>1114164</vt:i4>
      </vt:variant>
      <vt:variant>
        <vt:i4>1238</vt:i4>
      </vt:variant>
      <vt:variant>
        <vt:i4>0</vt:i4>
      </vt:variant>
      <vt:variant>
        <vt:i4>5</vt:i4>
      </vt:variant>
      <vt:variant>
        <vt:lpwstr/>
      </vt:variant>
      <vt:variant>
        <vt:lpwstr>_Toc152147354</vt:lpwstr>
      </vt:variant>
      <vt:variant>
        <vt:i4>1114164</vt:i4>
      </vt:variant>
      <vt:variant>
        <vt:i4>1232</vt:i4>
      </vt:variant>
      <vt:variant>
        <vt:i4>0</vt:i4>
      </vt:variant>
      <vt:variant>
        <vt:i4>5</vt:i4>
      </vt:variant>
      <vt:variant>
        <vt:lpwstr/>
      </vt:variant>
      <vt:variant>
        <vt:lpwstr>_Toc152147353</vt:lpwstr>
      </vt:variant>
      <vt:variant>
        <vt:i4>1114164</vt:i4>
      </vt:variant>
      <vt:variant>
        <vt:i4>1226</vt:i4>
      </vt:variant>
      <vt:variant>
        <vt:i4>0</vt:i4>
      </vt:variant>
      <vt:variant>
        <vt:i4>5</vt:i4>
      </vt:variant>
      <vt:variant>
        <vt:lpwstr/>
      </vt:variant>
      <vt:variant>
        <vt:lpwstr>_Toc152147352</vt:lpwstr>
      </vt:variant>
      <vt:variant>
        <vt:i4>1114164</vt:i4>
      </vt:variant>
      <vt:variant>
        <vt:i4>1220</vt:i4>
      </vt:variant>
      <vt:variant>
        <vt:i4>0</vt:i4>
      </vt:variant>
      <vt:variant>
        <vt:i4>5</vt:i4>
      </vt:variant>
      <vt:variant>
        <vt:lpwstr/>
      </vt:variant>
      <vt:variant>
        <vt:lpwstr>_Toc152147351</vt:lpwstr>
      </vt:variant>
      <vt:variant>
        <vt:i4>1114164</vt:i4>
      </vt:variant>
      <vt:variant>
        <vt:i4>1214</vt:i4>
      </vt:variant>
      <vt:variant>
        <vt:i4>0</vt:i4>
      </vt:variant>
      <vt:variant>
        <vt:i4>5</vt:i4>
      </vt:variant>
      <vt:variant>
        <vt:lpwstr/>
      </vt:variant>
      <vt:variant>
        <vt:lpwstr>_Toc152147350</vt:lpwstr>
      </vt:variant>
      <vt:variant>
        <vt:i4>1048628</vt:i4>
      </vt:variant>
      <vt:variant>
        <vt:i4>1208</vt:i4>
      </vt:variant>
      <vt:variant>
        <vt:i4>0</vt:i4>
      </vt:variant>
      <vt:variant>
        <vt:i4>5</vt:i4>
      </vt:variant>
      <vt:variant>
        <vt:lpwstr/>
      </vt:variant>
      <vt:variant>
        <vt:lpwstr>_Toc152147349</vt:lpwstr>
      </vt:variant>
      <vt:variant>
        <vt:i4>1048628</vt:i4>
      </vt:variant>
      <vt:variant>
        <vt:i4>1202</vt:i4>
      </vt:variant>
      <vt:variant>
        <vt:i4>0</vt:i4>
      </vt:variant>
      <vt:variant>
        <vt:i4>5</vt:i4>
      </vt:variant>
      <vt:variant>
        <vt:lpwstr/>
      </vt:variant>
      <vt:variant>
        <vt:lpwstr>_Toc152147348</vt:lpwstr>
      </vt:variant>
      <vt:variant>
        <vt:i4>1048628</vt:i4>
      </vt:variant>
      <vt:variant>
        <vt:i4>1196</vt:i4>
      </vt:variant>
      <vt:variant>
        <vt:i4>0</vt:i4>
      </vt:variant>
      <vt:variant>
        <vt:i4>5</vt:i4>
      </vt:variant>
      <vt:variant>
        <vt:lpwstr/>
      </vt:variant>
      <vt:variant>
        <vt:lpwstr>_Toc152147347</vt:lpwstr>
      </vt:variant>
      <vt:variant>
        <vt:i4>1048628</vt:i4>
      </vt:variant>
      <vt:variant>
        <vt:i4>1190</vt:i4>
      </vt:variant>
      <vt:variant>
        <vt:i4>0</vt:i4>
      </vt:variant>
      <vt:variant>
        <vt:i4>5</vt:i4>
      </vt:variant>
      <vt:variant>
        <vt:lpwstr/>
      </vt:variant>
      <vt:variant>
        <vt:lpwstr>_Toc152147346</vt:lpwstr>
      </vt:variant>
      <vt:variant>
        <vt:i4>1048628</vt:i4>
      </vt:variant>
      <vt:variant>
        <vt:i4>1184</vt:i4>
      </vt:variant>
      <vt:variant>
        <vt:i4>0</vt:i4>
      </vt:variant>
      <vt:variant>
        <vt:i4>5</vt:i4>
      </vt:variant>
      <vt:variant>
        <vt:lpwstr/>
      </vt:variant>
      <vt:variant>
        <vt:lpwstr>_Toc152147345</vt:lpwstr>
      </vt:variant>
      <vt:variant>
        <vt:i4>1048628</vt:i4>
      </vt:variant>
      <vt:variant>
        <vt:i4>1178</vt:i4>
      </vt:variant>
      <vt:variant>
        <vt:i4>0</vt:i4>
      </vt:variant>
      <vt:variant>
        <vt:i4>5</vt:i4>
      </vt:variant>
      <vt:variant>
        <vt:lpwstr/>
      </vt:variant>
      <vt:variant>
        <vt:lpwstr>_Toc152147344</vt:lpwstr>
      </vt:variant>
      <vt:variant>
        <vt:i4>1048628</vt:i4>
      </vt:variant>
      <vt:variant>
        <vt:i4>1172</vt:i4>
      </vt:variant>
      <vt:variant>
        <vt:i4>0</vt:i4>
      </vt:variant>
      <vt:variant>
        <vt:i4>5</vt:i4>
      </vt:variant>
      <vt:variant>
        <vt:lpwstr/>
      </vt:variant>
      <vt:variant>
        <vt:lpwstr>_Toc152147343</vt:lpwstr>
      </vt:variant>
      <vt:variant>
        <vt:i4>1048628</vt:i4>
      </vt:variant>
      <vt:variant>
        <vt:i4>1166</vt:i4>
      </vt:variant>
      <vt:variant>
        <vt:i4>0</vt:i4>
      </vt:variant>
      <vt:variant>
        <vt:i4>5</vt:i4>
      </vt:variant>
      <vt:variant>
        <vt:lpwstr/>
      </vt:variant>
      <vt:variant>
        <vt:lpwstr>_Toc152147342</vt:lpwstr>
      </vt:variant>
      <vt:variant>
        <vt:i4>1048628</vt:i4>
      </vt:variant>
      <vt:variant>
        <vt:i4>1160</vt:i4>
      </vt:variant>
      <vt:variant>
        <vt:i4>0</vt:i4>
      </vt:variant>
      <vt:variant>
        <vt:i4>5</vt:i4>
      </vt:variant>
      <vt:variant>
        <vt:lpwstr/>
      </vt:variant>
      <vt:variant>
        <vt:lpwstr>_Toc152147341</vt:lpwstr>
      </vt:variant>
      <vt:variant>
        <vt:i4>1048628</vt:i4>
      </vt:variant>
      <vt:variant>
        <vt:i4>1154</vt:i4>
      </vt:variant>
      <vt:variant>
        <vt:i4>0</vt:i4>
      </vt:variant>
      <vt:variant>
        <vt:i4>5</vt:i4>
      </vt:variant>
      <vt:variant>
        <vt:lpwstr/>
      </vt:variant>
      <vt:variant>
        <vt:lpwstr>_Toc152147340</vt:lpwstr>
      </vt:variant>
      <vt:variant>
        <vt:i4>1507380</vt:i4>
      </vt:variant>
      <vt:variant>
        <vt:i4>1148</vt:i4>
      </vt:variant>
      <vt:variant>
        <vt:i4>0</vt:i4>
      </vt:variant>
      <vt:variant>
        <vt:i4>5</vt:i4>
      </vt:variant>
      <vt:variant>
        <vt:lpwstr/>
      </vt:variant>
      <vt:variant>
        <vt:lpwstr>_Toc152147339</vt:lpwstr>
      </vt:variant>
      <vt:variant>
        <vt:i4>1507380</vt:i4>
      </vt:variant>
      <vt:variant>
        <vt:i4>1142</vt:i4>
      </vt:variant>
      <vt:variant>
        <vt:i4>0</vt:i4>
      </vt:variant>
      <vt:variant>
        <vt:i4>5</vt:i4>
      </vt:variant>
      <vt:variant>
        <vt:lpwstr/>
      </vt:variant>
      <vt:variant>
        <vt:lpwstr>_Toc152147338</vt:lpwstr>
      </vt:variant>
      <vt:variant>
        <vt:i4>1507380</vt:i4>
      </vt:variant>
      <vt:variant>
        <vt:i4>1136</vt:i4>
      </vt:variant>
      <vt:variant>
        <vt:i4>0</vt:i4>
      </vt:variant>
      <vt:variant>
        <vt:i4>5</vt:i4>
      </vt:variant>
      <vt:variant>
        <vt:lpwstr/>
      </vt:variant>
      <vt:variant>
        <vt:lpwstr>_Toc152147337</vt:lpwstr>
      </vt:variant>
      <vt:variant>
        <vt:i4>1507380</vt:i4>
      </vt:variant>
      <vt:variant>
        <vt:i4>1130</vt:i4>
      </vt:variant>
      <vt:variant>
        <vt:i4>0</vt:i4>
      </vt:variant>
      <vt:variant>
        <vt:i4>5</vt:i4>
      </vt:variant>
      <vt:variant>
        <vt:lpwstr/>
      </vt:variant>
      <vt:variant>
        <vt:lpwstr>_Toc152147336</vt:lpwstr>
      </vt:variant>
      <vt:variant>
        <vt:i4>1507380</vt:i4>
      </vt:variant>
      <vt:variant>
        <vt:i4>1124</vt:i4>
      </vt:variant>
      <vt:variant>
        <vt:i4>0</vt:i4>
      </vt:variant>
      <vt:variant>
        <vt:i4>5</vt:i4>
      </vt:variant>
      <vt:variant>
        <vt:lpwstr/>
      </vt:variant>
      <vt:variant>
        <vt:lpwstr>_Toc152147335</vt:lpwstr>
      </vt:variant>
      <vt:variant>
        <vt:i4>1507380</vt:i4>
      </vt:variant>
      <vt:variant>
        <vt:i4>1118</vt:i4>
      </vt:variant>
      <vt:variant>
        <vt:i4>0</vt:i4>
      </vt:variant>
      <vt:variant>
        <vt:i4>5</vt:i4>
      </vt:variant>
      <vt:variant>
        <vt:lpwstr/>
      </vt:variant>
      <vt:variant>
        <vt:lpwstr>_Toc152147334</vt:lpwstr>
      </vt:variant>
      <vt:variant>
        <vt:i4>1507380</vt:i4>
      </vt:variant>
      <vt:variant>
        <vt:i4>1112</vt:i4>
      </vt:variant>
      <vt:variant>
        <vt:i4>0</vt:i4>
      </vt:variant>
      <vt:variant>
        <vt:i4>5</vt:i4>
      </vt:variant>
      <vt:variant>
        <vt:lpwstr/>
      </vt:variant>
      <vt:variant>
        <vt:lpwstr>_Toc152147333</vt:lpwstr>
      </vt:variant>
      <vt:variant>
        <vt:i4>1507380</vt:i4>
      </vt:variant>
      <vt:variant>
        <vt:i4>1106</vt:i4>
      </vt:variant>
      <vt:variant>
        <vt:i4>0</vt:i4>
      </vt:variant>
      <vt:variant>
        <vt:i4>5</vt:i4>
      </vt:variant>
      <vt:variant>
        <vt:lpwstr/>
      </vt:variant>
      <vt:variant>
        <vt:lpwstr>_Toc152147332</vt:lpwstr>
      </vt:variant>
      <vt:variant>
        <vt:i4>1507380</vt:i4>
      </vt:variant>
      <vt:variant>
        <vt:i4>1100</vt:i4>
      </vt:variant>
      <vt:variant>
        <vt:i4>0</vt:i4>
      </vt:variant>
      <vt:variant>
        <vt:i4>5</vt:i4>
      </vt:variant>
      <vt:variant>
        <vt:lpwstr/>
      </vt:variant>
      <vt:variant>
        <vt:lpwstr>_Toc152147331</vt:lpwstr>
      </vt:variant>
      <vt:variant>
        <vt:i4>1507380</vt:i4>
      </vt:variant>
      <vt:variant>
        <vt:i4>1094</vt:i4>
      </vt:variant>
      <vt:variant>
        <vt:i4>0</vt:i4>
      </vt:variant>
      <vt:variant>
        <vt:i4>5</vt:i4>
      </vt:variant>
      <vt:variant>
        <vt:lpwstr/>
      </vt:variant>
      <vt:variant>
        <vt:lpwstr>_Toc152147330</vt:lpwstr>
      </vt:variant>
      <vt:variant>
        <vt:i4>1441844</vt:i4>
      </vt:variant>
      <vt:variant>
        <vt:i4>1088</vt:i4>
      </vt:variant>
      <vt:variant>
        <vt:i4>0</vt:i4>
      </vt:variant>
      <vt:variant>
        <vt:i4>5</vt:i4>
      </vt:variant>
      <vt:variant>
        <vt:lpwstr/>
      </vt:variant>
      <vt:variant>
        <vt:lpwstr>_Toc152147329</vt:lpwstr>
      </vt:variant>
      <vt:variant>
        <vt:i4>1441844</vt:i4>
      </vt:variant>
      <vt:variant>
        <vt:i4>1082</vt:i4>
      </vt:variant>
      <vt:variant>
        <vt:i4>0</vt:i4>
      </vt:variant>
      <vt:variant>
        <vt:i4>5</vt:i4>
      </vt:variant>
      <vt:variant>
        <vt:lpwstr/>
      </vt:variant>
      <vt:variant>
        <vt:lpwstr>_Toc152147328</vt:lpwstr>
      </vt:variant>
      <vt:variant>
        <vt:i4>1441844</vt:i4>
      </vt:variant>
      <vt:variant>
        <vt:i4>1076</vt:i4>
      </vt:variant>
      <vt:variant>
        <vt:i4>0</vt:i4>
      </vt:variant>
      <vt:variant>
        <vt:i4>5</vt:i4>
      </vt:variant>
      <vt:variant>
        <vt:lpwstr/>
      </vt:variant>
      <vt:variant>
        <vt:lpwstr>_Toc152147327</vt:lpwstr>
      </vt:variant>
      <vt:variant>
        <vt:i4>1441844</vt:i4>
      </vt:variant>
      <vt:variant>
        <vt:i4>1070</vt:i4>
      </vt:variant>
      <vt:variant>
        <vt:i4>0</vt:i4>
      </vt:variant>
      <vt:variant>
        <vt:i4>5</vt:i4>
      </vt:variant>
      <vt:variant>
        <vt:lpwstr/>
      </vt:variant>
      <vt:variant>
        <vt:lpwstr>_Toc152147326</vt:lpwstr>
      </vt:variant>
      <vt:variant>
        <vt:i4>1441844</vt:i4>
      </vt:variant>
      <vt:variant>
        <vt:i4>1064</vt:i4>
      </vt:variant>
      <vt:variant>
        <vt:i4>0</vt:i4>
      </vt:variant>
      <vt:variant>
        <vt:i4>5</vt:i4>
      </vt:variant>
      <vt:variant>
        <vt:lpwstr/>
      </vt:variant>
      <vt:variant>
        <vt:lpwstr>_Toc152147325</vt:lpwstr>
      </vt:variant>
      <vt:variant>
        <vt:i4>1441844</vt:i4>
      </vt:variant>
      <vt:variant>
        <vt:i4>1058</vt:i4>
      </vt:variant>
      <vt:variant>
        <vt:i4>0</vt:i4>
      </vt:variant>
      <vt:variant>
        <vt:i4>5</vt:i4>
      </vt:variant>
      <vt:variant>
        <vt:lpwstr/>
      </vt:variant>
      <vt:variant>
        <vt:lpwstr>_Toc152147324</vt:lpwstr>
      </vt:variant>
      <vt:variant>
        <vt:i4>1441844</vt:i4>
      </vt:variant>
      <vt:variant>
        <vt:i4>1052</vt:i4>
      </vt:variant>
      <vt:variant>
        <vt:i4>0</vt:i4>
      </vt:variant>
      <vt:variant>
        <vt:i4>5</vt:i4>
      </vt:variant>
      <vt:variant>
        <vt:lpwstr/>
      </vt:variant>
      <vt:variant>
        <vt:lpwstr>_Toc152147323</vt:lpwstr>
      </vt:variant>
      <vt:variant>
        <vt:i4>1441844</vt:i4>
      </vt:variant>
      <vt:variant>
        <vt:i4>1046</vt:i4>
      </vt:variant>
      <vt:variant>
        <vt:i4>0</vt:i4>
      </vt:variant>
      <vt:variant>
        <vt:i4>5</vt:i4>
      </vt:variant>
      <vt:variant>
        <vt:lpwstr/>
      </vt:variant>
      <vt:variant>
        <vt:lpwstr>_Toc152147322</vt:lpwstr>
      </vt:variant>
      <vt:variant>
        <vt:i4>1441844</vt:i4>
      </vt:variant>
      <vt:variant>
        <vt:i4>1040</vt:i4>
      </vt:variant>
      <vt:variant>
        <vt:i4>0</vt:i4>
      </vt:variant>
      <vt:variant>
        <vt:i4>5</vt:i4>
      </vt:variant>
      <vt:variant>
        <vt:lpwstr/>
      </vt:variant>
      <vt:variant>
        <vt:lpwstr>_Toc152147321</vt:lpwstr>
      </vt:variant>
      <vt:variant>
        <vt:i4>1441844</vt:i4>
      </vt:variant>
      <vt:variant>
        <vt:i4>1034</vt:i4>
      </vt:variant>
      <vt:variant>
        <vt:i4>0</vt:i4>
      </vt:variant>
      <vt:variant>
        <vt:i4>5</vt:i4>
      </vt:variant>
      <vt:variant>
        <vt:lpwstr/>
      </vt:variant>
      <vt:variant>
        <vt:lpwstr>_Toc152147320</vt:lpwstr>
      </vt:variant>
      <vt:variant>
        <vt:i4>1376308</vt:i4>
      </vt:variant>
      <vt:variant>
        <vt:i4>1028</vt:i4>
      </vt:variant>
      <vt:variant>
        <vt:i4>0</vt:i4>
      </vt:variant>
      <vt:variant>
        <vt:i4>5</vt:i4>
      </vt:variant>
      <vt:variant>
        <vt:lpwstr/>
      </vt:variant>
      <vt:variant>
        <vt:lpwstr>_Toc152147319</vt:lpwstr>
      </vt:variant>
      <vt:variant>
        <vt:i4>1376308</vt:i4>
      </vt:variant>
      <vt:variant>
        <vt:i4>1022</vt:i4>
      </vt:variant>
      <vt:variant>
        <vt:i4>0</vt:i4>
      </vt:variant>
      <vt:variant>
        <vt:i4>5</vt:i4>
      </vt:variant>
      <vt:variant>
        <vt:lpwstr/>
      </vt:variant>
      <vt:variant>
        <vt:lpwstr>_Toc152147318</vt:lpwstr>
      </vt:variant>
      <vt:variant>
        <vt:i4>1376308</vt:i4>
      </vt:variant>
      <vt:variant>
        <vt:i4>1016</vt:i4>
      </vt:variant>
      <vt:variant>
        <vt:i4>0</vt:i4>
      </vt:variant>
      <vt:variant>
        <vt:i4>5</vt:i4>
      </vt:variant>
      <vt:variant>
        <vt:lpwstr/>
      </vt:variant>
      <vt:variant>
        <vt:lpwstr>_Toc152147317</vt:lpwstr>
      </vt:variant>
      <vt:variant>
        <vt:i4>1376308</vt:i4>
      </vt:variant>
      <vt:variant>
        <vt:i4>1010</vt:i4>
      </vt:variant>
      <vt:variant>
        <vt:i4>0</vt:i4>
      </vt:variant>
      <vt:variant>
        <vt:i4>5</vt:i4>
      </vt:variant>
      <vt:variant>
        <vt:lpwstr/>
      </vt:variant>
      <vt:variant>
        <vt:lpwstr>_Toc152147316</vt:lpwstr>
      </vt:variant>
      <vt:variant>
        <vt:i4>1376308</vt:i4>
      </vt:variant>
      <vt:variant>
        <vt:i4>1004</vt:i4>
      </vt:variant>
      <vt:variant>
        <vt:i4>0</vt:i4>
      </vt:variant>
      <vt:variant>
        <vt:i4>5</vt:i4>
      </vt:variant>
      <vt:variant>
        <vt:lpwstr/>
      </vt:variant>
      <vt:variant>
        <vt:lpwstr>_Toc152147315</vt:lpwstr>
      </vt:variant>
      <vt:variant>
        <vt:i4>1376308</vt:i4>
      </vt:variant>
      <vt:variant>
        <vt:i4>998</vt:i4>
      </vt:variant>
      <vt:variant>
        <vt:i4>0</vt:i4>
      </vt:variant>
      <vt:variant>
        <vt:i4>5</vt:i4>
      </vt:variant>
      <vt:variant>
        <vt:lpwstr/>
      </vt:variant>
      <vt:variant>
        <vt:lpwstr>_Toc152147314</vt:lpwstr>
      </vt:variant>
      <vt:variant>
        <vt:i4>1376308</vt:i4>
      </vt:variant>
      <vt:variant>
        <vt:i4>992</vt:i4>
      </vt:variant>
      <vt:variant>
        <vt:i4>0</vt:i4>
      </vt:variant>
      <vt:variant>
        <vt:i4>5</vt:i4>
      </vt:variant>
      <vt:variant>
        <vt:lpwstr/>
      </vt:variant>
      <vt:variant>
        <vt:lpwstr>_Toc152147313</vt:lpwstr>
      </vt:variant>
      <vt:variant>
        <vt:i4>1376308</vt:i4>
      </vt:variant>
      <vt:variant>
        <vt:i4>986</vt:i4>
      </vt:variant>
      <vt:variant>
        <vt:i4>0</vt:i4>
      </vt:variant>
      <vt:variant>
        <vt:i4>5</vt:i4>
      </vt:variant>
      <vt:variant>
        <vt:lpwstr/>
      </vt:variant>
      <vt:variant>
        <vt:lpwstr>_Toc152147312</vt:lpwstr>
      </vt:variant>
      <vt:variant>
        <vt:i4>1376308</vt:i4>
      </vt:variant>
      <vt:variant>
        <vt:i4>980</vt:i4>
      </vt:variant>
      <vt:variant>
        <vt:i4>0</vt:i4>
      </vt:variant>
      <vt:variant>
        <vt:i4>5</vt:i4>
      </vt:variant>
      <vt:variant>
        <vt:lpwstr/>
      </vt:variant>
      <vt:variant>
        <vt:lpwstr>_Toc152147311</vt:lpwstr>
      </vt:variant>
      <vt:variant>
        <vt:i4>1310772</vt:i4>
      </vt:variant>
      <vt:variant>
        <vt:i4>974</vt:i4>
      </vt:variant>
      <vt:variant>
        <vt:i4>0</vt:i4>
      </vt:variant>
      <vt:variant>
        <vt:i4>5</vt:i4>
      </vt:variant>
      <vt:variant>
        <vt:lpwstr/>
      </vt:variant>
      <vt:variant>
        <vt:lpwstr>_Toc152147306</vt:lpwstr>
      </vt:variant>
      <vt:variant>
        <vt:i4>1310772</vt:i4>
      </vt:variant>
      <vt:variant>
        <vt:i4>968</vt:i4>
      </vt:variant>
      <vt:variant>
        <vt:i4>0</vt:i4>
      </vt:variant>
      <vt:variant>
        <vt:i4>5</vt:i4>
      </vt:variant>
      <vt:variant>
        <vt:lpwstr/>
      </vt:variant>
      <vt:variant>
        <vt:lpwstr>_Toc152147305</vt:lpwstr>
      </vt:variant>
      <vt:variant>
        <vt:i4>1310772</vt:i4>
      </vt:variant>
      <vt:variant>
        <vt:i4>962</vt:i4>
      </vt:variant>
      <vt:variant>
        <vt:i4>0</vt:i4>
      </vt:variant>
      <vt:variant>
        <vt:i4>5</vt:i4>
      </vt:variant>
      <vt:variant>
        <vt:lpwstr/>
      </vt:variant>
      <vt:variant>
        <vt:lpwstr>_Toc152147304</vt:lpwstr>
      </vt:variant>
      <vt:variant>
        <vt:i4>1310772</vt:i4>
      </vt:variant>
      <vt:variant>
        <vt:i4>956</vt:i4>
      </vt:variant>
      <vt:variant>
        <vt:i4>0</vt:i4>
      </vt:variant>
      <vt:variant>
        <vt:i4>5</vt:i4>
      </vt:variant>
      <vt:variant>
        <vt:lpwstr/>
      </vt:variant>
      <vt:variant>
        <vt:lpwstr>_Toc152147303</vt:lpwstr>
      </vt:variant>
      <vt:variant>
        <vt:i4>1310772</vt:i4>
      </vt:variant>
      <vt:variant>
        <vt:i4>950</vt:i4>
      </vt:variant>
      <vt:variant>
        <vt:i4>0</vt:i4>
      </vt:variant>
      <vt:variant>
        <vt:i4>5</vt:i4>
      </vt:variant>
      <vt:variant>
        <vt:lpwstr/>
      </vt:variant>
      <vt:variant>
        <vt:lpwstr>_Toc152147302</vt:lpwstr>
      </vt:variant>
      <vt:variant>
        <vt:i4>1310772</vt:i4>
      </vt:variant>
      <vt:variant>
        <vt:i4>944</vt:i4>
      </vt:variant>
      <vt:variant>
        <vt:i4>0</vt:i4>
      </vt:variant>
      <vt:variant>
        <vt:i4>5</vt:i4>
      </vt:variant>
      <vt:variant>
        <vt:lpwstr/>
      </vt:variant>
      <vt:variant>
        <vt:lpwstr>_Toc152147301</vt:lpwstr>
      </vt:variant>
      <vt:variant>
        <vt:i4>1310772</vt:i4>
      </vt:variant>
      <vt:variant>
        <vt:i4>938</vt:i4>
      </vt:variant>
      <vt:variant>
        <vt:i4>0</vt:i4>
      </vt:variant>
      <vt:variant>
        <vt:i4>5</vt:i4>
      </vt:variant>
      <vt:variant>
        <vt:lpwstr/>
      </vt:variant>
      <vt:variant>
        <vt:lpwstr>_Toc152147300</vt:lpwstr>
      </vt:variant>
      <vt:variant>
        <vt:i4>1900597</vt:i4>
      </vt:variant>
      <vt:variant>
        <vt:i4>932</vt:i4>
      </vt:variant>
      <vt:variant>
        <vt:i4>0</vt:i4>
      </vt:variant>
      <vt:variant>
        <vt:i4>5</vt:i4>
      </vt:variant>
      <vt:variant>
        <vt:lpwstr/>
      </vt:variant>
      <vt:variant>
        <vt:lpwstr>_Toc152147299</vt:lpwstr>
      </vt:variant>
      <vt:variant>
        <vt:i4>1900597</vt:i4>
      </vt:variant>
      <vt:variant>
        <vt:i4>926</vt:i4>
      </vt:variant>
      <vt:variant>
        <vt:i4>0</vt:i4>
      </vt:variant>
      <vt:variant>
        <vt:i4>5</vt:i4>
      </vt:variant>
      <vt:variant>
        <vt:lpwstr/>
      </vt:variant>
      <vt:variant>
        <vt:lpwstr>_Toc152147298</vt:lpwstr>
      </vt:variant>
      <vt:variant>
        <vt:i4>1900597</vt:i4>
      </vt:variant>
      <vt:variant>
        <vt:i4>920</vt:i4>
      </vt:variant>
      <vt:variant>
        <vt:i4>0</vt:i4>
      </vt:variant>
      <vt:variant>
        <vt:i4>5</vt:i4>
      </vt:variant>
      <vt:variant>
        <vt:lpwstr/>
      </vt:variant>
      <vt:variant>
        <vt:lpwstr>_Toc152147297</vt:lpwstr>
      </vt:variant>
      <vt:variant>
        <vt:i4>1900597</vt:i4>
      </vt:variant>
      <vt:variant>
        <vt:i4>914</vt:i4>
      </vt:variant>
      <vt:variant>
        <vt:i4>0</vt:i4>
      </vt:variant>
      <vt:variant>
        <vt:i4>5</vt:i4>
      </vt:variant>
      <vt:variant>
        <vt:lpwstr/>
      </vt:variant>
      <vt:variant>
        <vt:lpwstr>_Toc152147296</vt:lpwstr>
      </vt:variant>
      <vt:variant>
        <vt:i4>1900597</vt:i4>
      </vt:variant>
      <vt:variant>
        <vt:i4>908</vt:i4>
      </vt:variant>
      <vt:variant>
        <vt:i4>0</vt:i4>
      </vt:variant>
      <vt:variant>
        <vt:i4>5</vt:i4>
      </vt:variant>
      <vt:variant>
        <vt:lpwstr/>
      </vt:variant>
      <vt:variant>
        <vt:lpwstr>_Toc152147295</vt:lpwstr>
      </vt:variant>
      <vt:variant>
        <vt:i4>1900597</vt:i4>
      </vt:variant>
      <vt:variant>
        <vt:i4>902</vt:i4>
      </vt:variant>
      <vt:variant>
        <vt:i4>0</vt:i4>
      </vt:variant>
      <vt:variant>
        <vt:i4>5</vt:i4>
      </vt:variant>
      <vt:variant>
        <vt:lpwstr/>
      </vt:variant>
      <vt:variant>
        <vt:lpwstr>_Toc152147294</vt:lpwstr>
      </vt:variant>
      <vt:variant>
        <vt:i4>1900597</vt:i4>
      </vt:variant>
      <vt:variant>
        <vt:i4>896</vt:i4>
      </vt:variant>
      <vt:variant>
        <vt:i4>0</vt:i4>
      </vt:variant>
      <vt:variant>
        <vt:i4>5</vt:i4>
      </vt:variant>
      <vt:variant>
        <vt:lpwstr/>
      </vt:variant>
      <vt:variant>
        <vt:lpwstr>_Toc152147292</vt:lpwstr>
      </vt:variant>
      <vt:variant>
        <vt:i4>1900597</vt:i4>
      </vt:variant>
      <vt:variant>
        <vt:i4>890</vt:i4>
      </vt:variant>
      <vt:variant>
        <vt:i4>0</vt:i4>
      </vt:variant>
      <vt:variant>
        <vt:i4>5</vt:i4>
      </vt:variant>
      <vt:variant>
        <vt:lpwstr/>
      </vt:variant>
      <vt:variant>
        <vt:lpwstr>_Toc152147290</vt:lpwstr>
      </vt:variant>
      <vt:variant>
        <vt:i4>1835061</vt:i4>
      </vt:variant>
      <vt:variant>
        <vt:i4>884</vt:i4>
      </vt:variant>
      <vt:variant>
        <vt:i4>0</vt:i4>
      </vt:variant>
      <vt:variant>
        <vt:i4>5</vt:i4>
      </vt:variant>
      <vt:variant>
        <vt:lpwstr/>
      </vt:variant>
      <vt:variant>
        <vt:lpwstr>_Toc152147289</vt:lpwstr>
      </vt:variant>
      <vt:variant>
        <vt:i4>1835061</vt:i4>
      </vt:variant>
      <vt:variant>
        <vt:i4>878</vt:i4>
      </vt:variant>
      <vt:variant>
        <vt:i4>0</vt:i4>
      </vt:variant>
      <vt:variant>
        <vt:i4>5</vt:i4>
      </vt:variant>
      <vt:variant>
        <vt:lpwstr/>
      </vt:variant>
      <vt:variant>
        <vt:lpwstr>_Toc152147288</vt:lpwstr>
      </vt:variant>
      <vt:variant>
        <vt:i4>1835061</vt:i4>
      </vt:variant>
      <vt:variant>
        <vt:i4>872</vt:i4>
      </vt:variant>
      <vt:variant>
        <vt:i4>0</vt:i4>
      </vt:variant>
      <vt:variant>
        <vt:i4>5</vt:i4>
      </vt:variant>
      <vt:variant>
        <vt:lpwstr/>
      </vt:variant>
      <vt:variant>
        <vt:lpwstr>_Toc152147287</vt:lpwstr>
      </vt:variant>
      <vt:variant>
        <vt:i4>1835061</vt:i4>
      </vt:variant>
      <vt:variant>
        <vt:i4>866</vt:i4>
      </vt:variant>
      <vt:variant>
        <vt:i4>0</vt:i4>
      </vt:variant>
      <vt:variant>
        <vt:i4>5</vt:i4>
      </vt:variant>
      <vt:variant>
        <vt:lpwstr/>
      </vt:variant>
      <vt:variant>
        <vt:lpwstr>_Toc152147286</vt:lpwstr>
      </vt:variant>
      <vt:variant>
        <vt:i4>1835061</vt:i4>
      </vt:variant>
      <vt:variant>
        <vt:i4>860</vt:i4>
      </vt:variant>
      <vt:variant>
        <vt:i4>0</vt:i4>
      </vt:variant>
      <vt:variant>
        <vt:i4>5</vt:i4>
      </vt:variant>
      <vt:variant>
        <vt:lpwstr/>
      </vt:variant>
      <vt:variant>
        <vt:lpwstr>_Toc152147285</vt:lpwstr>
      </vt:variant>
      <vt:variant>
        <vt:i4>1835061</vt:i4>
      </vt:variant>
      <vt:variant>
        <vt:i4>854</vt:i4>
      </vt:variant>
      <vt:variant>
        <vt:i4>0</vt:i4>
      </vt:variant>
      <vt:variant>
        <vt:i4>5</vt:i4>
      </vt:variant>
      <vt:variant>
        <vt:lpwstr/>
      </vt:variant>
      <vt:variant>
        <vt:lpwstr>_Toc152147284</vt:lpwstr>
      </vt:variant>
      <vt:variant>
        <vt:i4>1835061</vt:i4>
      </vt:variant>
      <vt:variant>
        <vt:i4>848</vt:i4>
      </vt:variant>
      <vt:variant>
        <vt:i4>0</vt:i4>
      </vt:variant>
      <vt:variant>
        <vt:i4>5</vt:i4>
      </vt:variant>
      <vt:variant>
        <vt:lpwstr/>
      </vt:variant>
      <vt:variant>
        <vt:lpwstr>_Toc152147283</vt:lpwstr>
      </vt:variant>
      <vt:variant>
        <vt:i4>1835061</vt:i4>
      </vt:variant>
      <vt:variant>
        <vt:i4>842</vt:i4>
      </vt:variant>
      <vt:variant>
        <vt:i4>0</vt:i4>
      </vt:variant>
      <vt:variant>
        <vt:i4>5</vt:i4>
      </vt:variant>
      <vt:variant>
        <vt:lpwstr/>
      </vt:variant>
      <vt:variant>
        <vt:lpwstr>_Toc152147282</vt:lpwstr>
      </vt:variant>
      <vt:variant>
        <vt:i4>1835061</vt:i4>
      </vt:variant>
      <vt:variant>
        <vt:i4>836</vt:i4>
      </vt:variant>
      <vt:variant>
        <vt:i4>0</vt:i4>
      </vt:variant>
      <vt:variant>
        <vt:i4>5</vt:i4>
      </vt:variant>
      <vt:variant>
        <vt:lpwstr/>
      </vt:variant>
      <vt:variant>
        <vt:lpwstr>_Toc152147281</vt:lpwstr>
      </vt:variant>
      <vt:variant>
        <vt:i4>1835061</vt:i4>
      </vt:variant>
      <vt:variant>
        <vt:i4>830</vt:i4>
      </vt:variant>
      <vt:variant>
        <vt:i4>0</vt:i4>
      </vt:variant>
      <vt:variant>
        <vt:i4>5</vt:i4>
      </vt:variant>
      <vt:variant>
        <vt:lpwstr/>
      </vt:variant>
      <vt:variant>
        <vt:lpwstr>_Toc152147280</vt:lpwstr>
      </vt:variant>
      <vt:variant>
        <vt:i4>1245237</vt:i4>
      </vt:variant>
      <vt:variant>
        <vt:i4>824</vt:i4>
      </vt:variant>
      <vt:variant>
        <vt:i4>0</vt:i4>
      </vt:variant>
      <vt:variant>
        <vt:i4>5</vt:i4>
      </vt:variant>
      <vt:variant>
        <vt:lpwstr/>
      </vt:variant>
      <vt:variant>
        <vt:lpwstr>_Toc152147279</vt:lpwstr>
      </vt:variant>
      <vt:variant>
        <vt:i4>1245237</vt:i4>
      </vt:variant>
      <vt:variant>
        <vt:i4>818</vt:i4>
      </vt:variant>
      <vt:variant>
        <vt:i4>0</vt:i4>
      </vt:variant>
      <vt:variant>
        <vt:i4>5</vt:i4>
      </vt:variant>
      <vt:variant>
        <vt:lpwstr/>
      </vt:variant>
      <vt:variant>
        <vt:lpwstr>_Toc152147278</vt:lpwstr>
      </vt:variant>
      <vt:variant>
        <vt:i4>1245237</vt:i4>
      </vt:variant>
      <vt:variant>
        <vt:i4>812</vt:i4>
      </vt:variant>
      <vt:variant>
        <vt:i4>0</vt:i4>
      </vt:variant>
      <vt:variant>
        <vt:i4>5</vt:i4>
      </vt:variant>
      <vt:variant>
        <vt:lpwstr/>
      </vt:variant>
      <vt:variant>
        <vt:lpwstr>_Toc152147277</vt:lpwstr>
      </vt:variant>
      <vt:variant>
        <vt:i4>1245237</vt:i4>
      </vt:variant>
      <vt:variant>
        <vt:i4>806</vt:i4>
      </vt:variant>
      <vt:variant>
        <vt:i4>0</vt:i4>
      </vt:variant>
      <vt:variant>
        <vt:i4>5</vt:i4>
      </vt:variant>
      <vt:variant>
        <vt:lpwstr/>
      </vt:variant>
      <vt:variant>
        <vt:lpwstr>_Toc152147276</vt:lpwstr>
      </vt:variant>
      <vt:variant>
        <vt:i4>1245237</vt:i4>
      </vt:variant>
      <vt:variant>
        <vt:i4>800</vt:i4>
      </vt:variant>
      <vt:variant>
        <vt:i4>0</vt:i4>
      </vt:variant>
      <vt:variant>
        <vt:i4>5</vt:i4>
      </vt:variant>
      <vt:variant>
        <vt:lpwstr/>
      </vt:variant>
      <vt:variant>
        <vt:lpwstr>_Toc152147275</vt:lpwstr>
      </vt:variant>
      <vt:variant>
        <vt:i4>1245237</vt:i4>
      </vt:variant>
      <vt:variant>
        <vt:i4>794</vt:i4>
      </vt:variant>
      <vt:variant>
        <vt:i4>0</vt:i4>
      </vt:variant>
      <vt:variant>
        <vt:i4>5</vt:i4>
      </vt:variant>
      <vt:variant>
        <vt:lpwstr/>
      </vt:variant>
      <vt:variant>
        <vt:lpwstr>_Toc152147274</vt:lpwstr>
      </vt:variant>
      <vt:variant>
        <vt:i4>1245237</vt:i4>
      </vt:variant>
      <vt:variant>
        <vt:i4>788</vt:i4>
      </vt:variant>
      <vt:variant>
        <vt:i4>0</vt:i4>
      </vt:variant>
      <vt:variant>
        <vt:i4>5</vt:i4>
      </vt:variant>
      <vt:variant>
        <vt:lpwstr/>
      </vt:variant>
      <vt:variant>
        <vt:lpwstr>_Toc152147273</vt:lpwstr>
      </vt:variant>
      <vt:variant>
        <vt:i4>1245237</vt:i4>
      </vt:variant>
      <vt:variant>
        <vt:i4>782</vt:i4>
      </vt:variant>
      <vt:variant>
        <vt:i4>0</vt:i4>
      </vt:variant>
      <vt:variant>
        <vt:i4>5</vt:i4>
      </vt:variant>
      <vt:variant>
        <vt:lpwstr/>
      </vt:variant>
      <vt:variant>
        <vt:lpwstr>_Toc152147272</vt:lpwstr>
      </vt:variant>
      <vt:variant>
        <vt:i4>1245237</vt:i4>
      </vt:variant>
      <vt:variant>
        <vt:i4>776</vt:i4>
      </vt:variant>
      <vt:variant>
        <vt:i4>0</vt:i4>
      </vt:variant>
      <vt:variant>
        <vt:i4>5</vt:i4>
      </vt:variant>
      <vt:variant>
        <vt:lpwstr/>
      </vt:variant>
      <vt:variant>
        <vt:lpwstr>_Toc152147271</vt:lpwstr>
      </vt:variant>
      <vt:variant>
        <vt:i4>1245237</vt:i4>
      </vt:variant>
      <vt:variant>
        <vt:i4>770</vt:i4>
      </vt:variant>
      <vt:variant>
        <vt:i4>0</vt:i4>
      </vt:variant>
      <vt:variant>
        <vt:i4>5</vt:i4>
      </vt:variant>
      <vt:variant>
        <vt:lpwstr/>
      </vt:variant>
      <vt:variant>
        <vt:lpwstr>_Toc152147270</vt:lpwstr>
      </vt:variant>
      <vt:variant>
        <vt:i4>1179701</vt:i4>
      </vt:variant>
      <vt:variant>
        <vt:i4>764</vt:i4>
      </vt:variant>
      <vt:variant>
        <vt:i4>0</vt:i4>
      </vt:variant>
      <vt:variant>
        <vt:i4>5</vt:i4>
      </vt:variant>
      <vt:variant>
        <vt:lpwstr/>
      </vt:variant>
      <vt:variant>
        <vt:lpwstr>_Toc152147269</vt:lpwstr>
      </vt:variant>
      <vt:variant>
        <vt:i4>1179701</vt:i4>
      </vt:variant>
      <vt:variant>
        <vt:i4>758</vt:i4>
      </vt:variant>
      <vt:variant>
        <vt:i4>0</vt:i4>
      </vt:variant>
      <vt:variant>
        <vt:i4>5</vt:i4>
      </vt:variant>
      <vt:variant>
        <vt:lpwstr/>
      </vt:variant>
      <vt:variant>
        <vt:lpwstr>_Toc152147268</vt:lpwstr>
      </vt:variant>
      <vt:variant>
        <vt:i4>1179701</vt:i4>
      </vt:variant>
      <vt:variant>
        <vt:i4>752</vt:i4>
      </vt:variant>
      <vt:variant>
        <vt:i4>0</vt:i4>
      </vt:variant>
      <vt:variant>
        <vt:i4>5</vt:i4>
      </vt:variant>
      <vt:variant>
        <vt:lpwstr/>
      </vt:variant>
      <vt:variant>
        <vt:lpwstr>_Toc152147267</vt:lpwstr>
      </vt:variant>
      <vt:variant>
        <vt:i4>1179701</vt:i4>
      </vt:variant>
      <vt:variant>
        <vt:i4>746</vt:i4>
      </vt:variant>
      <vt:variant>
        <vt:i4>0</vt:i4>
      </vt:variant>
      <vt:variant>
        <vt:i4>5</vt:i4>
      </vt:variant>
      <vt:variant>
        <vt:lpwstr/>
      </vt:variant>
      <vt:variant>
        <vt:lpwstr>_Toc152147266</vt:lpwstr>
      </vt:variant>
      <vt:variant>
        <vt:i4>1179701</vt:i4>
      </vt:variant>
      <vt:variant>
        <vt:i4>740</vt:i4>
      </vt:variant>
      <vt:variant>
        <vt:i4>0</vt:i4>
      </vt:variant>
      <vt:variant>
        <vt:i4>5</vt:i4>
      </vt:variant>
      <vt:variant>
        <vt:lpwstr/>
      </vt:variant>
      <vt:variant>
        <vt:lpwstr>_Toc152147265</vt:lpwstr>
      </vt:variant>
      <vt:variant>
        <vt:i4>1179701</vt:i4>
      </vt:variant>
      <vt:variant>
        <vt:i4>734</vt:i4>
      </vt:variant>
      <vt:variant>
        <vt:i4>0</vt:i4>
      </vt:variant>
      <vt:variant>
        <vt:i4>5</vt:i4>
      </vt:variant>
      <vt:variant>
        <vt:lpwstr/>
      </vt:variant>
      <vt:variant>
        <vt:lpwstr>_Toc152147264</vt:lpwstr>
      </vt:variant>
      <vt:variant>
        <vt:i4>1179701</vt:i4>
      </vt:variant>
      <vt:variant>
        <vt:i4>728</vt:i4>
      </vt:variant>
      <vt:variant>
        <vt:i4>0</vt:i4>
      </vt:variant>
      <vt:variant>
        <vt:i4>5</vt:i4>
      </vt:variant>
      <vt:variant>
        <vt:lpwstr/>
      </vt:variant>
      <vt:variant>
        <vt:lpwstr>_Toc152147263</vt:lpwstr>
      </vt:variant>
      <vt:variant>
        <vt:i4>1179701</vt:i4>
      </vt:variant>
      <vt:variant>
        <vt:i4>722</vt:i4>
      </vt:variant>
      <vt:variant>
        <vt:i4>0</vt:i4>
      </vt:variant>
      <vt:variant>
        <vt:i4>5</vt:i4>
      </vt:variant>
      <vt:variant>
        <vt:lpwstr/>
      </vt:variant>
      <vt:variant>
        <vt:lpwstr>_Toc152147262</vt:lpwstr>
      </vt:variant>
      <vt:variant>
        <vt:i4>1179701</vt:i4>
      </vt:variant>
      <vt:variant>
        <vt:i4>716</vt:i4>
      </vt:variant>
      <vt:variant>
        <vt:i4>0</vt:i4>
      </vt:variant>
      <vt:variant>
        <vt:i4>5</vt:i4>
      </vt:variant>
      <vt:variant>
        <vt:lpwstr/>
      </vt:variant>
      <vt:variant>
        <vt:lpwstr>_Toc152147261</vt:lpwstr>
      </vt:variant>
      <vt:variant>
        <vt:i4>1179701</vt:i4>
      </vt:variant>
      <vt:variant>
        <vt:i4>710</vt:i4>
      </vt:variant>
      <vt:variant>
        <vt:i4>0</vt:i4>
      </vt:variant>
      <vt:variant>
        <vt:i4>5</vt:i4>
      </vt:variant>
      <vt:variant>
        <vt:lpwstr/>
      </vt:variant>
      <vt:variant>
        <vt:lpwstr>_Toc152147260</vt:lpwstr>
      </vt:variant>
      <vt:variant>
        <vt:i4>1114165</vt:i4>
      </vt:variant>
      <vt:variant>
        <vt:i4>704</vt:i4>
      </vt:variant>
      <vt:variant>
        <vt:i4>0</vt:i4>
      </vt:variant>
      <vt:variant>
        <vt:i4>5</vt:i4>
      </vt:variant>
      <vt:variant>
        <vt:lpwstr/>
      </vt:variant>
      <vt:variant>
        <vt:lpwstr>_Toc152147259</vt:lpwstr>
      </vt:variant>
      <vt:variant>
        <vt:i4>1114165</vt:i4>
      </vt:variant>
      <vt:variant>
        <vt:i4>698</vt:i4>
      </vt:variant>
      <vt:variant>
        <vt:i4>0</vt:i4>
      </vt:variant>
      <vt:variant>
        <vt:i4>5</vt:i4>
      </vt:variant>
      <vt:variant>
        <vt:lpwstr/>
      </vt:variant>
      <vt:variant>
        <vt:lpwstr>_Toc152147258</vt:lpwstr>
      </vt:variant>
      <vt:variant>
        <vt:i4>1114165</vt:i4>
      </vt:variant>
      <vt:variant>
        <vt:i4>692</vt:i4>
      </vt:variant>
      <vt:variant>
        <vt:i4>0</vt:i4>
      </vt:variant>
      <vt:variant>
        <vt:i4>5</vt:i4>
      </vt:variant>
      <vt:variant>
        <vt:lpwstr/>
      </vt:variant>
      <vt:variant>
        <vt:lpwstr>_Toc152147257</vt:lpwstr>
      </vt:variant>
      <vt:variant>
        <vt:i4>1114165</vt:i4>
      </vt:variant>
      <vt:variant>
        <vt:i4>686</vt:i4>
      </vt:variant>
      <vt:variant>
        <vt:i4>0</vt:i4>
      </vt:variant>
      <vt:variant>
        <vt:i4>5</vt:i4>
      </vt:variant>
      <vt:variant>
        <vt:lpwstr/>
      </vt:variant>
      <vt:variant>
        <vt:lpwstr>_Toc152147256</vt:lpwstr>
      </vt:variant>
      <vt:variant>
        <vt:i4>1114165</vt:i4>
      </vt:variant>
      <vt:variant>
        <vt:i4>680</vt:i4>
      </vt:variant>
      <vt:variant>
        <vt:i4>0</vt:i4>
      </vt:variant>
      <vt:variant>
        <vt:i4>5</vt:i4>
      </vt:variant>
      <vt:variant>
        <vt:lpwstr/>
      </vt:variant>
      <vt:variant>
        <vt:lpwstr>_Toc152147255</vt:lpwstr>
      </vt:variant>
      <vt:variant>
        <vt:i4>1114165</vt:i4>
      </vt:variant>
      <vt:variant>
        <vt:i4>674</vt:i4>
      </vt:variant>
      <vt:variant>
        <vt:i4>0</vt:i4>
      </vt:variant>
      <vt:variant>
        <vt:i4>5</vt:i4>
      </vt:variant>
      <vt:variant>
        <vt:lpwstr/>
      </vt:variant>
      <vt:variant>
        <vt:lpwstr>_Toc152147254</vt:lpwstr>
      </vt:variant>
      <vt:variant>
        <vt:i4>1114165</vt:i4>
      </vt:variant>
      <vt:variant>
        <vt:i4>668</vt:i4>
      </vt:variant>
      <vt:variant>
        <vt:i4>0</vt:i4>
      </vt:variant>
      <vt:variant>
        <vt:i4>5</vt:i4>
      </vt:variant>
      <vt:variant>
        <vt:lpwstr/>
      </vt:variant>
      <vt:variant>
        <vt:lpwstr>_Toc152147253</vt:lpwstr>
      </vt:variant>
      <vt:variant>
        <vt:i4>1114165</vt:i4>
      </vt:variant>
      <vt:variant>
        <vt:i4>662</vt:i4>
      </vt:variant>
      <vt:variant>
        <vt:i4>0</vt:i4>
      </vt:variant>
      <vt:variant>
        <vt:i4>5</vt:i4>
      </vt:variant>
      <vt:variant>
        <vt:lpwstr/>
      </vt:variant>
      <vt:variant>
        <vt:lpwstr>_Toc152147252</vt:lpwstr>
      </vt:variant>
      <vt:variant>
        <vt:i4>1114165</vt:i4>
      </vt:variant>
      <vt:variant>
        <vt:i4>656</vt:i4>
      </vt:variant>
      <vt:variant>
        <vt:i4>0</vt:i4>
      </vt:variant>
      <vt:variant>
        <vt:i4>5</vt:i4>
      </vt:variant>
      <vt:variant>
        <vt:lpwstr/>
      </vt:variant>
      <vt:variant>
        <vt:lpwstr>_Toc152147250</vt:lpwstr>
      </vt:variant>
      <vt:variant>
        <vt:i4>1048629</vt:i4>
      </vt:variant>
      <vt:variant>
        <vt:i4>650</vt:i4>
      </vt:variant>
      <vt:variant>
        <vt:i4>0</vt:i4>
      </vt:variant>
      <vt:variant>
        <vt:i4>5</vt:i4>
      </vt:variant>
      <vt:variant>
        <vt:lpwstr/>
      </vt:variant>
      <vt:variant>
        <vt:lpwstr>_Toc152147249</vt:lpwstr>
      </vt:variant>
      <vt:variant>
        <vt:i4>1048629</vt:i4>
      </vt:variant>
      <vt:variant>
        <vt:i4>644</vt:i4>
      </vt:variant>
      <vt:variant>
        <vt:i4>0</vt:i4>
      </vt:variant>
      <vt:variant>
        <vt:i4>5</vt:i4>
      </vt:variant>
      <vt:variant>
        <vt:lpwstr/>
      </vt:variant>
      <vt:variant>
        <vt:lpwstr>_Toc152147248</vt:lpwstr>
      </vt:variant>
      <vt:variant>
        <vt:i4>1048629</vt:i4>
      </vt:variant>
      <vt:variant>
        <vt:i4>638</vt:i4>
      </vt:variant>
      <vt:variant>
        <vt:i4>0</vt:i4>
      </vt:variant>
      <vt:variant>
        <vt:i4>5</vt:i4>
      </vt:variant>
      <vt:variant>
        <vt:lpwstr/>
      </vt:variant>
      <vt:variant>
        <vt:lpwstr>_Toc152147247</vt:lpwstr>
      </vt:variant>
      <vt:variant>
        <vt:i4>1048629</vt:i4>
      </vt:variant>
      <vt:variant>
        <vt:i4>632</vt:i4>
      </vt:variant>
      <vt:variant>
        <vt:i4>0</vt:i4>
      </vt:variant>
      <vt:variant>
        <vt:i4>5</vt:i4>
      </vt:variant>
      <vt:variant>
        <vt:lpwstr/>
      </vt:variant>
      <vt:variant>
        <vt:lpwstr>_Toc152147246</vt:lpwstr>
      </vt:variant>
      <vt:variant>
        <vt:i4>1048629</vt:i4>
      </vt:variant>
      <vt:variant>
        <vt:i4>626</vt:i4>
      </vt:variant>
      <vt:variant>
        <vt:i4>0</vt:i4>
      </vt:variant>
      <vt:variant>
        <vt:i4>5</vt:i4>
      </vt:variant>
      <vt:variant>
        <vt:lpwstr/>
      </vt:variant>
      <vt:variant>
        <vt:lpwstr>_Toc152147245</vt:lpwstr>
      </vt:variant>
      <vt:variant>
        <vt:i4>1048629</vt:i4>
      </vt:variant>
      <vt:variant>
        <vt:i4>620</vt:i4>
      </vt:variant>
      <vt:variant>
        <vt:i4>0</vt:i4>
      </vt:variant>
      <vt:variant>
        <vt:i4>5</vt:i4>
      </vt:variant>
      <vt:variant>
        <vt:lpwstr/>
      </vt:variant>
      <vt:variant>
        <vt:lpwstr>_Toc152147243</vt:lpwstr>
      </vt:variant>
      <vt:variant>
        <vt:i4>1048629</vt:i4>
      </vt:variant>
      <vt:variant>
        <vt:i4>614</vt:i4>
      </vt:variant>
      <vt:variant>
        <vt:i4>0</vt:i4>
      </vt:variant>
      <vt:variant>
        <vt:i4>5</vt:i4>
      </vt:variant>
      <vt:variant>
        <vt:lpwstr/>
      </vt:variant>
      <vt:variant>
        <vt:lpwstr>_Toc152147242</vt:lpwstr>
      </vt:variant>
      <vt:variant>
        <vt:i4>1048629</vt:i4>
      </vt:variant>
      <vt:variant>
        <vt:i4>608</vt:i4>
      </vt:variant>
      <vt:variant>
        <vt:i4>0</vt:i4>
      </vt:variant>
      <vt:variant>
        <vt:i4>5</vt:i4>
      </vt:variant>
      <vt:variant>
        <vt:lpwstr/>
      </vt:variant>
      <vt:variant>
        <vt:lpwstr>_Toc152147241</vt:lpwstr>
      </vt:variant>
      <vt:variant>
        <vt:i4>1048629</vt:i4>
      </vt:variant>
      <vt:variant>
        <vt:i4>602</vt:i4>
      </vt:variant>
      <vt:variant>
        <vt:i4>0</vt:i4>
      </vt:variant>
      <vt:variant>
        <vt:i4>5</vt:i4>
      </vt:variant>
      <vt:variant>
        <vt:lpwstr/>
      </vt:variant>
      <vt:variant>
        <vt:lpwstr>_Toc152147240</vt:lpwstr>
      </vt:variant>
      <vt:variant>
        <vt:i4>1507381</vt:i4>
      </vt:variant>
      <vt:variant>
        <vt:i4>596</vt:i4>
      </vt:variant>
      <vt:variant>
        <vt:i4>0</vt:i4>
      </vt:variant>
      <vt:variant>
        <vt:i4>5</vt:i4>
      </vt:variant>
      <vt:variant>
        <vt:lpwstr/>
      </vt:variant>
      <vt:variant>
        <vt:lpwstr>_Toc152147239</vt:lpwstr>
      </vt:variant>
      <vt:variant>
        <vt:i4>1507381</vt:i4>
      </vt:variant>
      <vt:variant>
        <vt:i4>590</vt:i4>
      </vt:variant>
      <vt:variant>
        <vt:i4>0</vt:i4>
      </vt:variant>
      <vt:variant>
        <vt:i4>5</vt:i4>
      </vt:variant>
      <vt:variant>
        <vt:lpwstr/>
      </vt:variant>
      <vt:variant>
        <vt:lpwstr>_Toc152147238</vt:lpwstr>
      </vt:variant>
      <vt:variant>
        <vt:i4>1507381</vt:i4>
      </vt:variant>
      <vt:variant>
        <vt:i4>584</vt:i4>
      </vt:variant>
      <vt:variant>
        <vt:i4>0</vt:i4>
      </vt:variant>
      <vt:variant>
        <vt:i4>5</vt:i4>
      </vt:variant>
      <vt:variant>
        <vt:lpwstr/>
      </vt:variant>
      <vt:variant>
        <vt:lpwstr>_Toc152147237</vt:lpwstr>
      </vt:variant>
      <vt:variant>
        <vt:i4>1507381</vt:i4>
      </vt:variant>
      <vt:variant>
        <vt:i4>578</vt:i4>
      </vt:variant>
      <vt:variant>
        <vt:i4>0</vt:i4>
      </vt:variant>
      <vt:variant>
        <vt:i4>5</vt:i4>
      </vt:variant>
      <vt:variant>
        <vt:lpwstr/>
      </vt:variant>
      <vt:variant>
        <vt:lpwstr>_Toc152147236</vt:lpwstr>
      </vt:variant>
      <vt:variant>
        <vt:i4>1507381</vt:i4>
      </vt:variant>
      <vt:variant>
        <vt:i4>572</vt:i4>
      </vt:variant>
      <vt:variant>
        <vt:i4>0</vt:i4>
      </vt:variant>
      <vt:variant>
        <vt:i4>5</vt:i4>
      </vt:variant>
      <vt:variant>
        <vt:lpwstr/>
      </vt:variant>
      <vt:variant>
        <vt:lpwstr>_Toc152147235</vt:lpwstr>
      </vt:variant>
      <vt:variant>
        <vt:i4>1507381</vt:i4>
      </vt:variant>
      <vt:variant>
        <vt:i4>566</vt:i4>
      </vt:variant>
      <vt:variant>
        <vt:i4>0</vt:i4>
      </vt:variant>
      <vt:variant>
        <vt:i4>5</vt:i4>
      </vt:variant>
      <vt:variant>
        <vt:lpwstr/>
      </vt:variant>
      <vt:variant>
        <vt:lpwstr>_Toc152147234</vt:lpwstr>
      </vt:variant>
      <vt:variant>
        <vt:i4>1507381</vt:i4>
      </vt:variant>
      <vt:variant>
        <vt:i4>560</vt:i4>
      </vt:variant>
      <vt:variant>
        <vt:i4>0</vt:i4>
      </vt:variant>
      <vt:variant>
        <vt:i4>5</vt:i4>
      </vt:variant>
      <vt:variant>
        <vt:lpwstr/>
      </vt:variant>
      <vt:variant>
        <vt:lpwstr>_Toc152147233</vt:lpwstr>
      </vt:variant>
      <vt:variant>
        <vt:i4>1507381</vt:i4>
      </vt:variant>
      <vt:variant>
        <vt:i4>554</vt:i4>
      </vt:variant>
      <vt:variant>
        <vt:i4>0</vt:i4>
      </vt:variant>
      <vt:variant>
        <vt:i4>5</vt:i4>
      </vt:variant>
      <vt:variant>
        <vt:lpwstr/>
      </vt:variant>
      <vt:variant>
        <vt:lpwstr>_Toc152147232</vt:lpwstr>
      </vt:variant>
      <vt:variant>
        <vt:i4>1507381</vt:i4>
      </vt:variant>
      <vt:variant>
        <vt:i4>548</vt:i4>
      </vt:variant>
      <vt:variant>
        <vt:i4>0</vt:i4>
      </vt:variant>
      <vt:variant>
        <vt:i4>5</vt:i4>
      </vt:variant>
      <vt:variant>
        <vt:lpwstr/>
      </vt:variant>
      <vt:variant>
        <vt:lpwstr>_Toc152147231</vt:lpwstr>
      </vt:variant>
      <vt:variant>
        <vt:i4>1507381</vt:i4>
      </vt:variant>
      <vt:variant>
        <vt:i4>542</vt:i4>
      </vt:variant>
      <vt:variant>
        <vt:i4>0</vt:i4>
      </vt:variant>
      <vt:variant>
        <vt:i4>5</vt:i4>
      </vt:variant>
      <vt:variant>
        <vt:lpwstr/>
      </vt:variant>
      <vt:variant>
        <vt:lpwstr>_Toc152147230</vt:lpwstr>
      </vt:variant>
      <vt:variant>
        <vt:i4>1441845</vt:i4>
      </vt:variant>
      <vt:variant>
        <vt:i4>536</vt:i4>
      </vt:variant>
      <vt:variant>
        <vt:i4>0</vt:i4>
      </vt:variant>
      <vt:variant>
        <vt:i4>5</vt:i4>
      </vt:variant>
      <vt:variant>
        <vt:lpwstr/>
      </vt:variant>
      <vt:variant>
        <vt:lpwstr>_Toc152147229</vt:lpwstr>
      </vt:variant>
      <vt:variant>
        <vt:i4>1441845</vt:i4>
      </vt:variant>
      <vt:variant>
        <vt:i4>530</vt:i4>
      </vt:variant>
      <vt:variant>
        <vt:i4>0</vt:i4>
      </vt:variant>
      <vt:variant>
        <vt:i4>5</vt:i4>
      </vt:variant>
      <vt:variant>
        <vt:lpwstr/>
      </vt:variant>
      <vt:variant>
        <vt:lpwstr>_Toc152147228</vt:lpwstr>
      </vt:variant>
      <vt:variant>
        <vt:i4>1441845</vt:i4>
      </vt:variant>
      <vt:variant>
        <vt:i4>524</vt:i4>
      </vt:variant>
      <vt:variant>
        <vt:i4>0</vt:i4>
      </vt:variant>
      <vt:variant>
        <vt:i4>5</vt:i4>
      </vt:variant>
      <vt:variant>
        <vt:lpwstr/>
      </vt:variant>
      <vt:variant>
        <vt:lpwstr>_Toc152147227</vt:lpwstr>
      </vt:variant>
      <vt:variant>
        <vt:i4>1441845</vt:i4>
      </vt:variant>
      <vt:variant>
        <vt:i4>518</vt:i4>
      </vt:variant>
      <vt:variant>
        <vt:i4>0</vt:i4>
      </vt:variant>
      <vt:variant>
        <vt:i4>5</vt:i4>
      </vt:variant>
      <vt:variant>
        <vt:lpwstr/>
      </vt:variant>
      <vt:variant>
        <vt:lpwstr>_Toc152147226</vt:lpwstr>
      </vt:variant>
      <vt:variant>
        <vt:i4>1441845</vt:i4>
      </vt:variant>
      <vt:variant>
        <vt:i4>512</vt:i4>
      </vt:variant>
      <vt:variant>
        <vt:i4>0</vt:i4>
      </vt:variant>
      <vt:variant>
        <vt:i4>5</vt:i4>
      </vt:variant>
      <vt:variant>
        <vt:lpwstr/>
      </vt:variant>
      <vt:variant>
        <vt:lpwstr>_Toc152147225</vt:lpwstr>
      </vt:variant>
      <vt:variant>
        <vt:i4>1441845</vt:i4>
      </vt:variant>
      <vt:variant>
        <vt:i4>506</vt:i4>
      </vt:variant>
      <vt:variant>
        <vt:i4>0</vt:i4>
      </vt:variant>
      <vt:variant>
        <vt:i4>5</vt:i4>
      </vt:variant>
      <vt:variant>
        <vt:lpwstr/>
      </vt:variant>
      <vt:variant>
        <vt:lpwstr>_Toc152147224</vt:lpwstr>
      </vt:variant>
      <vt:variant>
        <vt:i4>1441845</vt:i4>
      </vt:variant>
      <vt:variant>
        <vt:i4>500</vt:i4>
      </vt:variant>
      <vt:variant>
        <vt:i4>0</vt:i4>
      </vt:variant>
      <vt:variant>
        <vt:i4>5</vt:i4>
      </vt:variant>
      <vt:variant>
        <vt:lpwstr/>
      </vt:variant>
      <vt:variant>
        <vt:lpwstr>_Toc152147223</vt:lpwstr>
      </vt:variant>
      <vt:variant>
        <vt:i4>1441845</vt:i4>
      </vt:variant>
      <vt:variant>
        <vt:i4>494</vt:i4>
      </vt:variant>
      <vt:variant>
        <vt:i4>0</vt:i4>
      </vt:variant>
      <vt:variant>
        <vt:i4>5</vt:i4>
      </vt:variant>
      <vt:variant>
        <vt:lpwstr/>
      </vt:variant>
      <vt:variant>
        <vt:lpwstr>_Toc152147222</vt:lpwstr>
      </vt:variant>
      <vt:variant>
        <vt:i4>1441845</vt:i4>
      </vt:variant>
      <vt:variant>
        <vt:i4>488</vt:i4>
      </vt:variant>
      <vt:variant>
        <vt:i4>0</vt:i4>
      </vt:variant>
      <vt:variant>
        <vt:i4>5</vt:i4>
      </vt:variant>
      <vt:variant>
        <vt:lpwstr/>
      </vt:variant>
      <vt:variant>
        <vt:lpwstr>_Toc152147221</vt:lpwstr>
      </vt:variant>
      <vt:variant>
        <vt:i4>1441845</vt:i4>
      </vt:variant>
      <vt:variant>
        <vt:i4>482</vt:i4>
      </vt:variant>
      <vt:variant>
        <vt:i4>0</vt:i4>
      </vt:variant>
      <vt:variant>
        <vt:i4>5</vt:i4>
      </vt:variant>
      <vt:variant>
        <vt:lpwstr/>
      </vt:variant>
      <vt:variant>
        <vt:lpwstr>_Toc152147220</vt:lpwstr>
      </vt:variant>
      <vt:variant>
        <vt:i4>1376309</vt:i4>
      </vt:variant>
      <vt:variant>
        <vt:i4>476</vt:i4>
      </vt:variant>
      <vt:variant>
        <vt:i4>0</vt:i4>
      </vt:variant>
      <vt:variant>
        <vt:i4>5</vt:i4>
      </vt:variant>
      <vt:variant>
        <vt:lpwstr/>
      </vt:variant>
      <vt:variant>
        <vt:lpwstr>_Toc152147219</vt:lpwstr>
      </vt:variant>
      <vt:variant>
        <vt:i4>1376309</vt:i4>
      </vt:variant>
      <vt:variant>
        <vt:i4>470</vt:i4>
      </vt:variant>
      <vt:variant>
        <vt:i4>0</vt:i4>
      </vt:variant>
      <vt:variant>
        <vt:i4>5</vt:i4>
      </vt:variant>
      <vt:variant>
        <vt:lpwstr/>
      </vt:variant>
      <vt:variant>
        <vt:lpwstr>_Toc152147218</vt:lpwstr>
      </vt:variant>
      <vt:variant>
        <vt:i4>1376309</vt:i4>
      </vt:variant>
      <vt:variant>
        <vt:i4>464</vt:i4>
      </vt:variant>
      <vt:variant>
        <vt:i4>0</vt:i4>
      </vt:variant>
      <vt:variant>
        <vt:i4>5</vt:i4>
      </vt:variant>
      <vt:variant>
        <vt:lpwstr/>
      </vt:variant>
      <vt:variant>
        <vt:lpwstr>_Toc152147217</vt:lpwstr>
      </vt:variant>
      <vt:variant>
        <vt:i4>1376309</vt:i4>
      </vt:variant>
      <vt:variant>
        <vt:i4>458</vt:i4>
      </vt:variant>
      <vt:variant>
        <vt:i4>0</vt:i4>
      </vt:variant>
      <vt:variant>
        <vt:i4>5</vt:i4>
      </vt:variant>
      <vt:variant>
        <vt:lpwstr/>
      </vt:variant>
      <vt:variant>
        <vt:lpwstr>_Toc152147216</vt:lpwstr>
      </vt:variant>
      <vt:variant>
        <vt:i4>1376309</vt:i4>
      </vt:variant>
      <vt:variant>
        <vt:i4>452</vt:i4>
      </vt:variant>
      <vt:variant>
        <vt:i4>0</vt:i4>
      </vt:variant>
      <vt:variant>
        <vt:i4>5</vt:i4>
      </vt:variant>
      <vt:variant>
        <vt:lpwstr/>
      </vt:variant>
      <vt:variant>
        <vt:lpwstr>_Toc152147215</vt:lpwstr>
      </vt:variant>
      <vt:variant>
        <vt:i4>1376309</vt:i4>
      </vt:variant>
      <vt:variant>
        <vt:i4>446</vt:i4>
      </vt:variant>
      <vt:variant>
        <vt:i4>0</vt:i4>
      </vt:variant>
      <vt:variant>
        <vt:i4>5</vt:i4>
      </vt:variant>
      <vt:variant>
        <vt:lpwstr/>
      </vt:variant>
      <vt:variant>
        <vt:lpwstr>_Toc152147214</vt:lpwstr>
      </vt:variant>
      <vt:variant>
        <vt:i4>1376309</vt:i4>
      </vt:variant>
      <vt:variant>
        <vt:i4>440</vt:i4>
      </vt:variant>
      <vt:variant>
        <vt:i4>0</vt:i4>
      </vt:variant>
      <vt:variant>
        <vt:i4>5</vt:i4>
      </vt:variant>
      <vt:variant>
        <vt:lpwstr/>
      </vt:variant>
      <vt:variant>
        <vt:lpwstr>_Toc152147213</vt:lpwstr>
      </vt:variant>
      <vt:variant>
        <vt:i4>1376309</vt:i4>
      </vt:variant>
      <vt:variant>
        <vt:i4>434</vt:i4>
      </vt:variant>
      <vt:variant>
        <vt:i4>0</vt:i4>
      </vt:variant>
      <vt:variant>
        <vt:i4>5</vt:i4>
      </vt:variant>
      <vt:variant>
        <vt:lpwstr/>
      </vt:variant>
      <vt:variant>
        <vt:lpwstr>_Toc152147212</vt:lpwstr>
      </vt:variant>
      <vt:variant>
        <vt:i4>1376309</vt:i4>
      </vt:variant>
      <vt:variant>
        <vt:i4>428</vt:i4>
      </vt:variant>
      <vt:variant>
        <vt:i4>0</vt:i4>
      </vt:variant>
      <vt:variant>
        <vt:i4>5</vt:i4>
      </vt:variant>
      <vt:variant>
        <vt:lpwstr/>
      </vt:variant>
      <vt:variant>
        <vt:lpwstr>_Toc152147211</vt:lpwstr>
      </vt:variant>
      <vt:variant>
        <vt:i4>1376309</vt:i4>
      </vt:variant>
      <vt:variant>
        <vt:i4>422</vt:i4>
      </vt:variant>
      <vt:variant>
        <vt:i4>0</vt:i4>
      </vt:variant>
      <vt:variant>
        <vt:i4>5</vt:i4>
      </vt:variant>
      <vt:variant>
        <vt:lpwstr/>
      </vt:variant>
      <vt:variant>
        <vt:lpwstr>_Toc152147210</vt:lpwstr>
      </vt:variant>
      <vt:variant>
        <vt:i4>1310773</vt:i4>
      </vt:variant>
      <vt:variant>
        <vt:i4>416</vt:i4>
      </vt:variant>
      <vt:variant>
        <vt:i4>0</vt:i4>
      </vt:variant>
      <vt:variant>
        <vt:i4>5</vt:i4>
      </vt:variant>
      <vt:variant>
        <vt:lpwstr/>
      </vt:variant>
      <vt:variant>
        <vt:lpwstr>_Toc152147209</vt:lpwstr>
      </vt:variant>
      <vt:variant>
        <vt:i4>1310773</vt:i4>
      </vt:variant>
      <vt:variant>
        <vt:i4>410</vt:i4>
      </vt:variant>
      <vt:variant>
        <vt:i4>0</vt:i4>
      </vt:variant>
      <vt:variant>
        <vt:i4>5</vt:i4>
      </vt:variant>
      <vt:variant>
        <vt:lpwstr/>
      </vt:variant>
      <vt:variant>
        <vt:lpwstr>_Toc152147208</vt:lpwstr>
      </vt:variant>
      <vt:variant>
        <vt:i4>1310773</vt:i4>
      </vt:variant>
      <vt:variant>
        <vt:i4>404</vt:i4>
      </vt:variant>
      <vt:variant>
        <vt:i4>0</vt:i4>
      </vt:variant>
      <vt:variant>
        <vt:i4>5</vt:i4>
      </vt:variant>
      <vt:variant>
        <vt:lpwstr/>
      </vt:variant>
      <vt:variant>
        <vt:lpwstr>_Toc152147207</vt:lpwstr>
      </vt:variant>
      <vt:variant>
        <vt:i4>1310773</vt:i4>
      </vt:variant>
      <vt:variant>
        <vt:i4>398</vt:i4>
      </vt:variant>
      <vt:variant>
        <vt:i4>0</vt:i4>
      </vt:variant>
      <vt:variant>
        <vt:i4>5</vt:i4>
      </vt:variant>
      <vt:variant>
        <vt:lpwstr/>
      </vt:variant>
      <vt:variant>
        <vt:lpwstr>_Toc152147206</vt:lpwstr>
      </vt:variant>
      <vt:variant>
        <vt:i4>1310773</vt:i4>
      </vt:variant>
      <vt:variant>
        <vt:i4>392</vt:i4>
      </vt:variant>
      <vt:variant>
        <vt:i4>0</vt:i4>
      </vt:variant>
      <vt:variant>
        <vt:i4>5</vt:i4>
      </vt:variant>
      <vt:variant>
        <vt:lpwstr/>
      </vt:variant>
      <vt:variant>
        <vt:lpwstr>_Toc152147205</vt:lpwstr>
      </vt:variant>
      <vt:variant>
        <vt:i4>1310773</vt:i4>
      </vt:variant>
      <vt:variant>
        <vt:i4>386</vt:i4>
      </vt:variant>
      <vt:variant>
        <vt:i4>0</vt:i4>
      </vt:variant>
      <vt:variant>
        <vt:i4>5</vt:i4>
      </vt:variant>
      <vt:variant>
        <vt:lpwstr/>
      </vt:variant>
      <vt:variant>
        <vt:lpwstr>_Toc152147204</vt:lpwstr>
      </vt:variant>
      <vt:variant>
        <vt:i4>1310773</vt:i4>
      </vt:variant>
      <vt:variant>
        <vt:i4>380</vt:i4>
      </vt:variant>
      <vt:variant>
        <vt:i4>0</vt:i4>
      </vt:variant>
      <vt:variant>
        <vt:i4>5</vt:i4>
      </vt:variant>
      <vt:variant>
        <vt:lpwstr/>
      </vt:variant>
      <vt:variant>
        <vt:lpwstr>_Toc152147202</vt:lpwstr>
      </vt:variant>
      <vt:variant>
        <vt:i4>1310773</vt:i4>
      </vt:variant>
      <vt:variant>
        <vt:i4>374</vt:i4>
      </vt:variant>
      <vt:variant>
        <vt:i4>0</vt:i4>
      </vt:variant>
      <vt:variant>
        <vt:i4>5</vt:i4>
      </vt:variant>
      <vt:variant>
        <vt:lpwstr/>
      </vt:variant>
      <vt:variant>
        <vt:lpwstr>_Toc152147201</vt:lpwstr>
      </vt:variant>
      <vt:variant>
        <vt:i4>1310773</vt:i4>
      </vt:variant>
      <vt:variant>
        <vt:i4>368</vt:i4>
      </vt:variant>
      <vt:variant>
        <vt:i4>0</vt:i4>
      </vt:variant>
      <vt:variant>
        <vt:i4>5</vt:i4>
      </vt:variant>
      <vt:variant>
        <vt:lpwstr/>
      </vt:variant>
      <vt:variant>
        <vt:lpwstr>_Toc152147200</vt:lpwstr>
      </vt:variant>
      <vt:variant>
        <vt:i4>1900598</vt:i4>
      </vt:variant>
      <vt:variant>
        <vt:i4>362</vt:i4>
      </vt:variant>
      <vt:variant>
        <vt:i4>0</vt:i4>
      </vt:variant>
      <vt:variant>
        <vt:i4>5</vt:i4>
      </vt:variant>
      <vt:variant>
        <vt:lpwstr/>
      </vt:variant>
      <vt:variant>
        <vt:lpwstr>_Toc152147199</vt:lpwstr>
      </vt:variant>
      <vt:variant>
        <vt:i4>1900598</vt:i4>
      </vt:variant>
      <vt:variant>
        <vt:i4>356</vt:i4>
      </vt:variant>
      <vt:variant>
        <vt:i4>0</vt:i4>
      </vt:variant>
      <vt:variant>
        <vt:i4>5</vt:i4>
      </vt:variant>
      <vt:variant>
        <vt:lpwstr/>
      </vt:variant>
      <vt:variant>
        <vt:lpwstr>_Toc152147198</vt:lpwstr>
      </vt:variant>
      <vt:variant>
        <vt:i4>1900598</vt:i4>
      </vt:variant>
      <vt:variant>
        <vt:i4>350</vt:i4>
      </vt:variant>
      <vt:variant>
        <vt:i4>0</vt:i4>
      </vt:variant>
      <vt:variant>
        <vt:i4>5</vt:i4>
      </vt:variant>
      <vt:variant>
        <vt:lpwstr/>
      </vt:variant>
      <vt:variant>
        <vt:lpwstr>_Toc152147197</vt:lpwstr>
      </vt:variant>
      <vt:variant>
        <vt:i4>1900598</vt:i4>
      </vt:variant>
      <vt:variant>
        <vt:i4>344</vt:i4>
      </vt:variant>
      <vt:variant>
        <vt:i4>0</vt:i4>
      </vt:variant>
      <vt:variant>
        <vt:i4>5</vt:i4>
      </vt:variant>
      <vt:variant>
        <vt:lpwstr/>
      </vt:variant>
      <vt:variant>
        <vt:lpwstr>_Toc152147196</vt:lpwstr>
      </vt:variant>
      <vt:variant>
        <vt:i4>1900598</vt:i4>
      </vt:variant>
      <vt:variant>
        <vt:i4>338</vt:i4>
      </vt:variant>
      <vt:variant>
        <vt:i4>0</vt:i4>
      </vt:variant>
      <vt:variant>
        <vt:i4>5</vt:i4>
      </vt:variant>
      <vt:variant>
        <vt:lpwstr/>
      </vt:variant>
      <vt:variant>
        <vt:lpwstr>_Toc152147195</vt:lpwstr>
      </vt:variant>
      <vt:variant>
        <vt:i4>1900598</vt:i4>
      </vt:variant>
      <vt:variant>
        <vt:i4>332</vt:i4>
      </vt:variant>
      <vt:variant>
        <vt:i4>0</vt:i4>
      </vt:variant>
      <vt:variant>
        <vt:i4>5</vt:i4>
      </vt:variant>
      <vt:variant>
        <vt:lpwstr/>
      </vt:variant>
      <vt:variant>
        <vt:lpwstr>_Toc152147194</vt:lpwstr>
      </vt:variant>
      <vt:variant>
        <vt:i4>1900598</vt:i4>
      </vt:variant>
      <vt:variant>
        <vt:i4>326</vt:i4>
      </vt:variant>
      <vt:variant>
        <vt:i4>0</vt:i4>
      </vt:variant>
      <vt:variant>
        <vt:i4>5</vt:i4>
      </vt:variant>
      <vt:variant>
        <vt:lpwstr/>
      </vt:variant>
      <vt:variant>
        <vt:lpwstr>_Toc152147193</vt:lpwstr>
      </vt:variant>
      <vt:variant>
        <vt:i4>1900598</vt:i4>
      </vt:variant>
      <vt:variant>
        <vt:i4>320</vt:i4>
      </vt:variant>
      <vt:variant>
        <vt:i4>0</vt:i4>
      </vt:variant>
      <vt:variant>
        <vt:i4>5</vt:i4>
      </vt:variant>
      <vt:variant>
        <vt:lpwstr/>
      </vt:variant>
      <vt:variant>
        <vt:lpwstr>_Toc152147192</vt:lpwstr>
      </vt:variant>
      <vt:variant>
        <vt:i4>1900598</vt:i4>
      </vt:variant>
      <vt:variant>
        <vt:i4>314</vt:i4>
      </vt:variant>
      <vt:variant>
        <vt:i4>0</vt:i4>
      </vt:variant>
      <vt:variant>
        <vt:i4>5</vt:i4>
      </vt:variant>
      <vt:variant>
        <vt:lpwstr/>
      </vt:variant>
      <vt:variant>
        <vt:lpwstr>_Toc152147191</vt:lpwstr>
      </vt:variant>
      <vt:variant>
        <vt:i4>1900598</vt:i4>
      </vt:variant>
      <vt:variant>
        <vt:i4>308</vt:i4>
      </vt:variant>
      <vt:variant>
        <vt:i4>0</vt:i4>
      </vt:variant>
      <vt:variant>
        <vt:i4>5</vt:i4>
      </vt:variant>
      <vt:variant>
        <vt:lpwstr/>
      </vt:variant>
      <vt:variant>
        <vt:lpwstr>_Toc152147190</vt:lpwstr>
      </vt:variant>
      <vt:variant>
        <vt:i4>1835062</vt:i4>
      </vt:variant>
      <vt:variant>
        <vt:i4>302</vt:i4>
      </vt:variant>
      <vt:variant>
        <vt:i4>0</vt:i4>
      </vt:variant>
      <vt:variant>
        <vt:i4>5</vt:i4>
      </vt:variant>
      <vt:variant>
        <vt:lpwstr/>
      </vt:variant>
      <vt:variant>
        <vt:lpwstr>_Toc152147189</vt:lpwstr>
      </vt:variant>
      <vt:variant>
        <vt:i4>1835062</vt:i4>
      </vt:variant>
      <vt:variant>
        <vt:i4>296</vt:i4>
      </vt:variant>
      <vt:variant>
        <vt:i4>0</vt:i4>
      </vt:variant>
      <vt:variant>
        <vt:i4>5</vt:i4>
      </vt:variant>
      <vt:variant>
        <vt:lpwstr/>
      </vt:variant>
      <vt:variant>
        <vt:lpwstr>_Toc152147188</vt:lpwstr>
      </vt:variant>
      <vt:variant>
        <vt:i4>1835062</vt:i4>
      </vt:variant>
      <vt:variant>
        <vt:i4>290</vt:i4>
      </vt:variant>
      <vt:variant>
        <vt:i4>0</vt:i4>
      </vt:variant>
      <vt:variant>
        <vt:i4>5</vt:i4>
      </vt:variant>
      <vt:variant>
        <vt:lpwstr/>
      </vt:variant>
      <vt:variant>
        <vt:lpwstr>_Toc152147187</vt:lpwstr>
      </vt:variant>
      <vt:variant>
        <vt:i4>1835062</vt:i4>
      </vt:variant>
      <vt:variant>
        <vt:i4>284</vt:i4>
      </vt:variant>
      <vt:variant>
        <vt:i4>0</vt:i4>
      </vt:variant>
      <vt:variant>
        <vt:i4>5</vt:i4>
      </vt:variant>
      <vt:variant>
        <vt:lpwstr/>
      </vt:variant>
      <vt:variant>
        <vt:lpwstr>_Toc152147186</vt:lpwstr>
      </vt:variant>
      <vt:variant>
        <vt:i4>1835062</vt:i4>
      </vt:variant>
      <vt:variant>
        <vt:i4>278</vt:i4>
      </vt:variant>
      <vt:variant>
        <vt:i4>0</vt:i4>
      </vt:variant>
      <vt:variant>
        <vt:i4>5</vt:i4>
      </vt:variant>
      <vt:variant>
        <vt:lpwstr/>
      </vt:variant>
      <vt:variant>
        <vt:lpwstr>_Toc152147185</vt:lpwstr>
      </vt:variant>
      <vt:variant>
        <vt:i4>1835062</vt:i4>
      </vt:variant>
      <vt:variant>
        <vt:i4>272</vt:i4>
      </vt:variant>
      <vt:variant>
        <vt:i4>0</vt:i4>
      </vt:variant>
      <vt:variant>
        <vt:i4>5</vt:i4>
      </vt:variant>
      <vt:variant>
        <vt:lpwstr/>
      </vt:variant>
      <vt:variant>
        <vt:lpwstr>_Toc152147184</vt:lpwstr>
      </vt:variant>
      <vt:variant>
        <vt:i4>1835062</vt:i4>
      </vt:variant>
      <vt:variant>
        <vt:i4>266</vt:i4>
      </vt:variant>
      <vt:variant>
        <vt:i4>0</vt:i4>
      </vt:variant>
      <vt:variant>
        <vt:i4>5</vt:i4>
      </vt:variant>
      <vt:variant>
        <vt:lpwstr/>
      </vt:variant>
      <vt:variant>
        <vt:lpwstr>_Toc152147183</vt:lpwstr>
      </vt:variant>
      <vt:variant>
        <vt:i4>1835062</vt:i4>
      </vt:variant>
      <vt:variant>
        <vt:i4>260</vt:i4>
      </vt:variant>
      <vt:variant>
        <vt:i4>0</vt:i4>
      </vt:variant>
      <vt:variant>
        <vt:i4>5</vt:i4>
      </vt:variant>
      <vt:variant>
        <vt:lpwstr/>
      </vt:variant>
      <vt:variant>
        <vt:lpwstr>_Toc152147182</vt:lpwstr>
      </vt:variant>
      <vt:variant>
        <vt:i4>1835062</vt:i4>
      </vt:variant>
      <vt:variant>
        <vt:i4>254</vt:i4>
      </vt:variant>
      <vt:variant>
        <vt:i4>0</vt:i4>
      </vt:variant>
      <vt:variant>
        <vt:i4>5</vt:i4>
      </vt:variant>
      <vt:variant>
        <vt:lpwstr/>
      </vt:variant>
      <vt:variant>
        <vt:lpwstr>_Toc152147181</vt:lpwstr>
      </vt:variant>
      <vt:variant>
        <vt:i4>1835062</vt:i4>
      </vt:variant>
      <vt:variant>
        <vt:i4>248</vt:i4>
      </vt:variant>
      <vt:variant>
        <vt:i4>0</vt:i4>
      </vt:variant>
      <vt:variant>
        <vt:i4>5</vt:i4>
      </vt:variant>
      <vt:variant>
        <vt:lpwstr/>
      </vt:variant>
      <vt:variant>
        <vt:lpwstr>_Toc152147180</vt:lpwstr>
      </vt:variant>
      <vt:variant>
        <vt:i4>1245238</vt:i4>
      </vt:variant>
      <vt:variant>
        <vt:i4>242</vt:i4>
      </vt:variant>
      <vt:variant>
        <vt:i4>0</vt:i4>
      </vt:variant>
      <vt:variant>
        <vt:i4>5</vt:i4>
      </vt:variant>
      <vt:variant>
        <vt:lpwstr/>
      </vt:variant>
      <vt:variant>
        <vt:lpwstr>_Toc152147179</vt:lpwstr>
      </vt:variant>
      <vt:variant>
        <vt:i4>1245238</vt:i4>
      </vt:variant>
      <vt:variant>
        <vt:i4>236</vt:i4>
      </vt:variant>
      <vt:variant>
        <vt:i4>0</vt:i4>
      </vt:variant>
      <vt:variant>
        <vt:i4>5</vt:i4>
      </vt:variant>
      <vt:variant>
        <vt:lpwstr/>
      </vt:variant>
      <vt:variant>
        <vt:lpwstr>_Toc152147178</vt:lpwstr>
      </vt:variant>
      <vt:variant>
        <vt:i4>1245238</vt:i4>
      </vt:variant>
      <vt:variant>
        <vt:i4>230</vt:i4>
      </vt:variant>
      <vt:variant>
        <vt:i4>0</vt:i4>
      </vt:variant>
      <vt:variant>
        <vt:i4>5</vt:i4>
      </vt:variant>
      <vt:variant>
        <vt:lpwstr/>
      </vt:variant>
      <vt:variant>
        <vt:lpwstr>_Toc152147177</vt:lpwstr>
      </vt:variant>
      <vt:variant>
        <vt:i4>1245238</vt:i4>
      </vt:variant>
      <vt:variant>
        <vt:i4>224</vt:i4>
      </vt:variant>
      <vt:variant>
        <vt:i4>0</vt:i4>
      </vt:variant>
      <vt:variant>
        <vt:i4>5</vt:i4>
      </vt:variant>
      <vt:variant>
        <vt:lpwstr/>
      </vt:variant>
      <vt:variant>
        <vt:lpwstr>_Toc152147176</vt:lpwstr>
      </vt:variant>
      <vt:variant>
        <vt:i4>1245238</vt:i4>
      </vt:variant>
      <vt:variant>
        <vt:i4>218</vt:i4>
      </vt:variant>
      <vt:variant>
        <vt:i4>0</vt:i4>
      </vt:variant>
      <vt:variant>
        <vt:i4>5</vt:i4>
      </vt:variant>
      <vt:variant>
        <vt:lpwstr/>
      </vt:variant>
      <vt:variant>
        <vt:lpwstr>_Toc152147175</vt:lpwstr>
      </vt:variant>
      <vt:variant>
        <vt:i4>1245238</vt:i4>
      </vt:variant>
      <vt:variant>
        <vt:i4>212</vt:i4>
      </vt:variant>
      <vt:variant>
        <vt:i4>0</vt:i4>
      </vt:variant>
      <vt:variant>
        <vt:i4>5</vt:i4>
      </vt:variant>
      <vt:variant>
        <vt:lpwstr/>
      </vt:variant>
      <vt:variant>
        <vt:lpwstr>_Toc152147174</vt:lpwstr>
      </vt:variant>
      <vt:variant>
        <vt:i4>1245238</vt:i4>
      </vt:variant>
      <vt:variant>
        <vt:i4>206</vt:i4>
      </vt:variant>
      <vt:variant>
        <vt:i4>0</vt:i4>
      </vt:variant>
      <vt:variant>
        <vt:i4>5</vt:i4>
      </vt:variant>
      <vt:variant>
        <vt:lpwstr/>
      </vt:variant>
      <vt:variant>
        <vt:lpwstr>_Toc152147173</vt:lpwstr>
      </vt:variant>
      <vt:variant>
        <vt:i4>1245238</vt:i4>
      </vt:variant>
      <vt:variant>
        <vt:i4>200</vt:i4>
      </vt:variant>
      <vt:variant>
        <vt:i4>0</vt:i4>
      </vt:variant>
      <vt:variant>
        <vt:i4>5</vt:i4>
      </vt:variant>
      <vt:variant>
        <vt:lpwstr/>
      </vt:variant>
      <vt:variant>
        <vt:lpwstr>_Toc152147172</vt:lpwstr>
      </vt:variant>
      <vt:variant>
        <vt:i4>1245238</vt:i4>
      </vt:variant>
      <vt:variant>
        <vt:i4>194</vt:i4>
      </vt:variant>
      <vt:variant>
        <vt:i4>0</vt:i4>
      </vt:variant>
      <vt:variant>
        <vt:i4>5</vt:i4>
      </vt:variant>
      <vt:variant>
        <vt:lpwstr/>
      </vt:variant>
      <vt:variant>
        <vt:lpwstr>_Toc152147171</vt:lpwstr>
      </vt:variant>
      <vt:variant>
        <vt:i4>1245238</vt:i4>
      </vt:variant>
      <vt:variant>
        <vt:i4>188</vt:i4>
      </vt:variant>
      <vt:variant>
        <vt:i4>0</vt:i4>
      </vt:variant>
      <vt:variant>
        <vt:i4>5</vt:i4>
      </vt:variant>
      <vt:variant>
        <vt:lpwstr/>
      </vt:variant>
      <vt:variant>
        <vt:lpwstr>_Toc152147170</vt:lpwstr>
      </vt:variant>
      <vt:variant>
        <vt:i4>1179702</vt:i4>
      </vt:variant>
      <vt:variant>
        <vt:i4>182</vt:i4>
      </vt:variant>
      <vt:variant>
        <vt:i4>0</vt:i4>
      </vt:variant>
      <vt:variant>
        <vt:i4>5</vt:i4>
      </vt:variant>
      <vt:variant>
        <vt:lpwstr/>
      </vt:variant>
      <vt:variant>
        <vt:lpwstr>_Toc152147169</vt:lpwstr>
      </vt:variant>
      <vt:variant>
        <vt:i4>1179702</vt:i4>
      </vt:variant>
      <vt:variant>
        <vt:i4>176</vt:i4>
      </vt:variant>
      <vt:variant>
        <vt:i4>0</vt:i4>
      </vt:variant>
      <vt:variant>
        <vt:i4>5</vt:i4>
      </vt:variant>
      <vt:variant>
        <vt:lpwstr/>
      </vt:variant>
      <vt:variant>
        <vt:lpwstr>_Toc152147168</vt:lpwstr>
      </vt:variant>
      <vt:variant>
        <vt:i4>1179702</vt:i4>
      </vt:variant>
      <vt:variant>
        <vt:i4>170</vt:i4>
      </vt:variant>
      <vt:variant>
        <vt:i4>0</vt:i4>
      </vt:variant>
      <vt:variant>
        <vt:i4>5</vt:i4>
      </vt:variant>
      <vt:variant>
        <vt:lpwstr/>
      </vt:variant>
      <vt:variant>
        <vt:lpwstr>_Toc152147167</vt:lpwstr>
      </vt:variant>
      <vt:variant>
        <vt:i4>1179702</vt:i4>
      </vt:variant>
      <vt:variant>
        <vt:i4>164</vt:i4>
      </vt:variant>
      <vt:variant>
        <vt:i4>0</vt:i4>
      </vt:variant>
      <vt:variant>
        <vt:i4>5</vt:i4>
      </vt:variant>
      <vt:variant>
        <vt:lpwstr/>
      </vt:variant>
      <vt:variant>
        <vt:lpwstr>_Toc152147166</vt:lpwstr>
      </vt:variant>
      <vt:variant>
        <vt:i4>1179702</vt:i4>
      </vt:variant>
      <vt:variant>
        <vt:i4>158</vt:i4>
      </vt:variant>
      <vt:variant>
        <vt:i4>0</vt:i4>
      </vt:variant>
      <vt:variant>
        <vt:i4>5</vt:i4>
      </vt:variant>
      <vt:variant>
        <vt:lpwstr/>
      </vt:variant>
      <vt:variant>
        <vt:lpwstr>_Toc152147165</vt:lpwstr>
      </vt:variant>
      <vt:variant>
        <vt:i4>1179702</vt:i4>
      </vt:variant>
      <vt:variant>
        <vt:i4>152</vt:i4>
      </vt:variant>
      <vt:variant>
        <vt:i4>0</vt:i4>
      </vt:variant>
      <vt:variant>
        <vt:i4>5</vt:i4>
      </vt:variant>
      <vt:variant>
        <vt:lpwstr/>
      </vt:variant>
      <vt:variant>
        <vt:lpwstr>_Toc152147164</vt:lpwstr>
      </vt:variant>
      <vt:variant>
        <vt:i4>1179702</vt:i4>
      </vt:variant>
      <vt:variant>
        <vt:i4>146</vt:i4>
      </vt:variant>
      <vt:variant>
        <vt:i4>0</vt:i4>
      </vt:variant>
      <vt:variant>
        <vt:i4>5</vt:i4>
      </vt:variant>
      <vt:variant>
        <vt:lpwstr/>
      </vt:variant>
      <vt:variant>
        <vt:lpwstr>_Toc152147163</vt:lpwstr>
      </vt:variant>
      <vt:variant>
        <vt:i4>1179702</vt:i4>
      </vt:variant>
      <vt:variant>
        <vt:i4>140</vt:i4>
      </vt:variant>
      <vt:variant>
        <vt:i4>0</vt:i4>
      </vt:variant>
      <vt:variant>
        <vt:i4>5</vt:i4>
      </vt:variant>
      <vt:variant>
        <vt:lpwstr/>
      </vt:variant>
      <vt:variant>
        <vt:lpwstr>_Toc152147162</vt:lpwstr>
      </vt:variant>
      <vt:variant>
        <vt:i4>1179702</vt:i4>
      </vt:variant>
      <vt:variant>
        <vt:i4>134</vt:i4>
      </vt:variant>
      <vt:variant>
        <vt:i4>0</vt:i4>
      </vt:variant>
      <vt:variant>
        <vt:i4>5</vt:i4>
      </vt:variant>
      <vt:variant>
        <vt:lpwstr/>
      </vt:variant>
      <vt:variant>
        <vt:lpwstr>_Toc152147161</vt:lpwstr>
      </vt:variant>
      <vt:variant>
        <vt:i4>1179702</vt:i4>
      </vt:variant>
      <vt:variant>
        <vt:i4>128</vt:i4>
      </vt:variant>
      <vt:variant>
        <vt:i4>0</vt:i4>
      </vt:variant>
      <vt:variant>
        <vt:i4>5</vt:i4>
      </vt:variant>
      <vt:variant>
        <vt:lpwstr/>
      </vt:variant>
      <vt:variant>
        <vt:lpwstr>_Toc152147160</vt:lpwstr>
      </vt:variant>
      <vt:variant>
        <vt:i4>1114166</vt:i4>
      </vt:variant>
      <vt:variant>
        <vt:i4>122</vt:i4>
      </vt:variant>
      <vt:variant>
        <vt:i4>0</vt:i4>
      </vt:variant>
      <vt:variant>
        <vt:i4>5</vt:i4>
      </vt:variant>
      <vt:variant>
        <vt:lpwstr/>
      </vt:variant>
      <vt:variant>
        <vt:lpwstr>_Toc152147159</vt:lpwstr>
      </vt:variant>
      <vt:variant>
        <vt:i4>1114166</vt:i4>
      </vt:variant>
      <vt:variant>
        <vt:i4>116</vt:i4>
      </vt:variant>
      <vt:variant>
        <vt:i4>0</vt:i4>
      </vt:variant>
      <vt:variant>
        <vt:i4>5</vt:i4>
      </vt:variant>
      <vt:variant>
        <vt:lpwstr/>
      </vt:variant>
      <vt:variant>
        <vt:lpwstr>_Toc152147158</vt:lpwstr>
      </vt:variant>
      <vt:variant>
        <vt:i4>1114166</vt:i4>
      </vt:variant>
      <vt:variant>
        <vt:i4>110</vt:i4>
      </vt:variant>
      <vt:variant>
        <vt:i4>0</vt:i4>
      </vt:variant>
      <vt:variant>
        <vt:i4>5</vt:i4>
      </vt:variant>
      <vt:variant>
        <vt:lpwstr/>
      </vt:variant>
      <vt:variant>
        <vt:lpwstr>_Toc152147157</vt:lpwstr>
      </vt:variant>
      <vt:variant>
        <vt:i4>1114166</vt:i4>
      </vt:variant>
      <vt:variant>
        <vt:i4>104</vt:i4>
      </vt:variant>
      <vt:variant>
        <vt:i4>0</vt:i4>
      </vt:variant>
      <vt:variant>
        <vt:i4>5</vt:i4>
      </vt:variant>
      <vt:variant>
        <vt:lpwstr/>
      </vt:variant>
      <vt:variant>
        <vt:lpwstr>_Toc152147156</vt:lpwstr>
      </vt:variant>
      <vt:variant>
        <vt:i4>1114166</vt:i4>
      </vt:variant>
      <vt:variant>
        <vt:i4>98</vt:i4>
      </vt:variant>
      <vt:variant>
        <vt:i4>0</vt:i4>
      </vt:variant>
      <vt:variant>
        <vt:i4>5</vt:i4>
      </vt:variant>
      <vt:variant>
        <vt:lpwstr/>
      </vt:variant>
      <vt:variant>
        <vt:lpwstr>_Toc152147155</vt:lpwstr>
      </vt:variant>
      <vt:variant>
        <vt:i4>1114166</vt:i4>
      </vt:variant>
      <vt:variant>
        <vt:i4>92</vt:i4>
      </vt:variant>
      <vt:variant>
        <vt:i4>0</vt:i4>
      </vt:variant>
      <vt:variant>
        <vt:i4>5</vt:i4>
      </vt:variant>
      <vt:variant>
        <vt:lpwstr/>
      </vt:variant>
      <vt:variant>
        <vt:lpwstr>_Toc152147154</vt:lpwstr>
      </vt:variant>
      <vt:variant>
        <vt:i4>1114166</vt:i4>
      </vt:variant>
      <vt:variant>
        <vt:i4>86</vt:i4>
      </vt:variant>
      <vt:variant>
        <vt:i4>0</vt:i4>
      </vt:variant>
      <vt:variant>
        <vt:i4>5</vt:i4>
      </vt:variant>
      <vt:variant>
        <vt:lpwstr/>
      </vt:variant>
      <vt:variant>
        <vt:lpwstr>_Toc152147153</vt:lpwstr>
      </vt:variant>
      <vt:variant>
        <vt:i4>1114166</vt:i4>
      </vt:variant>
      <vt:variant>
        <vt:i4>80</vt:i4>
      </vt:variant>
      <vt:variant>
        <vt:i4>0</vt:i4>
      </vt:variant>
      <vt:variant>
        <vt:i4>5</vt:i4>
      </vt:variant>
      <vt:variant>
        <vt:lpwstr/>
      </vt:variant>
      <vt:variant>
        <vt:lpwstr>_Toc152147152</vt:lpwstr>
      </vt:variant>
      <vt:variant>
        <vt:i4>1114166</vt:i4>
      </vt:variant>
      <vt:variant>
        <vt:i4>74</vt:i4>
      </vt:variant>
      <vt:variant>
        <vt:i4>0</vt:i4>
      </vt:variant>
      <vt:variant>
        <vt:i4>5</vt:i4>
      </vt:variant>
      <vt:variant>
        <vt:lpwstr/>
      </vt:variant>
      <vt:variant>
        <vt:lpwstr>_Toc152147151</vt:lpwstr>
      </vt:variant>
      <vt:variant>
        <vt:i4>1114166</vt:i4>
      </vt:variant>
      <vt:variant>
        <vt:i4>68</vt:i4>
      </vt:variant>
      <vt:variant>
        <vt:i4>0</vt:i4>
      </vt:variant>
      <vt:variant>
        <vt:i4>5</vt:i4>
      </vt:variant>
      <vt:variant>
        <vt:lpwstr/>
      </vt:variant>
      <vt:variant>
        <vt:lpwstr>_Toc152147150</vt:lpwstr>
      </vt:variant>
      <vt:variant>
        <vt:i4>1048630</vt:i4>
      </vt:variant>
      <vt:variant>
        <vt:i4>62</vt:i4>
      </vt:variant>
      <vt:variant>
        <vt:i4>0</vt:i4>
      </vt:variant>
      <vt:variant>
        <vt:i4>5</vt:i4>
      </vt:variant>
      <vt:variant>
        <vt:lpwstr/>
      </vt:variant>
      <vt:variant>
        <vt:lpwstr>_Toc152147149</vt:lpwstr>
      </vt:variant>
      <vt:variant>
        <vt:i4>1048630</vt:i4>
      </vt:variant>
      <vt:variant>
        <vt:i4>56</vt:i4>
      </vt:variant>
      <vt:variant>
        <vt:i4>0</vt:i4>
      </vt:variant>
      <vt:variant>
        <vt:i4>5</vt:i4>
      </vt:variant>
      <vt:variant>
        <vt:lpwstr/>
      </vt:variant>
      <vt:variant>
        <vt:lpwstr>_Toc152147148</vt:lpwstr>
      </vt:variant>
      <vt:variant>
        <vt:i4>1048630</vt:i4>
      </vt:variant>
      <vt:variant>
        <vt:i4>50</vt:i4>
      </vt:variant>
      <vt:variant>
        <vt:i4>0</vt:i4>
      </vt:variant>
      <vt:variant>
        <vt:i4>5</vt:i4>
      </vt:variant>
      <vt:variant>
        <vt:lpwstr/>
      </vt:variant>
      <vt:variant>
        <vt:lpwstr>_Toc152147147</vt:lpwstr>
      </vt:variant>
      <vt:variant>
        <vt:i4>1048630</vt:i4>
      </vt:variant>
      <vt:variant>
        <vt:i4>44</vt:i4>
      </vt:variant>
      <vt:variant>
        <vt:i4>0</vt:i4>
      </vt:variant>
      <vt:variant>
        <vt:i4>5</vt:i4>
      </vt:variant>
      <vt:variant>
        <vt:lpwstr/>
      </vt:variant>
      <vt:variant>
        <vt:lpwstr>_Toc152147145</vt:lpwstr>
      </vt:variant>
      <vt:variant>
        <vt:i4>1048630</vt:i4>
      </vt:variant>
      <vt:variant>
        <vt:i4>38</vt:i4>
      </vt:variant>
      <vt:variant>
        <vt:i4>0</vt:i4>
      </vt:variant>
      <vt:variant>
        <vt:i4>5</vt:i4>
      </vt:variant>
      <vt:variant>
        <vt:lpwstr/>
      </vt:variant>
      <vt:variant>
        <vt:lpwstr>_Toc152147144</vt:lpwstr>
      </vt:variant>
      <vt:variant>
        <vt:i4>1048630</vt:i4>
      </vt:variant>
      <vt:variant>
        <vt:i4>32</vt:i4>
      </vt:variant>
      <vt:variant>
        <vt:i4>0</vt:i4>
      </vt:variant>
      <vt:variant>
        <vt:i4>5</vt:i4>
      </vt:variant>
      <vt:variant>
        <vt:lpwstr/>
      </vt:variant>
      <vt:variant>
        <vt:lpwstr>_Toc152147143</vt:lpwstr>
      </vt:variant>
      <vt:variant>
        <vt:i4>1048630</vt:i4>
      </vt:variant>
      <vt:variant>
        <vt:i4>26</vt:i4>
      </vt:variant>
      <vt:variant>
        <vt:i4>0</vt:i4>
      </vt:variant>
      <vt:variant>
        <vt:i4>5</vt:i4>
      </vt:variant>
      <vt:variant>
        <vt:lpwstr/>
      </vt:variant>
      <vt:variant>
        <vt:lpwstr>_Toc152147142</vt:lpwstr>
      </vt:variant>
      <vt:variant>
        <vt:i4>1048630</vt:i4>
      </vt:variant>
      <vt:variant>
        <vt:i4>20</vt:i4>
      </vt:variant>
      <vt:variant>
        <vt:i4>0</vt:i4>
      </vt:variant>
      <vt:variant>
        <vt:i4>5</vt:i4>
      </vt:variant>
      <vt:variant>
        <vt:lpwstr/>
      </vt:variant>
      <vt:variant>
        <vt:lpwstr>_Toc152147141</vt:lpwstr>
      </vt:variant>
      <vt:variant>
        <vt:i4>1048630</vt:i4>
      </vt:variant>
      <vt:variant>
        <vt:i4>14</vt:i4>
      </vt:variant>
      <vt:variant>
        <vt:i4>0</vt:i4>
      </vt:variant>
      <vt:variant>
        <vt:i4>5</vt:i4>
      </vt:variant>
      <vt:variant>
        <vt:lpwstr/>
      </vt:variant>
      <vt:variant>
        <vt:lpwstr>_Toc152147140</vt:lpwstr>
      </vt:variant>
      <vt:variant>
        <vt:i4>1507382</vt:i4>
      </vt:variant>
      <vt:variant>
        <vt:i4>8</vt:i4>
      </vt:variant>
      <vt:variant>
        <vt:i4>0</vt:i4>
      </vt:variant>
      <vt:variant>
        <vt:i4>5</vt:i4>
      </vt:variant>
      <vt:variant>
        <vt:lpwstr/>
      </vt:variant>
      <vt:variant>
        <vt:lpwstr>_Toc152147139</vt:lpwstr>
      </vt:variant>
      <vt:variant>
        <vt:i4>1507382</vt:i4>
      </vt:variant>
      <vt:variant>
        <vt:i4>2</vt:i4>
      </vt:variant>
      <vt:variant>
        <vt:i4>0</vt:i4>
      </vt:variant>
      <vt:variant>
        <vt:i4>5</vt:i4>
      </vt:variant>
      <vt:variant>
        <vt:lpwstr/>
      </vt:variant>
      <vt:variant>
        <vt:lpwstr>_Toc152147138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Inspector-General of Aged Care – Enterprise Agreement 2024-2027 </dc:title>
  <dc:subject>Agreement</dc:subject>
  <dc:creator>Australian Government Department of Health and Aged Care </dc:creator>
  <cp:keywords/>
  <dc:description/>
  <cp:lastModifiedBy>Australian Government Department of Health and Aged </cp:lastModifiedBy>
  <cp:revision>9</cp:revision>
  <cp:lastPrinted>2024-03-01T02:13:00Z</cp:lastPrinted>
  <dcterms:created xsi:type="dcterms:W3CDTF">2024-07-04T01:56:00Z</dcterms:created>
  <dcterms:modified xsi:type="dcterms:W3CDTF">2024-07-04T07:23:00Z</dcterms:modified>
</cp:coreProperties>
</file>