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222A" w14:textId="50A770CB" w:rsidR="00D447D8" w:rsidRPr="001F21E8" w:rsidRDefault="00D447D8" w:rsidP="00501DF1">
      <w:pPr>
        <w:tabs>
          <w:tab w:val="left" w:pos="2694"/>
        </w:tabs>
        <w:spacing w:after="120"/>
        <w:rPr>
          <w:b/>
          <w:bCs/>
          <w:sz w:val="36"/>
          <w:szCs w:val="36"/>
        </w:rPr>
      </w:pPr>
      <w:r w:rsidRPr="001F21E8">
        <w:rPr>
          <w:b/>
          <w:bCs/>
          <w:sz w:val="36"/>
          <w:szCs w:val="36"/>
        </w:rPr>
        <w:t>Media Release</w:t>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3C7D88">
        <w:rPr>
          <w:b/>
          <w:bCs/>
          <w:sz w:val="36"/>
          <w:szCs w:val="36"/>
        </w:rPr>
        <w:tab/>
      </w:r>
      <w:r w:rsidR="00FE5A35">
        <w:rPr>
          <w:b/>
          <w:bCs/>
          <w:sz w:val="36"/>
          <w:szCs w:val="36"/>
        </w:rPr>
        <w:tab/>
      </w:r>
      <w:r w:rsidR="009D1676">
        <w:rPr>
          <w:b/>
          <w:bCs/>
          <w:sz w:val="28"/>
          <w:szCs w:val="28"/>
        </w:rPr>
        <w:t>2</w:t>
      </w:r>
      <w:r w:rsidR="00C360D1">
        <w:rPr>
          <w:b/>
          <w:bCs/>
          <w:sz w:val="28"/>
          <w:szCs w:val="28"/>
        </w:rPr>
        <w:t xml:space="preserve"> August</w:t>
      </w:r>
      <w:r w:rsidR="00AA0C8B" w:rsidRPr="003C7D88">
        <w:rPr>
          <w:b/>
          <w:bCs/>
          <w:sz w:val="28"/>
          <w:szCs w:val="28"/>
        </w:rPr>
        <w:t xml:space="preserve"> </w:t>
      </w:r>
      <w:r w:rsidR="00F500D8">
        <w:rPr>
          <w:b/>
          <w:bCs/>
          <w:sz w:val="28"/>
          <w:szCs w:val="28"/>
        </w:rPr>
        <w:t>2024</w:t>
      </w:r>
    </w:p>
    <w:p w14:paraId="6F971412" w14:textId="4530E175" w:rsidR="00F52D5B" w:rsidRDefault="002A7261" w:rsidP="00501DF1">
      <w:pPr>
        <w:autoSpaceDE w:val="0"/>
        <w:autoSpaceDN w:val="0"/>
        <w:adjustRightInd w:val="0"/>
        <w:spacing w:after="120"/>
        <w:rPr>
          <w:sz w:val="36"/>
          <w:szCs w:val="40"/>
        </w:rPr>
      </w:pPr>
      <w:bookmarkStart w:id="0" w:name="_Hlk163510779"/>
      <w:bookmarkStart w:id="1" w:name="_Hlk164166226"/>
      <w:r>
        <w:rPr>
          <w:sz w:val="36"/>
          <w:szCs w:val="40"/>
        </w:rPr>
        <w:t>Acting Inspector-General releases first statutory report on progress in implementing recommendations from Aged Care Royal Commission</w:t>
      </w:r>
    </w:p>
    <w:p w14:paraId="3DB133F7" w14:textId="263E3F27" w:rsidR="002A7261" w:rsidRDefault="004D7EB0" w:rsidP="00501DF1">
      <w:pPr>
        <w:spacing w:after="120"/>
        <w:rPr>
          <w:szCs w:val="22"/>
        </w:rPr>
      </w:pPr>
      <w:r>
        <w:rPr>
          <w:szCs w:val="22"/>
        </w:rPr>
        <w:t>Following its tabling in parliament, t</w:t>
      </w:r>
      <w:r w:rsidR="005704B6" w:rsidRPr="006B009F">
        <w:rPr>
          <w:szCs w:val="22"/>
        </w:rPr>
        <w:t xml:space="preserve">he </w:t>
      </w:r>
      <w:r w:rsidR="002A7261">
        <w:rPr>
          <w:szCs w:val="22"/>
        </w:rPr>
        <w:t>Acting</w:t>
      </w:r>
      <w:r w:rsidR="005704B6" w:rsidRPr="006B009F">
        <w:rPr>
          <w:szCs w:val="22"/>
        </w:rPr>
        <w:t xml:space="preserve"> Inspector-General of Aged Care (</w:t>
      </w:r>
      <w:r w:rsidR="002A7261">
        <w:rPr>
          <w:szCs w:val="22"/>
        </w:rPr>
        <w:t xml:space="preserve">Inspector-General) has published </w:t>
      </w:r>
      <w:r w:rsidR="0069511C">
        <w:rPr>
          <w:szCs w:val="22"/>
        </w:rPr>
        <w:t>the</w:t>
      </w:r>
      <w:r w:rsidR="002A7261">
        <w:rPr>
          <w:szCs w:val="22"/>
        </w:rPr>
        <w:t xml:space="preserve"> </w:t>
      </w:r>
      <w:r w:rsidR="005704B6" w:rsidRPr="006B009F">
        <w:rPr>
          <w:szCs w:val="22"/>
        </w:rPr>
        <w:t xml:space="preserve">2024 Progress Report </w:t>
      </w:r>
      <w:r>
        <w:rPr>
          <w:szCs w:val="22"/>
        </w:rPr>
        <w:t xml:space="preserve">(the Report) </w:t>
      </w:r>
      <w:r w:rsidR="005704B6" w:rsidRPr="006B009F">
        <w:rPr>
          <w:szCs w:val="22"/>
        </w:rPr>
        <w:t>on the Implementation of the Recommendations of the Royal Commission into Aged Care Quality and Safety</w:t>
      </w:r>
      <w:r w:rsidR="00BC1399">
        <w:rPr>
          <w:szCs w:val="22"/>
        </w:rPr>
        <w:t>.</w:t>
      </w:r>
    </w:p>
    <w:p w14:paraId="43B13F24" w14:textId="21240165" w:rsidR="003F172C" w:rsidRDefault="007C099B" w:rsidP="0087235E">
      <w:pPr>
        <w:spacing w:after="120"/>
        <w:rPr>
          <w:rStyle w:val="eop"/>
          <w:rFonts w:ascii="Calibri" w:hAnsi="Calibri" w:cs="Calibri"/>
          <w:szCs w:val="22"/>
        </w:rPr>
      </w:pPr>
      <w:r>
        <w:rPr>
          <w:rStyle w:val="eop"/>
          <w:rFonts w:ascii="Calibri" w:hAnsi="Calibri" w:cs="Calibri"/>
          <w:szCs w:val="22"/>
        </w:rPr>
        <w:t xml:space="preserve">The </w:t>
      </w:r>
      <w:r w:rsidR="002F3218">
        <w:rPr>
          <w:rStyle w:val="eop"/>
          <w:rFonts w:ascii="Calibri" w:hAnsi="Calibri" w:cs="Calibri"/>
          <w:szCs w:val="22"/>
        </w:rPr>
        <w:t xml:space="preserve">Report sets out the implementation status of all 148 recommendations as </w:t>
      </w:r>
      <w:r w:rsidR="0027331F">
        <w:rPr>
          <w:rStyle w:val="eop"/>
          <w:rFonts w:ascii="Calibri" w:hAnsi="Calibri" w:cs="Calibri"/>
          <w:szCs w:val="22"/>
        </w:rPr>
        <w:t>of</w:t>
      </w:r>
      <w:r w:rsidR="002F3218">
        <w:rPr>
          <w:rStyle w:val="eop"/>
          <w:rFonts w:ascii="Calibri" w:hAnsi="Calibri" w:cs="Calibri"/>
          <w:szCs w:val="22"/>
        </w:rPr>
        <w:t xml:space="preserve"> 1 January 2024</w:t>
      </w:r>
      <w:r w:rsidR="00652544">
        <w:rPr>
          <w:rStyle w:val="eop"/>
          <w:rFonts w:ascii="Calibri" w:hAnsi="Calibri" w:cs="Calibri"/>
          <w:szCs w:val="22"/>
        </w:rPr>
        <w:t xml:space="preserve">, </w:t>
      </w:r>
      <w:r w:rsidR="002F3218">
        <w:rPr>
          <w:rStyle w:val="eop"/>
          <w:rFonts w:ascii="Calibri" w:hAnsi="Calibri" w:cs="Calibri"/>
          <w:szCs w:val="22"/>
        </w:rPr>
        <w:t xml:space="preserve">as required by </w:t>
      </w:r>
      <w:r w:rsidR="00652544">
        <w:rPr>
          <w:rStyle w:val="eop"/>
          <w:rFonts w:ascii="Calibri" w:hAnsi="Calibri" w:cs="Calibri"/>
          <w:szCs w:val="22"/>
        </w:rPr>
        <w:t xml:space="preserve">the </w:t>
      </w:r>
      <w:r w:rsidR="00652544" w:rsidRPr="0087235E">
        <w:rPr>
          <w:rStyle w:val="eop"/>
          <w:rFonts w:ascii="Calibri" w:hAnsi="Calibri" w:cs="Calibri"/>
          <w:i/>
          <w:iCs/>
          <w:szCs w:val="22"/>
        </w:rPr>
        <w:t xml:space="preserve">Inspector-General of Aged Care </w:t>
      </w:r>
      <w:r w:rsidR="002F3218" w:rsidRPr="0087235E">
        <w:rPr>
          <w:rStyle w:val="eop"/>
          <w:rFonts w:ascii="Calibri" w:hAnsi="Calibri" w:cs="Calibri"/>
          <w:i/>
          <w:iCs/>
          <w:szCs w:val="22"/>
        </w:rPr>
        <w:t>Act</w:t>
      </w:r>
      <w:r w:rsidR="00652544">
        <w:rPr>
          <w:rStyle w:val="eop"/>
          <w:rFonts w:ascii="Calibri" w:hAnsi="Calibri" w:cs="Calibri"/>
          <w:szCs w:val="22"/>
        </w:rPr>
        <w:t xml:space="preserve">. </w:t>
      </w:r>
      <w:r w:rsidR="0087235E">
        <w:rPr>
          <w:rStyle w:val="eop"/>
          <w:rFonts w:ascii="Calibri" w:hAnsi="Calibri" w:cs="Calibri"/>
          <w:szCs w:val="22"/>
        </w:rPr>
        <w:t>Where practicable, it</w:t>
      </w:r>
      <w:r w:rsidR="00930F16">
        <w:rPr>
          <w:rStyle w:val="eop"/>
          <w:rFonts w:ascii="Calibri" w:hAnsi="Calibri" w:cs="Calibri"/>
          <w:szCs w:val="22"/>
        </w:rPr>
        <w:t xml:space="preserve"> </w:t>
      </w:r>
      <w:r w:rsidR="0087235E">
        <w:rPr>
          <w:rStyle w:val="eop"/>
          <w:rFonts w:ascii="Calibri" w:hAnsi="Calibri" w:cs="Calibri"/>
          <w:szCs w:val="22"/>
        </w:rPr>
        <w:t xml:space="preserve">also </w:t>
      </w:r>
      <w:r w:rsidR="00652544">
        <w:rPr>
          <w:rStyle w:val="eop"/>
          <w:rFonts w:ascii="Calibri" w:hAnsi="Calibri" w:cs="Calibri"/>
          <w:szCs w:val="22"/>
        </w:rPr>
        <w:t>records actions and intentions beyond 1</w:t>
      </w:r>
      <w:r w:rsidR="0087235E">
        <w:rPr>
          <w:rStyle w:val="eop"/>
          <w:rFonts w:ascii="Calibri" w:hAnsi="Calibri" w:cs="Calibri"/>
          <w:szCs w:val="22"/>
        </w:rPr>
        <w:t> </w:t>
      </w:r>
      <w:r w:rsidR="00652544">
        <w:rPr>
          <w:rStyle w:val="eop"/>
          <w:rFonts w:ascii="Calibri" w:hAnsi="Calibri" w:cs="Calibri"/>
          <w:szCs w:val="22"/>
        </w:rPr>
        <w:t>January, including measures announced in</w:t>
      </w:r>
      <w:r w:rsidR="002F3218">
        <w:rPr>
          <w:rStyle w:val="eop"/>
          <w:rFonts w:ascii="Calibri" w:hAnsi="Calibri" w:cs="Calibri"/>
          <w:szCs w:val="22"/>
        </w:rPr>
        <w:t xml:space="preserve"> the Federal Budget</w:t>
      </w:r>
      <w:r w:rsidR="00930F16">
        <w:rPr>
          <w:rStyle w:val="eop"/>
          <w:rFonts w:ascii="Calibri" w:hAnsi="Calibri" w:cs="Calibri"/>
          <w:szCs w:val="22"/>
        </w:rPr>
        <w:t xml:space="preserve"> </w:t>
      </w:r>
      <w:r w:rsidR="0087235E">
        <w:rPr>
          <w:rStyle w:val="eop"/>
          <w:rFonts w:ascii="Calibri" w:hAnsi="Calibri" w:cs="Calibri"/>
          <w:szCs w:val="22"/>
        </w:rPr>
        <w:t>on 14 May 2024</w:t>
      </w:r>
      <w:r w:rsidR="002F3218">
        <w:rPr>
          <w:rStyle w:val="eop"/>
          <w:rFonts w:ascii="Calibri" w:hAnsi="Calibri" w:cs="Calibri"/>
          <w:szCs w:val="22"/>
        </w:rPr>
        <w:t xml:space="preserve">. The Report also focuses </w:t>
      </w:r>
      <w:r w:rsidR="00731F85">
        <w:rPr>
          <w:rStyle w:val="eop"/>
          <w:rFonts w:ascii="Calibri" w:hAnsi="Calibri" w:cs="Calibri"/>
          <w:szCs w:val="22"/>
        </w:rPr>
        <w:t xml:space="preserve">thematically </w:t>
      </w:r>
      <w:r w:rsidR="002F3218">
        <w:rPr>
          <w:rStyle w:val="eop"/>
          <w:rFonts w:ascii="Calibri" w:hAnsi="Calibri" w:cs="Calibri"/>
          <w:szCs w:val="22"/>
        </w:rPr>
        <w:t xml:space="preserve">on </w:t>
      </w:r>
      <w:r w:rsidR="002A3C63">
        <w:rPr>
          <w:rStyle w:val="eop"/>
          <w:rFonts w:ascii="Calibri" w:hAnsi="Calibri" w:cs="Calibri"/>
          <w:szCs w:val="22"/>
        </w:rPr>
        <w:t xml:space="preserve">‘access and navigability’ </w:t>
      </w:r>
      <w:r w:rsidR="00731F85">
        <w:rPr>
          <w:rStyle w:val="eop"/>
          <w:rFonts w:ascii="Calibri" w:hAnsi="Calibri" w:cs="Calibri"/>
          <w:szCs w:val="22"/>
        </w:rPr>
        <w:t xml:space="preserve">issues, for which </w:t>
      </w:r>
      <w:r w:rsidR="00B737AE">
        <w:rPr>
          <w:rStyle w:val="eop"/>
          <w:rFonts w:ascii="Calibri" w:hAnsi="Calibri" w:cs="Calibri"/>
          <w:szCs w:val="22"/>
        </w:rPr>
        <w:t>some 60</w:t>
      </w:r>
      <w:r w:rsidR="0027331F">
        <w:rPr>
          <w:rStyle w:val="eop"/>
          <w:rFonts w:ascii="Calibri" w:hAnsi="Calibri" w:cs="Calibri"/>
          <w:szCs w:val="22"/>
        </w:rPr>
        <w:t xml:space="preserve"> recommendations </w:t>
      </w:r>
      <w:r w:rsidR="00FE5A35">
        <w:rPr>
          <w:rStyle w:val="eop"/>
          <w:rFonts w:ascii="Calibri" w:hAnsi="Calibri" w:cs="Calibri"/>
          <w:szCs w:val="22"/>
        </w:rPr>
        <w:t>we</w:t>
      </w:r>
      <w:r w:rsidR="00731F85">
        <w:rPr>
          <w:rStyle w:val="eop"/>
          <w:rFonts w:ascii="Calibri" w:hAnsi="Calibri" w:cs="Calibri"/>
          <w:szCs w:val="22"/>
        </w:rPr>
        <w:t xml:space="preserve">re </w:t>
      </w:r>
      <w:r w:rsidR="0067593D">
        <w:rPr>
          <w:rStyle w:val="eop"/>
          <w:rFonts w:ascii="Calibri" w:hAnsi="Calibri" w:cs="Calibri"/>
          <w:szCs w:val="22"/>
        </w:rPr>
        <w:t>c</w:t>
      </w:r>
      <w:r w:rsidR="00A90BC3">
        <w:rPr>
          <w:rStyle w:val="eop"/>
          <w:rFonts w:ascii="Calibri" w:hAnsi="Calibri" w:cs="Calibri"/>
          <w:szCs w:val="22"/>
        </w:rPr>
        <w:t>onsidered</w:t>
      </w:r>
      <w:r w:rsidR="00731F85">
        <w:rPr>
          <w:rStyle w:val="eop"/>
          <w:rFonts w:ascii="Calibri" w:hAnsi="Calibri" w:cs="Calibri"/>
          <w:szCs w:val="22"/>
        </w:rPr>
        <w:t xml:space="preserve"> </w:t>
      </w:r>
      <w:r w:rsidR="0027331F">
        <w:rPr>
          <w:rStyle w:val="eop"/>
          <w:rFonts w:ascii="Calibri" w:hAnsi="Calibri" w:cs="Calibri"/>
          <w:szCs w:val="22"/>
        </w:rPr>
        <w:t>in closer detail</w:t>
      </w:r>
      <w:r w:rsidR="00731F85">
        <w:rPr>
          <w:rStyle w:val="eop"/>
          <w:rFonts w:ascii="Calibri" w:hAnsi="Calibri" w:cs="Calibri"/>
          <w:szCs w:val="22"/>
        </w:rPr>
        <w:t xml:space="preserve">. </w:t>
      </w:r>
      <w:r w:rsidR="003F172C">
        <w:rPr>
          <w:rStyle w:val="eop"/>
          <w:rFonts w:ascii="Calibri" w:hAnsi="Calibri" w:cs="Calibri"/>
          <w:szCs w:val="22"/>
        </w:rPr>
        <w:t>It</w:t>
      </w:r>
      <w:r w:rsidR="00731F85">
        <w:rPr>
          <w:rStyle w:val="eop"/>
          <w:rFonts w:ascii="Calibri" w:hAnsi="Calibri" w:cs="Calibri"/>
          <w:szCs w:val="22"/>
        </w:rPr>
        <w:t xml:space="preserve"> </w:t>
      </w:r>
      <w:r w:rsidR="00160100">
        <w:rPr>
          <w:rStyle w:val="eop"/>
          <w:rFonts w:ascii="Calibri" w:hAnsi="Calibri" w:cs="Calibri"/>
          <w:szCs w:val="22"/>
        </w:rPr>
        <w:t>seeks to focus</w:t>
      </w:r>
      <w:r w:rsidR="0012414F">
        <w:rPr>
          <w:rStyle w:val="eop"/>
          <w:rFonts w:ascii="Calibri" w:hAnsi="Calibri" w:cs="Calibri"/>
          <w:szCs w:val="22"/>
        </w:rPr>
        <w:t xml:space="preserve"> attention</w:t>
      </w:r>
      <w:r w:rsidR="002A3C63">
        <w:rPr>
          <w:rStyle w:val="eop"/>
          <w:rFonts w:ascii="Calibri" w:hAnsi="Calibri" w:cs="Calibri"/>
          <w:szCs w:val="22"/>
        </w:rPr>
        <w:t xml:space="preserve"> on </w:t>
      </w:r>
      <w:r w:rsidR="009E2AC9">
        <w:rPr>
          <w:rStyle w:val="eop"/>
          <w:rFonts w:ascii="Calibri" w:hAnsi="Calibri" w:cs="Calibri"/>
          <w:szCs w:val="22"/>
        </w:rPr>
        <w:t>the difficult</w:t>
      </w:r>
      <w:r w:rsidR="00731F85">
        <w:rPr>
          <w:rStyle w:val="eop"/>
          <w:rFonts w:ascii="Calibri" w:hAnsi="Calibri" w:cs="Calibri"/>
          <w:szCs w:val="22"/>
        </w:rPr>
        <w:t>ies</w:t>
      </w:r>
      <w:r w:rsidR="009E2AC9">
        <w:rPr>
          <w:rStyle w:val="eop"/>
          <w:rFonts w:ascii="Calibri" w:hAnsi="Calibri" w:cs="Calibri"/>
          <w:szCs w:val="22"/>
        </w:rPr>
        <w:t xml:space="preserve"> that people experience</w:t>
      </w:r>
      <w:r w:rsidR="00731F85">
        <w:rPr>
          <w:rStyle w:val="eop"/>
          <w:rFonts w:ascii="Calibri" w:hAnsi="Calibri" w:cs="Calibri"/>
          <w:szCs w:val="22"/>
        </w:rPr>
        <w:t xml:space="preserve"> </w:t>
      </w:r>
      <w:r w:rsidR="009E2AC9">
        <w:rPr>
          <w:rStyle w:val="eop"/>
          <w:rFonts w:ascii="Calibri" w:hAnsi="Calibri" w:cs="Calibri"/>
          <w:szCs w:val="22"/>
        </w:rPr>
        <w:t>accessing</w:t>
      </w:r>
      <w:r w:rsidR="00731F85">
        <w:rPr>
          <w:rStyle w:val="eop"/>
          <w:rFonts w:ascii="Calibri" w:hAnsi="Calibri" w:cs="Calibri"/>
          <w:szCs w:val="22"/>
        </w:rPr>
        <w:t xml:space="preserve"> the aged care system</w:t>
      </w:r>
      <w:r w:rsidR="00FE5A35">
        <w:rPr>
          <w:rStyle w:val="eop"/>
          <w:rFonts w:ascii="Calibri" w:hAnsi="Calibri" w:cs="Calibri"/>
          <w:szCs w:val="22"/>
        </w:rPr>
        <w:t>, including due to the rationing of services,</w:t>
      </w:r>
      <w:r w:rsidR="00731F85">
        <w:rPr>
          <w:rStyle w:val="eop"/>
          <w:rFonts w:ascii="Calibri" w:hAnsi="Calibri" w:cs="Calibri"/>
          <w:szCs w:val="22"/>
        </w:rPr>
        <w:t xml:space="preserve"> and then</w:t>
      </w:r>
      <w:r w:rsidR="009E2AC9">
        <w:rPr>
          <w:rStyle w:val="eop"/>
          <w:rFonts w:ascii="Calibri" w:hAnsi="Calibri" w:cs="Calibri"/>
          <w:szCs w:val="22"/>
        </w:rPr>
        <w:t xml:space="preserve"> navigating </w:t>
      </w:r>
      <w:r w:rsidR="00C360D1">
        <w:rPr>
          <w:rStyle w:val="eop"/>
          <w:rFonts w:ascii="Calibri" w:hAnsi="Calibri" w:cs="Calibri"/>
          <w:szCs w:val="22"/>
        </w:rPr>
        <w:t xml:space="preserve">to </w:t>
      </w:r>
      <w:r w:rsidR="009E2AC9">
        <w:rPr>
          <w:rStyle w:val="eop"/>
          <w:rFonts w:ascii="Calibri" w:hAnsi="Calibri" w:cs="Calibri"/>
          <w:szCs w:val="22"/>
        </w:rPr>
        <w:t>timely and appropriate care</w:t>
      </w:r>
      <w:r w:rsidR="00731F85">
        <w:rPr>
          <w:rStyle w:val="eop"/>
          <w:rFonts w:ascii="Calibri" w:hAnsi="Calibri" w:cs="Calibri"/>
          <w:szCs w:val="22"/>
        </w:rPr>
        <w:t xml:space="preserve"> within it</w:t>
      </w:r>
      <w:r w:rsidR="00083536">
        <w:rPr>
          <w:rStyle w:val="eop"/>
          <w:rFonts w:ascii="Calibri" w:hAnsi="Calibri" w:cs="Calibri"/>
          <w:szCs w:val="22"/>
        </w:rPr>
        <w:t>.</w:t>
      </w:r>
    </w:p>
    <w:p w14:paraId="2D1F47C8" w14:textId="631AB572" w:rsidR="00BF7039" w:rsidRDefault="00206511" w:rsidP="003F7B2C">
      <w:pPr>
        <w:spacing w:before="120" w:after="120" w:line="250" w:lineRule="auto"/>
      </w:pPr>
      <w:r>
        <w:rPr>
          <w:rStyle w:val="eop"/>
          <w:rFonts w:ascii="Calibri" w:hAnsi="Calibri" w:cs="Calibri"/>
          <w:szCs w:val="22"/>
        </w:rPr>
        <w:t>The Inspector-General</w:t>
      </w:r>
      <w:r w:rsidR="00083536">
        <w:rPr>
          <w:rStyle w:val="eop"/>
          <w:rFonts w:ascii="Calibri" w:hAnsi="Calibri" w:cs="Calibri"/>
          <w:szCs w:val="22"/>
        </w:rPr>
        <w:t xml:space="preserve"> </w:t>
      </w:r>
      <w:r w:rsidR="00C36BF9">
        <w:t xml:space="preserve">acknowledges </w:t>
      </w:r>
      <w:r w:rsidR="00FE5A35">
        <w:t xml:space="preserve">and commends </w:t>
      </w:r>
      <w:r w:rsidR="00C36BF9">
        <w:t>that much has been done</w:t>
      </w:r>
      <w:r w:rsidR="00B55451">
        <w:t xml:space="preserve"> to improve the aged care system</w:t>
      </w:r>
      <w:r w:rsidR="00C36BF9">
        <w:t xml:space="preserve"> in the 3 years since the Royal Commission delivered its final report</w:t>
      </w:r>
      <w:r w:rsidR="003F7B2C">
        <w:t>,</w:t>
      </w:r>
      <w:r w:rsidR="00083536">
        <w:t xml:space="preserve"> </w:t>
      </w:r>
      <w:r w:rsidR="00940082" w:rsidRPr="00940082">
        <w:rPr>
          <w:rFonts w:eastAsia="Calibri" w:cstheme="minorHAnsi"/>
          <w:color w:val="000000" w:themeColor="text1"/>
          <w:kern w:val="2"/>
          <w:szCs w:val="22"/>
          <w14:ligatures w14:val="standardContextual"/>
        </w:rPr>
        <w:t xml:space="preserve">and </w:t>
      </w:r>
      <w:r w:rsidR="00304815">
        <w:rPr>
          <w:rFonts w:eastAsia="Calibri" w:cstheme="minorHAnsi"/>
          <w:color w:val="000000" w:themeColor="text1"/>
          <w:kern w:val="2"/>
          <w:szCs w:val="22"/>
          <w14:ligatures w14:val="standardContextual"/>
        </w:rPr>
        <w:t>that</w:t>
      </w:r>
      <w:r w:rsidR="00304815" w:rsidRPr="00940082">
        <w:rPr>
          <w:rFonts w:eastAsia="Calibri" w:cstheme="minorHAnsi"/>
          <w:color w:val="000000" w:themeColor="text1"/>
          <w:kern w:val="2"/>
          <w:szCs w:val="22"/>
          <w14:ligatures w14:val="standardContextual"/>
        </w:rPr>
        <w:t xml:space="preserve"> </w:t>
      </w:r>
      <w:r w:rsidR="00940082" w:rsidRPr="00940082">
        <w:rPr>
          <w:rFonts w:eastAsia="Calibri" w:cstheme="minorHAnsi"/>
          <w:color w:val="000000" w:themeColor="text1"/>
          <w:kern w:val="2"/>
          <w:szCs w:val="22"/>
          <w14:ligatures w14:val="standardContextual"/>
        </w:rPr>
        <w:t xml:space="preserve">more is </w:t>
      </w:r>
      <w:r w:rsidR="00C360D1" w:rsidRPr="00940082">
        <w:rPr>
          <w:rFonts w:eastAsia="Calibri" w:cstheme="minorHAnsi"/>
          <w:color w:val="000000" w:themeColor="text1"/>
          <w:kern w:val="2"/>
          <w:szCs w:val="22"/>
          <w14:ligatures w14:val="standardContextual"/>
        </w:rPr>
        <w:t xml:space="preserve">underway or </w:t>
      </w:r>
      <w:r w:rsidR="00940082" w:rsidRPr="00940082">
        <w:rPr>
          <w:rFonts w:eastAsia="Calibri" w:cstheme="minorHAnsi"/>
          <w:color w:val="000000" w:themeColor="text1"/>
          <w:kern w:val="2"/>
          <w:szCs w:val="22"/>
          <w14:ligatures w14:val="standardContextual"/>
        </w:rPr>
        <w:t>planned.</w:t>
      </w:r>
      <w:r w:rsidR="003F7B2C">
        <w:rPr>
          <w:rFonts w:eastAsia="Calibri" w:cstheme="minorHAnsi"/>
          <w:color w:val="000000" w:themeColor="text1"/>
          <w:kern w:val="2"/>
          <w:szCs w:val="22"/>
          <w14:ligatures w14:val="standardContextual"/>
        </w:rPr>
        <w:t xml:space="preserve"> </w:t>
      </w:r>
      <w:r w:rsidR="00F76626">
        <w:rPr>
          <w:rFonts w:eastAsia="Calibri" w:cstheme="minorHAnsi"/>
          <w:color w:val="000000" w:themeColor="text1"/>
          <w:kern w:val="2"/>
          <w:szCs w:val="22"/>
          <w14:ligatures w14:val="standardContextual"/>
        </w:rPr>
        <w:t>However, the report</w:t>
      </w:r>
      <w:r w:rsidR="003F7B2C">
        <w:rPr>
          <w:rFonts w:eastAsia="Calibri" w:cstheme="minorHAnsi"/>
          <w:color w:val="000000" w:themeColor="text1"/>
          <w:kern w:val="2"/>
          <w:szCs w:val="22"/>
          <w14:ligatures w14:val="standardContextual"/>
        </w:rPr>
        <w:t xml:space="preserve"> also </w:t>
      </w:r>
      <w:r w:rsidR="005653E2">
        <w:rPr>
          <w:rFonts w:eastAsia="Calibri" w:cstheme="minorHAnsi"/>
          <w:color w:val="000000" w:themeColor="text1"/>
          <w:kern w:val="2"/>
          <w:szCs w:val="22"/>
          <w14:ligatures w14:val="standardContextual"/>
        </w:rPr>
        <w:t xml:space="preserve">found </w:t>
      </w:r>
      <w:r w:rsidR="00BF7039">
        <w:t xml:space="preserve">that </w:t>
      </w:r>
      <w:r w:rsidR="00731F85">
        <w:t xml:space="preserve">many </w:t>
      </w:r>
      <w:r w:rsidR="00D458DD">
        <w:rPr>
          <w:rFonts w:ascii="Calibri-Light" w:hAnsi="Calibri-Light" w:cs="Calibri-Light"/>
          <w:color w:val="080808"/>
          <w:szCs w:val="22"/>
        </w:rPr>
        <w:t xml:space="preserve">older Australians continue to </w:t>
      </w:r>
      <w:r w:rsidR="00731F85">
        <w:rPr>
          <w:rFonts w:ascii="Calibri-Light" w:hAnsi="Calibri-Light" w:cs="Calibri-Light"/>
          <w:color w:val="080808"/>
          <w:szCs w:val="22"/>
        </w:rPr>
        <w:t>experience</w:t>
      </w:r>
      <w:r w:rsidR="00C36BF9">
        <w:rPr>
          <w:rFonts w:ascii="Calibri-Light" w:hAnsi="Calibri-Light" w:cs="Calibri-Light"/>
          <w:color w:val="080808"/>
          <w:szCs w:val="22"/>
        </w:rPr>
        <w:t xml:space="preserve"> </w:t>
      </w:r>
      <w:r w:rsidR="00D458DD">
        <w:rPr>
          <w:rFonts w:ascii="Calibri-Light" w:hAnsi="Calibri-Light" w:cs="Calibri-Light"/>
          <w:color w:val="080808"/>
          <w:szCs w:val="22"/>
        </w:rPr>
        <w:t>challeng</w:t>
      </w:r>
      <w:r w:rsidR="00731F85">
        <w:rPr>
          <w:rFonts w:ascii="Calibri-Light" w:hAnsi="Calibri-Light" w:cs="Calibri-Light"/>
          <w:color w:val="080808"/>
          <w:szCs w:val="22"/>
        </w:rPr>
        <w:t>es in</w:t>
      </w:r>
      <w:r w:rsidR="00D458DD">
        <w:rPr>
          <w:rFonts w:ascii="Calibri-Light" w:hAnsi="Calibri-Light" w:cs="Calibri-Light"/>
          <w:color w:val="080808"/>
          <w:szCs w:val="22"/>
        </w:rPr>
        <w:t xml:space="preserve"> understand</w:t>
      </w:r>
      <w:r w:rsidR="00731F85">
        <w:rPr>
          <w:rFonts w:ascii="Calibri-Light" w:hAnsi="Calibri-Light" w:cs="Calibri-Light"/>
          <w:color w:val="080808"/>
          <w:szCs w:val="22"/>
        </w:rPr>
        <w:t>ing</w:t>
      </w:r>
      <w:r w:rsidR="00D458DD">
        <w:rPr>
          <w:rFonts w:ascii="Calibri-Light" w:hAnsi="Calibri-Light" w:cs="Calibri-Light"/>
          <w:color w:val="080808"/>
          <w:szCs w:val="22"/>
        </w:rPr>
        <w:t xml:space="preserve"> and access</w:t>
      </w:r>
      <w:r w:rsidR="00731F85">
        <w:rPr>
          <w:rFonts w:ascii="Calibri-Light" w:hAnsi="Calibri-Light" w:cs="Calibri-Light"/>
          <w:color w:val="080808"/>
          <w:szCs w:val="22"/>
        </w:rPr>
        <w:t xml:space="preserve">ing </w:t>
      </w:r>
      <w:r w:rsidR="00BA3CB8">
        <w:rPr>
          <w:rFonts w:ascii="Calibri-Light" w:hAnsi="Calibri-Light" w:cs="Calibri-Light"/>
          <w:color w:val="080808"/>
          <w:szCs w:val="22"/>
        </w:rPr>
        <w:t xml:space="preserve">quality </w:t>
      </w:r>
      <w:r w:rsidR="00D458DD">
        <w:rPr>
          <w:rFonts w:ascii="Calibri-Light" w:hAnsi="Calibri-Light" w:cs="Calibri-Light"/>
          <w:color w:val="080808"/>
          <w:szCs w:val="22"/>
        </w:rPr>
        <w:t>aged care</w:t>
      </w:r>
      <w:r w:rsidR="00C36BF9">
        <w:t xml:space="preserve">. </w:t>
      </w:r>
    </w:p>
    <w:p w14:paraId="081DB41E" w14:textId="1301B7CA" w:rsidR="00F23A26" w:rsidRPr="00C91583" w:rsidRDefault="00510384" w:rsidP="00B737AE">
      <w:pPr>
        <w:spacing w:after="120"/>
        <w:rPr>
          <w:rFonts w:eastAsia="Calibri" w:cstheme="minorHAnsi"/>
          <w:szCs w:val="22"/>
        </w:rPr>
      </w:pPr>
      <w:r>
        <w:t>The</w:t>
      </w:r>
      <w:r w:rsidR="00D769D7">
        <w:t xml:space="preserve"> </w:t>
      </w:r>
      <w:r w:rsidR="00731F85">
        <w:t>Report</w:t>
      </w:r>
      <w:r w:rsidR="00D769D7">
        <w:t xml:space="preserve"> </w:t>
      </w:r>
      <w:r w:rsidR="008136FD">
        <w:t>underscores the need for the government to</w:t>
      </w:r>
      <w:r w:rsidR="00C0290E">
        <w:rPr>
          <w:rFonts w:ascii="Calibri-Light" w:hAnsi="Calibri-Light" w:cs="Calibri-Light"/>
          <w:color w:val="080808"/>
          <w:szCs w:val="22"/>
        </w:rPr>
        <w:t xml:space="preserve"> implement </w:t>
      </w:r>
      <w:r w:rsidR="00874547">
        <w:rPr>
          <w:rFonts w:ascii="Calibri-Light" w:hAnsi="Calibri-Light" w:cs="Calibri-Light"/>
          <w:color w:val="080808"/>
          <w:szCs w:val="22"/>
        </w:rPr>
        <w:t>a new,</w:t>
      </w:r>
      <w:r w:rsidR="00C0290E">
        <w:rPr>
          <w:rFonts w:ascii="Calibri-Light" w:hAnsi="Calibri-Light" w:cs="Calibri-Light"/>
          <w:color w:val="080808"/>
          <w:szCs w:val="22"/>
        </w:rPr>
        <w:t xml:space="preserve"> needs-based</w:t>
      </w:r>
      <w:r w:rsidR="00874547">
        <w:rPr>
          <w:rFonts w:ascii="Calibri-Light" w:hAnsi="Calibri-Light" w:cs="Calibri-Light"/>
          <w:color w:val="080808"/>
          <w:szCs w:val="22"/>
        </w:rPr>
        <w:t xml:space="preserve"> and demand-driven</w:t>
      </w:r>
      <w:r w:rsidR="00C0290E">
        <w:rPr>
          <w:rFonts w:ascii="Calibri-Light" w:hAnsi="Calibri-Light" w:cs="Calibri-Light"/>
          <w:color w:val="080808"/>
          <w:szCs w:val="22"/>
        </w:rPr>
        <w:t xml:space="preserve"> approach </w:t>
      </w:r>
      <w:r w:rsidR="00874547">
        <w:rPr>
          <w:rFonts w:ascii="Calibri-Light" w:hAnsi="Calibri-Light" w:cs="Calibri-Light"/>
          <w:color w:val="080808"/>
          <w:szCs w:val="22"/>
        </w:rPr>
        <w:t>to aged care</w:t>
      </w:r>
      <w:r w:rsidR="00731F85">
        <w:rPr>
          <w:rFonts w:ascii="Calibri-Light" w:hAnsi="Calibri-Light" w:cs="Calibri-Light"/>
          <w:color w:val="080808"/>
          <w:szCs w:val="22"/>
        </w:rPr>
        <w:t xml:space="preserve"> provision</w:t>
      </w:r>
      <w:r>
        <w:rPr>
          <w:rFonts w:ascii="Calibri-Light" w:hAnsi="Calibri-Light" w:cs="Calibri-Light"/>
          <w:color w:val="080808"/>
          <w:szCs w:val="22"/>
        </w:rPr>
        <w:t xml:space="preserve">, </w:t>
      </w:r>
      <w:r w:rsidR="00731F85">
        <w:rPr>
          <w:rFonts w:ascii="Calibri-Light" w:hAnsi="Calibri-Light" w:cs="Calibri-Light"/>
          <w:color w:val="080808"/>
          <w:szCs w:val="22"/>
        </w:rPr>
        <w:t>and a seamless new aged care program</w:t>
      </w:r>
      <w:r w:rsidR="00BA3CB8">
        <w:rPr>
          <w:rFonts w:ascii="Calibri-Light" w:hAnsi="Calibri-Light" w:cs="Calibri-Light"/>
          <w:color w:val="080808"/>
          <w:szCs w:val="22"/>
        </w:rPr>
        <w:t>, as recommended by the Royal Commission</w:t>
      </w:r>
      <w:r w:rsidR="0052221B">
        <w:rPr>
          <w:rFonts w:ascii="Calibri-Light" w:hAnsi="Calibri-Light" w:cs="Calibri-Light"/>
          <w:color w:val="080808"/>
          <w:szCs w:val="22"/>
        </w:rPr>
        <w:t xml:space="preserve">. </w:t>
      </w:r>
      <w:r w:rsidR="00CC3483" w:rsidRPr="00C91583">
        <w:rPr>
          <w:rFonts w:ascii="Calibri-Light" w:hAnsi="Calibri-Light" w:cs="Calibri-Light"/>
          <w:color w:val="080808"/>
          <w:szCs w:val="22"/>
        </w:rPr>
        <w:t xml:space="preserve">The </w:t>
      </w:r>
      <w:r w:rsidR="00731F85" w:rsidRPr="00C91583">
        <w:rPr>
          <w:rFonts w:ascii="Calibri-Light" w:hAnsi="Calibri-Light" w:cs="Calibri-Light"/>
          <w:color w:val="080808"/>
          <w:szCs w:val="22"/>
        </w:rPr>
        <w:t>R</w:t>
      </w:r>
      <w:r w:rsidR="00CC3483" w:rsidRPr="00C91583">
        <w:rPr>
          <w:rFonts w:ascii="Calibri-Light" w:hAnsi="Calibri-Light" w:cs="Calibri-Light"/>
          <w:color w:val="080808"/>
          <w:szCs w:val="22"/>
        </w:rPr>
        <w:t xml:space="preserve">eport </w:t>
      </w:r>
      <w:r w:rsidR="00731F85" w:rsidRPr="00C91583">
        <w:rPr>
          <w:rFonts w:ascii="Calibri-Light" w:hAnsi="Calibri-Light" w:cs="Calibri-Light"/>
          <w:color w:val="080808"/>
          <w:szCs w:val="22"/>
        </w:rPr>
        <w:t xml:space="preserve">notes the delayed timetables for the new Act and the Support at Home program to come into effect and emphasises the critical importance of there being no further </w:t>
      </w:r>
      <w:r w:rsidR="00940082" w:rsidRPr="00C91583">
        <w:rPr>
          <w:rFonts w:ascii="Calibri-Light" w:hAnsi="Calibri-Light" w:cs="Calibri-Light"/>
          <w:color w:val="080808"/>
          <w:szCs w:val="22"/>
        </w:rPr>
        <w:t>delays</w:t>
      </w:r>
      <w:r w:rsidR="00F23A26" w:rsidRPr="00C91583">
        <w:rPr>
          <w:rFonts w:eastAsia="Calibri" w:cstheme="minorHAnsi"/>
          <w:szCs w:val="22"/>
        </w:rPr>
        <w:t xml:space="preserve">. </w:t>
      </w:r>
      <w:r w:rsidR="00B737AE" w:rsidRPr="00C91583">
        <w:rPr>
          <w:rFonts w:eastAsia="Calibri" w:cstheme="minorHAnsi"/>
          <w:szCs w:val="22"/>
        </w:rPr>
        <w:t>In the meantime, urgent attention is needed to fund</w:t>
      </w:r>
      <w:r w:rsidR="003408E2" w:rsidRPr="00C91583">
        <w:rPr>
          <w:rFonts w:eastAsia="Calibri" w:cstheme="minorHAnsi"/>
          <w:szCs w:val="22"/>
        </w:rPr>
        <w:t xml:space="preserve"> a </w:t>
      </w:r>
      <w:r w:rsidR="00B737AE" w:rsidRPr="009D250D">
        <w:rPr>
          <w:rFonts w:eastAsia="Calibri" w:cstheme="minorHAnsi"/>
          <w:szCs w:val="22"/>
        </w:rPr>
        <w:t>sufficient supply of C</w:t>
      </w:r>
      <w:r w:rsidR="003408E2" w:rsidRPr="00C91583">
        <w:rPr>
          <w:rFonts w:eastAsia="Calibri" w:cstheme="minorHAnsi"/>
          <w:szCs w:val="22"/>
        </w:rPr>
        <w:t xml:space="preserve">ommonwealth </w:t>
      </w:r>
      <w:r w:rsidR="00B737AE" w:rsidRPr="00C91583">
        <w:rPr>
          <w:rFonts w:eastAsia="Calibri" w:cstheme="minorHAnsi"/>
          <w:szCs w:val="22"/>
        </w:rPr>
        <w:t>H</w:t>
      </w:r>
      <w:r w:rsidR="00DC7847" w:rsidRPr="00C91583">
        <w:rPr>
          <w:rFonts w:eastAsia="Calibri" w:cstheme="minorHAnsi"/>
          <w:szCs w:val="22"/>
        </w:rPr>
        <w:t xml:space="preserve">ome </w:t>
      </w:r>
      <w:r w:rsidR="00B737AE" w:rsidRPr="00C91583">
        <w:rPr>
          <w:rFonts w:eastAsia="Calibri" w:cstheme="minorHAnsi"/>
          <w:szCs w:val="22"/>
        </w:rPr>
        <w:t>S</w:t>
      </w:r>
      <w:r w:rsidR="00DC7847" w:rsidRPr="00C91583">
        <w:rPr>
          <w:rFonts w:eastAsia="Calibri" w:cstheme="minorHAnsi"/>
          <w:szCs w:val="22"/>
        </w:rPr>
        <w:t xml:space="preserve">upport </w:t>
      </w:r>
      <w:r w:rsidR="00B737AE" w:rsidRPr="009D250D">
        <w:rPr>
          <w:rFonts w:eastAsia="Calibri" w:cstheme="minorHAnsi"/>
          <w:szCs w:val="22"/>
        </w:rPr>
        <w:t xml:space="preserve">services and Home Care Packages in response to unmet need and long waiting times. </w:t>
      </w:r>
    </w:p>
    <w:p w14:paraId="542F9E60" w14:textId="1BDBDD33" w:rsidR="005C2CF3" w:rsidRDefault="003F7B2C" w:rsidP="00B737AE">
      <w:pPr>
        <w:spacing w:after="120" w:line="250" w:lineRule="auto"/>
        <w:rPr>
          <w:rFonts w:eastAsia="Calibri" w:cstheme="minorHAnsi"/>
          <w:kern w:val="2"/>
          <w:szCs w:val="22"/>
          <w14:ligatures w14:val="standardContextual"/>
        </w:rPr>
      </w:pPr>
      <w:r>
        <w:rPr>
          <w:rStyle w:val="normaltextrun"/>
          <w:rFonts w:cstheme="minorHAnsi"/>
        </w:rPr>
        <w:t>The a</w:t>
      </w:r>
      <w:r w:rsidRPr="003F7B2C">
        <w:rPr>
          <w:rStyle w:val="normaltextrun"/>
          <w:rFonts w:cstheme="minorHAnsi"/>
        </w:rPr>
        <w:t xml:space="preserve">ttachment </w:t>
      </w:r>
      <w:r>
        <w:rPr>
          <w:rStyle w:val="normaltextrun"/>
          <w:rFonts w:cstheme="minorHAnsi"/>
        </w:rPr>
        <w:t>to th</w:t>
      </w:r>
      <w:r w:rsidR="00A12D12">
        <w:rPr>
          <w:rStyle w:val="normaltextrun"/>
          <w:rFonts w:cstheme="minorHAnsi"/>
        </w:rPr>
        <w:t>is</w:t>
      </w:r>
      <w:r>
        <w:rPr>
          <w:rStyle w:val="normaltextrun"/>
          <w:rFonts w:cstheme="minorHAnsi"/>
        </w:rPr>
        <w:t xml:space="preserve"> release </w:t>
      </w:r>
      <w:r w:rsidRPr="003F7B2C">
        <w:rPr>
          <w:rStyle w:val="normaltextrun"/>
          <w:rFonts w:cstheme="minorHAnsi"/>
        </w:rPr>
        <w:t>presents</w:t>
      </w:r>
      <w:r>
        <w:rPr>
          <w:rStyle w:val="normaltextrun"/>
          <w:rFonts w:cstheme="minorHAnsi"/>
        </w:rPr>
        <w:t xml:space="preserve"> a summary of </w:t>
      </w:r>
      <w:r w:rsidR="00A12D12">
        <w:rPr>
          <w:rStyle w:val="normaltextrun"/>
          <w:rFonts w:cstheme="minorHAnsi"/>
        </w:rPr>
        <w:t xml:space="preserve">the Report’s </w:t>
      </w:r>
      <w:r>
        <w:rPr>
          <w:rStyle w:val="normaltextrun"/>
          <w:rFonts w:cstheme="minorHAnsi"/>
        </w:rPr>
        <w:t xml:space="preserve">key messages and </w:t>
      </w:r>
      <w:r w:rsidRPr="003F7B2C">
        <w:rPr>
          <w:rStyle w:val="normaltextrun"/>
          <w:rFonts w:cstheme="minorHAnsi"/>
        </w:rPr>
        <w:t xml:space="preserve">the Inspector-General’s specific observations. </w:t>
      </w:r>
      <w:r w:rsidRPr="003F7B2C">
        <w:rPr>
          <w:rFonts w:eastAsia="Calibri" w:cstheme="minorHAnsi"/>
          <w:kern w:val="2"/>
          <w:szCs w:val="22"/>
          <w14:ligatures w14:val="standardContextual"/>
        </w:rPr>
        <w:t>In summary, they call on government to</w:t>
      </w:r>
      <w:r w:rsidR="00B737AE">
        <w:rPr>
          <w:rFonts w:eastAsia="Calibri" w:cstheme="minorHAnsi"/>
          <w:kern w:val="2"/>
          <w:szCs w:val="22"/>
          <w14:ligatures w14:val="standardContextual"/>
        </w:rPr>
        <w:t>:</w:t>
      </w:r>
    </w:p>
    <w:p w14:paraId="1E575C6D" w14:textId="6BFBF034" w:rsidR="00A918CE" w:rsidRDefault="003F7B2C" w:rsidP="00A918CE">
      <w:pPr>
        <w:pStyle w:val="ListParagraph"/>
        <w:numPr>
          <w:ilvl w:val="0"/>
          <w:numId w:val="11"/>
        </w:numPr>
        <w:spacing w:after="120" w:line="250" w:lineRule="auto"/>
        <w:rPr>
          <w:rFonts w:eastAsia="Calibri" w:cstheme="minorHAnsi"/>
          <w:kern w:val="2"/>
          <w14:ligatures w14:val="standardContextual"/>
        </w:rPr>
      </w:pPr>
      <w:r w:rsidRPr="00A918CE">
        <w:rPr>
          <w:rFonts w:eastAsia="Calibri" w:cstheme="minorHAnsi"/>
          <w:kern w:val="2"/>
          <w14:ligatures w14:val="standardContextual"/>
        </w:rPr>
        <w:t>introduce a more seamless, demand-driven aged care system</w:t>
      </w:r>
      <w:r w:rsidR="00A918CE" w:rsidRPr="00A918CE">
        <w:rPr>
          <w:rFonts w:eastAsia="Calibri" w:cstheme="minorHAnsi"/>
          <w:kern w:val="2"/>
          <w14:ligatures w14:val="standardContextual"/>
        </w:rPr>
        <w:t>,</w:t>
      </w:r>
      <w:r w:rsidR="00A918CE" w:rsidRPr="009D250D">
        <w:rPr>
          <w:rFonts w:ascii="Calibri-Light" w:hAnsi="Calibri-Light" w:cs="Calibri-Light"/>
          <w:color w:val="080808"/>
        </w:rPr>
        <w:t xml:space="preserve"> which together with a rights-based legislative framework would deliver the transformation of the aged care system that was recommended by the Royal Commissioners</w:t>
      </w:r>
    </w:p>
    <w:p w14:paraId="5BD0A50A" w14:textId="354E1B61" w:rsidR="0095633C" w:rsidRDefault="003F7B2C" w:rsidP="00A918CE">
      <w:pPr>
        <w:pStyle w:val="ListParagraph"/>
        <w:numPr>
          <w:ilvl w:val="0"/>
          <w:numId w:val="11"/>
        </w:numPr>
        <w:spacing w:after="120" w:line="250" w:lineRule="auto"/>
        <w:rPr>
          <w:rFonts w:eastAsia="Calibri" w:cstheme="minorHAnsi"/>
          <w:kern w:val="2"/>
          <w14:ligatures w14:val="standardContextual"/>
        </w:rPr>
      </w:pPr>
      <w:r w:rsidRPr="00A918CE">
        <w:rPr>
          <w:rFonts w:eastAsia="Calibri" w:cstheme="minorHAnsi"/>
          <w:kern w:val="2"/>
          <w14:ligatures w14:val="standardContextual"/>
        </w:rPr>
        <w:t>improve people’s understanding of aged care</w:t>
      </w:r>
      <w:r w:rsidR="0095633C">
        <w:rPr>
          <w:rFonts w:eastAsia="Calibri" w:cstheme="minorHAnsi"/>
          <w:kern w:val="2"/>
          <w14:ligatures w14:val="standardContextual"/>
        </w:rPr>
        <w:t xml:space="preserve"> to ensure they can readily access it when needed</w:t>
      </w:r>
    </w:p>
    <w:p w14:paraId="6257C4EA" w14:textId="77777777" w:rsidR="0095633C" w:rsidRDefault="003F7B2C" w:rsidP="00A918CE">
      <w:pPr>
        <w:pStyle w:val="ListParagraph"/>
        <w:numPr>
          <w:ilvl w:val="0"/>
          <w:numId w:val="11"/>
        </w:numPr>
        <w:spacing w:after="120" w:line="250" w:lineRule="auto"/>
        <w:rPr>
          <w:rFonts w:eastAsia="Calibri" w:cstheme="minorHAnsi"/>
          <w:kern w:val="2"/>
          <w14:ligatures w14:val="standardContextual"/>
        </w:rPr>
      </w:pPr>
      <w:r w:rsidRPr="00A918CE">
        <w:rPr>
          <w:rFonts w:eastAsia="Calibri" w:cstheme="minorHAnsi"/>
          <w:kern w:val="2"/>
          <w14:ligatures w14:val="standardContextual"/>
        </w:rPr>
        <w:t>ensure the system delivers high-quality, enablement-focused care to all</w:t>
      </w:r>
    </w:p>
    <w:p w14:paraId="08DF6773" w14:textId="48A336E3" w:rsidR="0095633C" w:rsidRDefault="003F7B2C" w:rsidP="00A918CE">
      <w:pPr>
        <w:pStyle w:val="ListParagraph"/>
        <w:numPr>
          <w:ilvl w:val="0"/>
          <w:numId w:val="11"/>
        </w:numPr>
        <w:spacing w:after="120" w:line="250" w:lineRule="auto"/>
        <w:rPr>
          <w:rFonts w:eastAsia="Calibri" w:cstheme="minorHAnsi"/>
          <w:kern w:val="2"/>
          <w14:ligatures w14:val="standardContextual"/>
        </w:rPr>
      </w:pPr>
      <w:r w:rsidRPr="00A918CE">
        <w:rPr>
          <w:rFonts w:eastAsia="Calibri" w:cstheme="minorHAnsi"/>
          <w:kern w:val="2"/>
          <w14:ligatures w14:val="standardContextual"/>
        </w:rPr>
        <w:t>ensure sustainable provision of care that meets people’s preferences and diverse situations</w:t>
      </w:r>
    </w:p>
    <w:p w14:paraId="2E686B75" w14:textId="4E04E092" w:rsidR="003F7B2C" w:rsidRPr="00A918CE" w:rsidRDefault="003F7B2C" w:rsidP="009D250D">
      <w:pPr>
        <w:pStyle w:val="ListParagraph"/>
        <w:numPr>
          <w:ilvl w:val="0"/>
          <w:numId w:val="11"/>
        </w:numPr>
        <w:spacing w:after="120" w:line="250" w:lineRule="auto"/>
        <w:rPr>
          <w:rFonts w:eastAsia="Calibri" w:cstheme="minorHAnsi"/>
          <w:kern w:val="2"/>
          <w14:ligatures w14:val="standardContextual"/>
        </w:rPr>
      </w:pPr>
      <w:r w:rsidRPr="00A918CE">
        <w:rPr>
          <w:rFonts w:eastAsia="Calibri" w:cstheme="minorHAnsi"/>
          <w:kern w:val="2"/>
          <w14:ligatures w14:val="standardContextual"/>
        </w:rPr>
        <w:t>improve integration between the healthcare and aged care systems.</w:t>
      </w:r>
    </w:p>
    <w:p w14:paraId="662B5B67" w14:textId="4164EF91" w:rsidR="00B737AE" w:rsidRDefault="003F7B2C" w:rsidP="00B737AE">
      <w:pPr>
        <w:spacing w:after="0"/>
        <w:rPr>
          <w:rFonts w:eastAsia="Calibri" w:cstheme="minorHAnsi"/>
          <w:szCs w:val="22"/>
        </w:rPr>
      </w:pPr>
      <w:r>
        <w:rPr>
          <w:rFonts w:eastAsia="Calibri" w:cstheme="minorHAnsi"/>
          <w:szCs w:val="22"/>
        </w:rPr>
        <w:t xml:space="preserve">The key messages </w:t>
      </w:r>
      <w:r w:rsidR="007F2659">
        <w:rPr>
          <w:rFonts w:eastAsia="Calibri" w:cstheme="minorHAnsi"/>
          <w:szCs w:val="22"/>
        </w:rPr>
        <w:t xml:space="preserve">of the access and navigability report </w:t>
      </w:r>
      <w:r>
        <w:rPr>
          <w:rFonts w:eastAsia="Calibri" w:cstheme="minorHAnsi"/>
          <w:szCs w:val="22"/>
        </w:rPr>
        <w:t>fall into the following areas</w:t>
      </w:r>
      <w:r w:rsidR="00C360D1">
        <w:rPr>
          <w:rFonts w:eastAsia="Calibri" w:cstheme="minorHAnsi"/>
          <w:szCs w:val="22"/>
        </w:rPr>
        <w:t xml:space="preserve"> (chapters)</w:t>
      </w:r>
      <w:r>
        <w:rPr>
          <w:rFonts w:eastAsia="Calibri" w:cstheme="minorHAnsi"/>
          <w:szCs w:val="22"/>
        </w:rPr>
        <w:t xml:space="preserve">: </w:t>
      </w:r>
    </w:p>
    <w:p w14:paraId="1B19F6DA" w14:textId="77777777" w:rsidR="00B737AE" w:rsidRDefault="003F7B2C" w:rsidP="00C360D1">
      <w:pPr>
        <w:pStyle w:val="ListParagraph"/>
        <w:numPr>
          <w:ilvl w:val="0"/>
          <w:numId w:val="12"/>
        </w:numPr>
        <w:spacing w:before="80" w:after="40" w:line="250" w:lineRule="auto"/>
        <w:jc w:val="both"/>
        <w:rPr>
          <w:rFonts w:cstheme="minorHAnsi"/>
          <w:kern w:val="2"/>
          <w:lang w:val="en-ZA" w:eastAsia="ko-KR"/>
          <w14:ligatures w14:val="standardContextual"/>
        </w:rPr>
      </w:pPr>
      <w:r w:rsidRPr="00652544">
        <w:rPr>
          <w:rFonts w:cstheme="minorHAnsi"/>
          <w:kern w:val="2"/>
          <w:lang w:val="en-ZA" w:eastAsia="ko-KR"/>
          <w14:ligatures w14:val="standardContextual"/>
        </w:rPr>
        <w:t>Access and navigability – the system architecture</w:t>
      </w:r>
    </w:p>
    <w:p w14:paraId="092B4018" w14:textId="7E8D4F1C" w:rsidR="00C360D1" w:rsidRPr="00652544" w:rsidRDefault="00C360D1" w:rsidP="00C360D1">
      <w:pPr>
        <w:pStyle w:val="ListParagraph"/>
        <w:numPr>
          <w:ilvl w:val="0"/>
          <w:numId w:val="12"/>
        </w:numPr>
        <w:spacing w:before="80" w:after="40" w:line="250" w:lineRule="auto"/>
        <w:jc w:val="both"/>
        <w:rPr>
          <w:rFonts w:cstheme="minorHAnsi"/>
          <w:kern w:val="2"/>
          <w:lang w:val="en-ZA" w:eastAsia="ko-KR"/>
          <w14:ligatures w14:val="standardContextual"/>
        </w:rPr>
      </w:pPr>
      <w:r>
        <w:rPr>
          <w:rFonts w:cstheme="minorHAnsi"/>
          <w:kern w:val="2"/>
          <w:lang w:val="en-ZA" w:eastAsia="ko-KR"/>
          <w14:ligatures w14:val="standardContextual"/>
        </w:rPr>
        <w:t xml:space="preserve">New Aged Care Act and system redesign </w:t>
      </w:r>
    </w:p>
    <w:p w14:paraId="6ADE7B85" w14:textId="77777777" w:rsidR="00B737AE" w:rsidRDefault="003F7B2C" w:rsidP="00C360D1">
      <w:pPr>
        <w:pStyle w:val="ListParagraph"/>
        <w:numPr>
          <w:ilvl w:val="0"/>
          <w:numId w:val="12"/>
        </w:numPr>
        <w:spacing w:before="80" w:after="40" w:line="250" w:lineRule="auto"/>
        <w:jc w:val="both"/>
        <w:rPr>
          <w:rFonts w:cstheme="minorHAnsi"/>
          <w:kern w:val="2"/>
          <w:lang w:val="en-ZA" w:eastAsia="ko-KR"/>
          <w14:ligatures w14:val="standardContextual"/>
        </w:rPr>
      </w:pPr>
      <w:r w:rsidRPr="00652544">
        <w:rPr>
          <w:rFonts w:cstheme="minorHAnsi"/>
          <w:kern w:val="2"/>
          <w:lang w:val="en-ZA" w:eastAsia="ko-KR"/>
          <w14:ligatures w14:val="standardContextual"/>
        </w:rPr>
        <w:t>Improving information, navigability and access pathways</w:t>
      </w:r>
    </w:p>
    <w:p w14:paraId="1C57A4DE" w14:textId="3C5FCA5D" w:rsidR="00C360D1" w:rsidRPr="00652544" w:rsidRDefault="00C360D1" w:rsidP="00C360D1">
      <w:pPr>
        <w:pStyle w:val="ListParagraph"/>
        <w:numPr>
          <w:ilvl w:val="0"/>
          <w:numId w:val="12"/>
        </w:numPr>
        <w:spacing w:before="80" w:after="40" w:line="250" w:lineRule="auto"/>
        <w:jc w:val="both"/>
        <w:rPr>
          <w:rFonts w:cstheme="minorHAnsi"/>
          <w:kern w:val="2"/>
          <w:lang w:val="en-ZA" w:eastAsia="ko-KR"/>
          <w14:ligatures w14:val="standardContextual"/>
        </w:rPr>
      </w:pPr>
      <w:r>
        <w:rPr>
          <w:rFonts w:cstheme="minorHAnsi"/>
          <w:kern w:val="2"/>
          <w:lang w:val="en-ZA" w:eastAsia="ko-KR"/>
          <w14:ligatures w14:val="standardContextual"/>
        </w:rPr>
        <w:t>Initiatives to support access</w:t>
      </w:r>
    </w:p>
    <w:p w14:paraId="15344457" w14:textId="77777777" w:rsidR="00B737AE" w:rsidRPr="00652544" w:rsidRDefault="003F7B2C"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sidRPr="00652544">
        <w:rPr>
          <w:rFonts w:cstheme="minorHAnsi"/>
          <w:kern w:val="2"/>
          <w:lang w:val="en-ZA" w:eastAsia="ko-KR"/>
          <w14:ligatures w14:val="standardContextual"/>
        </w:rPr>
        <w:t>Ensuring an appropriate and secure workforce</w:t>
      </w:r>
    </w:p>
    <w:p w14:paraId="1AA1330D" w14:textId="3530337E" w:rsidR="00B737AE" w:rsidRPr="00652544" w:rsidRDefault="003F7B2C"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sidRPr="00652544">
        <w:rPr>
          <w:rFonts w:eastAsia="Calibri" w:cstheme="minorHAnsi"/>
          <w:kern w:val="2"/>
          <w:lang w:val="en-ZA" w:eastAsia="ko-KR"/>
          <w14:ligatures w14:val="standardContextual"/>
        </w:rPr>
        <w:t>Improving access to health care and allied health care</w:t>
      </w:r>
    </w:p>
    <w:p w14:paraId="672EA98A" w14:textId="41E32003" w:rsidR="00B737AE" w:rsidRPr="00652544" w:rsidRDefault="003F7B2C"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sidRPr="00652544">
        <w:rPr>
          <w:rFonts w:eastAsia="Calibri" w:cstheme="minorHAnsi"/>
          <w:kern w:val="2"/>
          <w:lang w:val="en-ZA" w:eastAsia="ko-KR"/>
          <w14:ligatures w14:val="standardContextual"/>
        </w:rPr>
        <w:t xml:space="preserve">Improved access to respite </w:t>
      </w:r>
    </w:p>
    <w:p w14:paraId="1888B395" w14:textId="77777777" w:rsidR="00B737AE" w:rsidRPr="00652544" w:rsidRDefault="003F7B2C"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sidRPr="00652544">
        <w:rPr>
          <w:rFonts w:eastAsia="Calibri" w:cstheme="minorHAnsi"/>
          <w:kern w:val="2"/>
          <w:lang w:val="en-ZA" w:eastAsia="ko-KR"/>
          <w14:ligatures w14:val="standardContextual"/>
        </w:rPr>
        <w:lastRenderedPageBreak/>
        <w:t>Improving dementia support</w:t>
      </w:r>
    </w:p>
    <w:p w14:paraId="6005DC9A" w14:textId="5F2F18E3" w:rsidR="00B737AE" w:rsidRPr="00652544" w:rsidRDefault="00C360D1"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Pr>
          <w:rFonts w:eastAsia="Calibri" w:cstheme="minorHAnsi"/>
          <w:kern w:val="2"/>
          <w:lang w:val="en-ZA" w:eastAsia="ko-KR"/>
          <w14:ligatures w14:val="standardContextual"/>
        </w:rPr>
        <w:t>Improving access for</w:t>
      </w:r>
      <w:r w:rsidR="003F7B2C" w:rsidRPr="00652544">
        <w:rPr>
          <w:rFonts w:eastAsia="Calibri" w:cstheme="minorHAnsi"/>
          <w:kern w:val="2"/>
          <w:lang w:val="en-ZA" w:eastAsia="ko-KR"/>
          <w14:ligatures w14:val="standardContextual"/>
        </w:rPr>
        <w:t xml:space="preserve"> First Nations </w:t>
      </w:r>
      <w:r>
        <w:rPr>
          <w:rFonts w:eastAsia="Calibri" w:cstheme="minorHAnsi"/>
          <w:kern w:val="2"/>
          <w:lang w:val="en-ZA" w:eastAsia="ko-KR"/>
          <w14:ligatures w14:val="standardContextual"/>
        </w:rPr>
        <w:t>peoples</w:t>
      </w:r>
      <w:r w:rsidR="003F7B2C" w:rsidRPr="00652544">
        <w:rPr>
          <w:rFonts w:eastAsia="Calibri" w:cstheme="minorHAnsi"/>
          <w:kern w:val="2"/>
          <w:lang w:val="en-ZA" w:eastAsia="ko-KR"/>
          <w14:ligatures w14:val="standardContextual"/>
        </w:rPr>
        <w:t xml:space="preserve"> </w:t>
      </w:r>
    </w:p>
    <w:p w14:paraId="23EA1E27" w14:textId="77777777" w:rsidR="00B737AE" w:rsidRPr="00652544" w:rsidRDefault="003F7B2C" w:rsidP="00C360D1">
      <w:pPr>
        <w:pStyle w:val="ListParagraph"/>
        <w:numPr>
          <w:ilvl w:val="0"/>
          <w:numId w:val="12"/>
        </w:numPr>
        <w:spacing w:before="80" w:after="40" w:line="250" w:lineRule="auto"/>
        <w:jc w:val="both"/>
        <w:rPr>
          <w:rFonts w:eastAsia="Calibri" w:cstheme="minorHAnsi"/>
          <w:kern w:val="2"/>
          <w:lang w:val="en-ZA" w:eastAsia="ko-KR"/>
          <w14:ligatures w14:val="standardContextual"/>
        </w:rPr>
      </w:pPr>
      <w:r w:rsidRPr="00652544">
        <w:rPr>
          <w:rFonts w:eastAsia="Calibri" w:cstheme="minorHAnsi"/>
          <w:kern w:val="2"/>
          <w:lang w:val="en-ZA" w:eastAsia="ko-KR"/>
          <w14:ligatures w14:val="standardContextual"/>
        </w:rPr>
        <w:t>Designing for diversity in aged care</w:t>
      </w:r>
    </w:p>
    <w:p w14:paraId="3E4883F2" w14:textId="77777777" w:rsidR="00B737AE" w:rsidRPr="00652544" w:rsidRDefault="003F7B2C" w:rsidP="00C360D1">
      <w:pPr>
        <w:pStyle w:val="ListParagraph"/>
        <w:numPr>
          <w:ilvl w:val="0"/>
          <w:numId w:val="12"/>
        </w:numPr>
        <w:spacing w:before="80" w:after="120" w:line="250" w:lineRule="auto"/>
        <w:jc w:val="both"/>
        <w:rPr>
          <w:rFonts w:eastAsia="Calibri" w:cstheme="minorHAnsi"/>
        </w:rPr>
      </w:pPr>
      <w:r w:rsidRPr="00652544">
        <w:rPr>
          <w:rFonts w:eastAsia="Calibri" w:cstheme="minorHAnsi"/>
          <w:kern w:val="2"/>
          <w:lang w:val="en-ZA" w:eastAsia="ko-KR"/>
          <w14:ligatures w14:val="standardContextual"/>
        </w:rPr>
        <w:t>Improving access in regional, rural and remote communities</w:t>
      </w:r>
    </w:p>
    <w:p w14:paraId="51228178" w14:textId="14366DC6" w:rsidR="00F504D2" w:rsidRPr="00C360D1" w:rsidRDefault="00C360D1" w:rsidP="00C360D1">
      <w:pPr>
        <w:spacing w:before="80" w:after="120" w:line="250" w:lineRule="auto"/>
        <w:jc w:val="both"/>
        <w:rPr>
          <w:rFonts w:eastAsia="Calibri" w:cstheme="minorHAnsi"/>
        </w:rPr>
      </w:pPr>
      <w:r>
        <w:rPr>
          <w:rFonts w:cstheme="minorHAnsi"/>
          <w:kern w:val="2"/>
          <w:lang w:val="en-ZA" w:eastAsia="ko-KR"/>
          <w14:ligatures w14:val="standardContextual"/>
        </w:rPr>
        <w:t xml:space="preserve">The Conclusion to the report sets out </w:t>
      </w:r>
      <w:r w:rsidR="00B737AE" w:rsidRPr="00C360D1">
        <w:rPr>
          <w:rFonts w:cstheme="minorHAnsi"/>
          <w:kern w:val="2"/>
          <w:lang w:val="en-ZA" w:eastAsia="ko-KR"/>
          <w14:ligatures w14:val="standardContextual"/>
        </w:rPr>
        <w:t>suggested government priorities for the next 6 months</w:t>
      </w:r>
      <w:r>
        <w:rPr>
          <w:rFonts w:cstheme="minorHAnsi"/>
          <w:kern w:val="2"/>
          <w:lang w:val="en-ZA" w:eastAsia="ko-KR"/>
          <w14:ligatures w14:val="standardContextual"/>
        </w:rPr>
        <w:t>.</w:t>
      </w:r>
    </w:p>
    <w:p w14:paraId="21F8A227" w14:textId="4F682CAE" w:rsidR="00F504D2" w:rsidRPr="00F504D2" w:rsidRDefault="00F504D2" w:rsidP="00F504D2">
      <w:pPr>
        <w:spacing w:after="120" w:line="245" w:lineRule="auto"/>
        <w:rPr>
          <w:rFonts w:ascii="Calibri" w:eastAsia="Calibri" w:hAnsi="Calibri" w:cs="Calibri"/>
        </w:rPr>
      </w:pPr>
      <w:r w:rsidRPr="00F504D2">
        <w:rPr>
          <w:rFonts w:ascii="Calibri" w:eastAsia="Calibri" w:hAnsi="Calibri" w:cs="Calibri"/>
        </w:rPr>
        <w:t>The report calls for more</w:t>
      </w:r>
      <w:r w:rsidRPr="00F504D2">
        <w:rPr>
          <w:rFonts w:ascii="Calibri" w:eastAsia="Calibri" w:hAnsi="Calibri" w:cs="Calibri"/>
          <w:kern w:val="2"/>
          <w14:ligatures w14:val="standardContextual"/>
        </w:rPr>
        <w:t xml:space="preserve"> whole-of-system reform planning</w:t>
      </w:r>
      <w:r w:rsidRPr="00F504D2">
        <w:rPr>
          <w:rFonts w:ascii="Calibri" w:eastAsia="Calibri" w:hAnsi="Calibri" w:cs="Calibri"/>
        </w:rPr>
        <w:t xml:space="preserve">, engagement </w:t>
      </w:r>
      <w:r w:rsidRPr="00F504D2">
        <w:rPr>
          <w:rFonts w:ascii="Calibri" w:eastAsia="Calibri" w:hAnsi="Calibri" w:cs="Calibri"/>
          <w:kern w:val="2"/>
          <w14:ligatures w14:val="standardContextual"/>
        </w:rPr>
        <w:t xml:space="preserve">and communication, in addition to initiative-specific activities. This includes </w:t>
      </w:r>
      <w:r w:rsidRPr="00F504D2">
        <w:rPr>
          <w:rFonts w:ascii="Calibri" w:eastAsia="Calibri" w:hAnsi="Calibri" w:cs="Calibri"/>
        </w:rPr>
        <w:t>building sector confidence by placing</w:t>
      </w:r>
      <w:r w:rsidRPr="00F504D2">
        <w:rPr>
          <w:rFonts w:ascii="Calibri" w:eastAsia="Calibri" w:hAnsi="Calibri" w:cs="Calibri"/>
          <w:kern w:val="2"/>
          <w14:ligatures w14:val="standardContextual"/>
        </w:rPr>
        <w:t xml:space="preserve"> a higher priority on ensuring providers have sufficient time to plan for change and that reforms are appropriately sequenced. </w:t>
      </w:r>
      <w:r w:rsidRPr="00F504D2">
        <w:rPr>
          <w:rFonts w:ascii="Calibri" w:eastAsia="Calibri" w:hAnsi="Calibri" w:cs="Calibri"/>
        </w:rPr>
        <w:t>And it includes monitoring and reviewing instances, such as cited in the Report, where the design or implementation of one program impacts adversely on the goals of another, and where this is working to reduce access to or the provision of holistic quality care. The Inspector-General outlines the need for government to consider whether individual elements of the reform agenda are working optimally together, with a view to increasing complementarity and resolving conflicts.</w:t>
      </w:r>
    </w:p>
    <w:p w14:paraId="0A0E61CE" w14:textId="624048FD" w:rsidR="005704B6" w:rsidRPr="006B009F" w:rsidRDefault="005704B6" w:rsidP="00501DF1">
      <w:pPr>
        <w:spacing w:after="120"/>
        <w:rPr>
          <w:rFonts w:eastAsia="Calibri" w:cstheme="minorHAnsi"/>
          <w:szCs w:val="22"/>
        </w:rPr>
      </w:pPr>
      <w:r w:rsidRPr="006B009F">
        <w:rPr>
          <w:szCs w:val="22"/>
        </w:rPr>
        <w:t>In preparing the report, the</w:t>
      </w:r>
      <w:r w:rsidR="003F1A3A">
        <w:rPr>
          <w:szCs w:val="22"/>
        </w:rPr>
        <w:t xml:space="preserve"> Inspector-General and </w:t>
      </w:r>
      <w:r w:rsidR="00F504D2">
        <w:rPr>
          <w:szCs w:val="22"/>
        </w:rPr>
        <w:t>the</w:t>
      </w:r>
      <w:r w:rsidRPr="006B009F">
        <w:rPr>
          <w:szCs w:val="22"/>
        </w:rPr>
        <w:t xml:space="preserve"> Office undertook extensive stakeholder consultation and sought input from Commonwealth agencies </w:t>
      </w:r>
      <w:r w:rsidR="00E4529E">
        <w:rPr>
          <w:szCs w:val="22"/>
        </w:rPr>
        <w:t>that have</w:t>
      </w:r>
      <w:r w:rsidR="00E4529E" w:rsidRPr="006B009F">
        <w:rPr>
          <w:szCs w:val="22"/>
        </w:rPr>
        <w:t xml:space="preserve"> </w:t>
      </w:r>
      <w:r w:rsidRPr="006B009F">
        <w:rPr>
          <w:szCs w:val="22"/>
        </w:rPr>
        <w:t>a role in the administration, governance, and regulation of aged care. The Office consulted with consumer and provider peak organisations, other key stakeholders in the aged care sector, and importantly, members of the public with lived experience of aged care.</w:t>
      </w:r>
      <w:bookmarkStart w:id="2" w:name="_Hlk167807178"/>
    </w:p>
    <w:bookmarkEnd w:id="2"/>
    <w:p w14:paraId="70967A41" w14:textId="40E1350B" w:rsidR="005704B6" w:rsidRPr="006B009F" w:rsidRDefault="007F2659" w:rsidP="00501DF1">
      <w:pPr>
        <w:spacing w:after="120"/>
        <w:rPr>
          <w:szCs w:val="22"/>
        </w:rPr>
      </w:pPr>
      <w:r>
        <w:rPr>
          <w:szCs w:val="22"/>
        </w:rPr>
        <w:t xml:space="preserve">The attached Summary Report and the full </w:t>
      </w:r>
      <w:r w:rsidR="005704B6" w:rsidRPr="007F2659">
        <w:rPr>
          <w:szCs w:val="22"/>
        </w:rPr>
        <w:t>2024 Progress</w:t>
      </w:r>
      <w:r w:rsidR="005704B6" w:rsidRPr="00377AE0">
        <w:rPr>
          <w:szCs w:val="22"/>
        </w:rPr>
        <w:t xml:space="preserve"> </w:t>
      </w:r>
      <w:r w:rsidR="005704B6" w:rsidRPr="007F2659">
        <w:rPr>
          <w:szCs w:val="22"/>
        </w:rPr>
        <w:t>Report</w:t>
      </w:r>
      <w:r w:rsidR="005704B6" w:rsidRPr="006B009F">
        <w:rPr>
          <w:szCs w:val="22"/>
        </w:rPr>
        <w:t xml:space="preserve">, are available on the Inspector-General of Aged Care’s website, </w:t>
      </w:r>
      <w:hyperlink r:id="rId11" w:history="1">
        <w:r w:rsidR="005704B6" w:rsidRPr="006B009F">
          <w:rPr>
            <w:rStyle w:val="Hyperlink"/>
            <w:szCs w:val="22"/>
          </w:rPr>
          <w:t>igac.gov.au</w:t>
        </w:r>
      </w:hyperlink>
    </w:p>
    <w:p w14:paraId="7EE6B22A" w14:textId="19DCFE40" w:rsidR="00072AF7" w:rsidRPr="005704B6" w:rsidRDefault="005704B6" w:rsidP="00501DF1">
      <w:pPr>
        <w:autoSpaceDE w:val="0"/>
        <w:autoSpaceDN w:val="0"/>
        <w:adjustRightInd w:val="0"/>
        <w:spacing w:after="120"/>
        <w:rPr>
          <w:rFonts w:cstheme="minorHAnsi"/>
          <w:szCs w:val="22"/>
        </w:rPr>
      </w:pPr>
      <w:r w:rsidRPr="006B009F">
        <w:rPr>
          <w:szCs w:val="22"/>
        </w:rPr>
        <w:t xml:space="preserve">For any questions, or to interview the Acting Inspector-General, Ian Yates AM, please contact </w:t>
      </w:r>
      <w:hyperlink r:id="rId12" w:history="1">
        <w:r w:rsidRPr="006B009F">
          <w:rPr>
            <w:color w:val="0563C1" w:themeColor="hyperlink"/>
            <w:szCs w:val="22"/>
            <w:u w:val="single"/>
          </w:rPr>
          <w:t>Media@igac.gov.au</w:t>
        </w:r>
      </w:hyperlink>
      <w:r w:rsidRPr="006B009F">
        <w:rPr>
          <w:color w:val="0563C1" w:themeColor="hyperlink"/>
          <w:szCs w:val="22"/>
          <w:u w:val="single"/>
        </w:rPr>
        <w:t>.</w:t>
      </w:r>
      <w:bookmarkEnd w:id="0"/>
      <w:bookmarkEnd w:id="1"/>
    </w:p>
    <w:sectPr w:rsidR="00072AF7" w:rsidRPr="005704B6" w:rsidSect="008E68F0">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31CA" w14:textId="77777777" w:rsidR="00747487" w:rsidRDefault="00747487" w:rsidP="003B1FBB">
      <w:pPr>
        <w:spacing w:after="0" w:line="240" w:lineRule="auto"/>
      </w:pPr>
      <w:r>
        <w:separator/>
      </w:r>
    </w:p>
  </w:endnote>
  <w:endnote w:type="continuationSeparator" w:id="0">
    <w:p w14:paraId="0B815CE4" w14:textId="77777777" w:rsidR="00747487" w:rsidRDefault="00747487" w:rsidP="003B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031F" w14:textId="77777777" w:rsidR="001C1936" w:rsidRDefault="001C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CAF8" w14:textId="3A2F0A85" w:rsidR="00F72316" w:rsidRDefault="001B5883">
    <w:pPr>
      <w:pStyle w:val="Footer"/>
    </w:pPr>
    <w:r>
      <w:rPr>
        <w:noProof/>
      </w:rPr>
      <w:drawing>
        <wp:anchor distT="0" distB="0" distL="114300" distR="114300" simplePos="0" relativeHeight="251661312" behindDoc="1" locked="0" layoutInCell="1" allowOverlap="1" wp14:anchorId="39B358FF" wp14:editId="5656B6E3">
          <wp:simplePos x="0" y="0"/>
          <wp:positionH relativeFrom="column">
            <wp:posOffset>-914400</wp:posOffset>
          </wp:positionH>
          <wp:positionV relativeFrom="paragraph">
            <wp:posOffset>152400</wp:posOffset>
          </wp:positionV>
          <wp:extent cx="7572375" cy="47878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B3AD" w14:textId="77777777" w:rsidR="001C1936" w:rsidRDefault="001C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66C2F" w14:textId="77777777" w:rsidR="00747487" w:rsidRDefault="00747487" w:rsidP="003B1FBB">
      <w:pPr>
        <w:spacing w:after="0" w:line="240" w:lineRule="auto"/>
      </w:pPr>
      <w:r>
        <w:separator/>
      </w:r>
    </w:p>
  </w:footnote>
  <w:footnote w:type="continuationSeparator" w:id="0">
    <w:p w14:paraId="241F81A6" w14:textId="77777777" w:rsidR="00747487" w:rsidRDefault="00747487" w:rsidP="003B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E60B" w14:textId="2AB2480C" w:rsidR="001C1936" w:rsidRDefault="001C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C98B" w14:textId="1482CD9A" w:rsidR="003B1FBB" w:rsidRDefault="001C1936">
    <w:pPr>
      <w:pStyle w:val="Header"/>
    </w:pPr>
    <w:r>
      <w:rPr>
        <w:noProof/>
      </w:rPr>
      <w:drawing>
        <wp:anchor distT="0" distB="0" distL="114300" distR="114300" simplePos="0" relativeHeight="251663360" behindDoc="1" locked="0" layoutInCell="1" allowOverlap="1" wp14:anchorId="5950B086" wp14:editId="41F104EC">
          <wp:simplePos x="0" y="0"/>
          <wp:positionH relativeFrom="column">
            <wp:posOffset>-968375</wp:posOffset>
          </wp:positionH>
          <wp:positionV relativeFrom="paragraph">
            <wp:posOffset>-457835</wp:posOffset>
          </wp:positionV>
          <wp:extent cx="7628394" cy="882869"/>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9B" w14:textId="6E436623" w:rsidR="001C1936" w:rsidRDefault="001C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2E"/>
    <w:multiLevelType w:val="hybridMultilevel"/>
    <w:tmpl w:val="FF40D8CE"/>
    <w:lvl w:ilvl="0" w:tplc="7AE884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B71DEF"/>
    <w:multiLevelType w:val="multilevel"/>
    <w:tmpl w:val="3B4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0290F"/>
    <w:multiLevelType w:val="hybridMultilevel"/>
    <w:tmpl w:val="A894BD9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5042694"/>
    <w:multiLevelType w:val="hybridMultilevel"/>
    <w:tmpl w:val="5A6A2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9E0492"/>
    <w:multiLevelType w:val="hybridMultilevel"/>
    <w:tmpl w:val="18E8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52B29"/>
    <w:multiLevelType w:val="hybridMultilevel"/>
    <w:tmpl w:val="1EB4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641DFF"/>
    <w:multiLevelType w:val="hybridMultilevel"/>
    <w:tmpl w:val="F69A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72A32"/>
    <w:multiLevelType w:val="hybridMultilevel"/>
    <w:tmpl w:val="878E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0281D3B"/>
    <w:multiLevelType w:val="hybridMultilevel"/>
    <w:tmpl w:val="EDE40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0D077E"/>
    <w:multiLevelType w:val="multilevel"/>
    <w:tmpl w:val="2B7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B424E"/>
    <w:multiLevelType w:val="hybridMultilevel"/>
    <w:tmpl w:val="FA4C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66351"/>
    <w:multiLevelType w:val="hybridMultilevel"/>
    <w:tmpl w:val="5CB4D4C2"/>
    <w:lvl w:ilvl="0" w:tplc="BD1A30C8">
      <w:start w:val="1"/>
      <w:numFmt w:val="decimal"/>
      <w:lvlText w:val="%1."/>
      <w:lvlJc w:val="left"/>
      <w:pPr>
        <w:ind w:left="720" w:hanging="360"/>
      </w:pPr>
      <w:rPr>
        <w:rFonts w:asciiTheme="minorHAnsi" w:eastAsia="Arial"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7678257">
    <w:abstractNumId w:val="9"/>
  </w:num>
  <w:num w:numId="2" w16cid:durableId="1650019163">
    <w:abstractNumId w:val="1"/>
  </w:num>
  <w:num w:numId="3" w16cid:durableId="313989891">
    <w:abstractNumId w:val="8"/>
  </w:num>
  <w:num w:numId="4" w16cid:durableId="1682927836">
    <w:abstractNumId w:val="10"/>
  </w:num>
  <w:num w:numId="5" w16cid:durableId="346904555">
    <w:abstractNumId w:val="6"/>
  </w:num>
  <w:num w:numId="6" w16cid:durableId="930284577">
    <w:abstractNumId w:val="3"/>
  </w:num>
  <w:num w:numId="7" w16cid:durableId="1200781409">
    <w:abstractNumId w:val="11"/>
  </w:num>
  <w:num w:numId="8" w16cid:durableId="123231402">
    <w:abstractNumId w:val="5"/>
  </w:num>
  <w:num w:numId="9" w16cid:durableId="612445089">
    <w:abstractNumId w:val="4"/>
  </w:num>
  <w:num w:numId="10" w16cid:durableId="519902587">
    <w:abstractNumId w:val="7"/>
  </w:num>
  <w:num w:numId="11" w16cid:durableId="1010521350">
    <w:abstractNumId w:val="0"/>
  </w:num>
  <w:num w:numId="12" w16cid:durableId="188871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19"/>
    <w:rsid w:val="000001E6"/>
    <w:rsid w:val="00001D94"/>
    <w:rsid w:val="0001210B"/>
    <w:rsid w:val="00032AC8"/>
    <w:rsid w:val="00046FFD"/>
    <w:rsid w:val="00050F10"/>
    <w:rsid w:val="00053AA0"/>
    <w:rsid w:val="00060F3F"/>
    <w:rsid w:val="00062066"/>
    <w:rsid w:val="00063625"/>
    <w:rsid w:val="00066906"/>
    <w:rsid w:val="00072AF7"/>
    <w:rsid w:val="0007376A"/>
    <w:rsid w:val="00074C80"/>
    <w:rsid w:val="0007520C"/>
    <w:rsid w:val="000759AF"/>
    <w:rsid w:val="00076230"/>
    <w:rsid w:val="00083536"/>
    <w:rsid w:val="00083B05"/>
    <w:rsid w:val="00090F2C"/>
    <w:rsid w:val="00091671"/>
    <w:rsid w:val="000A2ADB"/>
    <w:rsid w:val="000A59E5"/>
    <w:rsid w:val="000A7A37"/>
    <w:rsid w:val="000D70A5"/>
    <w:rsid w:val="000E4B63"/>
    <w:rsid w:val="000E7A83"/>
    <w:rsid w:val="000F66B0"/>
    <w:rsid w:val="00100BB9"/>
    <w:rsid w:val="00115812"/>
    <w:rsid w:val="00121EE9"/>
    <w:rsid w:val="00122D1F"/>
    <w:rsid w:val="0012414F"/>
    <w:rsid w:val="00126514"/>
    <w:rsid w:val="00141094"/>
    <w:rsid w:val="0014785E"/>
    <w:rsid w:val="0015266A"/>
    <w:rsid w:val="00160100"/>
    <w:rsid w:val="00161CEB"/>
    <w:rsid w:val="00164E78"/>
    <w:rsid w:val="0016713A"/>
    <w:rsid w:val="00185AA3"/>
    <w:rsid w:val="00191B30"/>
    <w:rsid w:val="001A540B"/>
    <w:rsid w:val="001A6F18"/>
    <w:rsid w:val="001B27A1"/>
    <w:rsid w:val="001B5883"/>
    <w:rsid w:val="001C1936"/>
    <w:rsid w:val="001C27F2"/>
    <w:rsid w:val="001C4FDD"/>
    <w:rsid w:val="001E3A30"/>
    <w:rsid w:val="001E6971"/>
    <w:rsid w:val="001E7674"/>
    <w:rsid w:val="001F01D9"/>
    <w:rsid w:val="001F21E8"/>
    <w:rsid w:val="00206511"/>
    <w:rsid w:val="002104FA"/>
    <w:rsid w:val="00221CEB"/>
    <w:rsid w:val="00235F85"/>
    <w:rsid w:val="00253DBC"/>
    <w:rsid w:val="00263963"/>
    <w:rsid w:val="00263B87"/>
    <w:rsid w:val="0027331F"/>
    <w:rsid w:val="002767D6"/>
    <w:rsid w:val="00280050"/>
    <w:rsid w:val="00282EF7"/>
    <w:rsid w:val="00285938"/>
    <w:rsid w:val="002879B2"/>
    <w:rsid w:val="002907B6"/>
    <w:rsid w:val="00294C7D"/>
    <w:rsid w:val="002A3C63"/>
    <w:rsid w:val="002A52DB"/>
    <w:rsid w:val="002A7261"/>
    <w:rsid w:val="002B1056"/>
    <w:rsid w:val="002B3E0D"/>
    <w:rsid w:val="002B471B"/>
    <w:rsid w:val="002B7E74"/>
    <w:rsid w:val="002C57B1"/>
    <w:rsid w:val="002E3C6E"/>
    <w:rsid w:val="002F1C40"/>
    <w:rsid w:val="002F3218"/>
    <w:rsid w:val="002F45D8"/>
    <w:rsid w:val="002F6F18"/>
    <w:rsid w:val="003006A6"/>
    <w:rsid w:val="00304815"/>
    <w:rsid w:val="00304EC3"/>
    <w:rsid w:val="00305CAB"/>
    <w:rsid w:val="0030770F"/>
    <w:rsid w:val="0031002E"/>
    <w:rsid w:val="0031393F"/>
    <w:rsid w:val="0032338A"/>
    <w:rsid w:val="003236E7"/>
    <w:rsid w:val="00340161"/>
    <w:rsid w:val="00340531"/>
    <w:rsid w:val="003408E2"/>
    <w:rsid w:val="00342985"/>
    <w:rsid w:val="003439A4"/>
    <w:rsid w:val="003611BC"/>
    <w:rsid w:val="00364B9E"/>
    <w:rsid w:val="0037353C"/>
    <w:rsid w:val="00375925"/>
    <w:rsid w:val="00377AE0"/>
    <w:rsid w:val="0038382E"/>
    <w:rsid w:val="00394634"/>
    <w:rsid w:val="00397E41"/>
    <w:rsid w:val="003A08D7"/>
    <w:rsid w:val="003A4C05"/>
    <w:rsid w:val="003B1FBB"/>
    <w:rsid w:val="003B742E"/>
    <w:rsid w:val="003C22A3"/>
    <w:rsid w:val="003C58C2"/>
    <w:rsid w:val="003C7D72"/>
    <w:rsid w:val="003C7D88"/>
    <w:rsid w:val="003D31FB"/>
    <w:rsid w:val="003D7454"/>
    <w:rsid w:val="003E2F36"/>
    <w:rsid w:val="003E6DA8"/>
    <w:rsid w:val="003F172C"/>
    <w:rsid w:val="003F1A3A"/>
    <w:rsid w:val="003F38DD"/>
    <w:rsid w:val="003F7B2C"/>
    <w:rsid w:val="004219DD"/>
    <w:rsid w:val="004370F7"/>
    <w:rsid w:val="00442C38"/>
    <w:rsid w:val="00444719"/>
    <w:rsid w:val="00450382"/>
    <w:rsid w:val="00450A34"/>
    <w:rsid w:val="0045376C"/>
    <w:rsid w:val="004544E6"/>
    <w:rsid w:val="00460870"/>
    <w:rsid w:val="00470055"/>
    <w:rsid w:val="0048331B"/>
    <w:rsid w:val="00496A76"/>
    <w:rsid w:val="004A3D96"/>
    <w:rsid w:val="004B0E27"/>
    <w:rsid w:val="004C6073"/>
    <w:rsid w:val="004D38FC"/>
    <w:rsid w:val="004D7EB0"/>
    <w:rsid w:val="004E2E5C"/>
    <w:rsid w:val="00501DF1"/>
    <w:rsid w:val="00503827"/>
    <w:rsid w:val="00505909"/>
    <w:rsid w:val="00510384"/>
    <w:rsid w:val="00512E38"/>
    <w:rsid w:val="0052221B"/>
    <w:rsid w:val="005420E0"/>
    <w:rsid w:val="00542CE2"/>
    <w:rsid w:val="00551ABB"/>
    <w:rsid w:val="005605A6"/>
    <w:rsid w:val="005653E2"/>
    <w:rsid w:val="005704B6"/>
    <w:rsid w:val="005818EC"/>
    <w:rsid w:val="00581DA4"/>
    <w:rsid w:val="00585DC7"/>
    <w:rsid w:val="00590077"/>
    <w:rsid w:val="005C15E7"/>
    <w:rsid w:val="005C2CF3"/>
    <w:rsid w:val="005D7A02"/>
    <w:rsid w:val="005F2B7D"/>
    <w:rsid w:val="005F4DA6"/>
    <w:rsid w:val="006069C5"/>
    <w:rsid w:val="00607EA1"/>
    <w:rsid w:val="0061747A"/>
    <w:rsid w:val="00620665"/>
    <w:rsid w:val="00622E63"/>
    <w:rsid w:val="0063148B"/>
    <w:rsid w:val="006335B9"/>
    <w:rsid w:val="0063515F"/>
    <w:rsid w:val="006358BA"/>
    <w:rsid w:val="00636D73"/>
    <w:rsid w:val="00641691"/>
    <w:rsid w:val="00645891"/>
    <w:rsid w:val="00652544"/>
    <w:rsid w:val="00652DDE"/>
    <w:rsid w:val="006562DB"/>
    <w:rsid w:val="006673AB"/>
    <w:rsid w:val="0067593D"/>
    <w:rsid w:val="006764DD"/>
    <w:rsid w:val="00681478"/>
    <w:rsid w:val="0068695E"/>
    <w:rsid w:val="0069511C"/>
    <w:rsid w:val="006A6C12"/>
    <w:rsid w:val="006B3F58"/>
    <w:rsid w:val="006C22ED"/>
    <w:rsid w:val="006C3CE1"/>
    <w:rsid w:val="006F0BDC"/>
    <w:rsid w:val="006F1920"/>
    <w:rsid w:val="00704ABA"/>
    <w:rsid w:val="00706021"/>
    <w:rsid w:val="00706756"/>
    <w:rsid w:val="0071032E"/>
    <w:rsid w:val="007202E4"/>
    <w:rsid w:val="00723535"/>
    <w:rsid w:val="00727F50"/>
    <w:rsid w:val="00731DCD"/>
    <w:rsid w:val="00731F85"/>
    <w:rsid w:val="00747487"/>
    <w:rsid w:val="0075283B"/>
    <w:rsid w:val="00755C52"/>
    <w:rsid w:val="00757913"/>
    <w:rsid w:val="007664F3"/>
    <w:rsid w:val="007700EC"/>
    <w:rsid w:val="00781339"/>
    <w:rsid w:val="007836B4"/>
    <w:rsid w:val="0078495E"/>
    <w:rsid w:val="007900F2"/>
    <w:rsid w:val="0079063B"/>
    <w:rsid w:val="007906CD"/>
    <w:rsid w:val="00794F1F"/>
    <w:rsid w:val="007A3F54"/>
    <w:rsid w:val="007B3DBD"/>
    <w:rsid w:val="007C099B"/>
    <w:rsid w:val="007C0ECF"/>
    <w:rsid w:val="007C1123"/>
    <w:rsid w:val="007C216D"/>
    <w:rsid w:val="007C4949"/>
    <w:rsid w:val="007C77D3"/>
    <w:rsid w:val="007D098E"/>
    <w:rsid w:val="007E4727"/>
    <w:rsid w:val="007E7082"/>
    <w:rsid w:val="007F12D3"/>
    <w:rsid w:val="007F2659"/>
    <w:rsid w:val="00812257"/>
    <w:rsid w:val="00812440"/>
    <w:rsid w:val="008136FD"/>
    <w:rsid w:val="00820D24"/>
    <w:rsid w:val="00821409"/>
    <w:rsid w:val="00824F79"/>
    <w:rsid w:val="00837F03"/>
    <w:rsid w:val="00841537"/>
    <w:rsid w:val="008516F9"/>
    <w:rsid w:val="00863603"/>
    <w:rsid w:val="00864913"/>
    <w:rsid w:val="0087235E"/>
    <w:rsid w:val="008725CC"/>
    <w:rsid w:val="0087391A"/>
    <w:rsid w:val="00874547"/>
    <w:rsid w:val="00880B93"/>
    <w:rsid w:val="008845B0"/>
    <w:rsid w:val="0089151A"/>
    <w:rsid w:val="0089666A"/>
    <w:rsid w:val="008B0851"/>
    <w:rsid w:val="008C1F72"/>
    <w:rsid w:val="008C478C"/>
    <w:rsid w:val="008D169C"/>
    <w:rsid w:val="008E0C50"/>
    <w:rsid w:val="008E368F"/>
    <w:rsid w:val="008E68F0"/>
    <w:rsid w:val="008F1022"/>
    <w:rsid w:val="008F5E18"/>
    <w:rsid w:val="008F6A31"/>
    <w:rsid w:val="00900EF3"/>
    <w:rsid w:val="00901373"/>
    <w:rsid w:val="00906680"/>
    <w:rsid w:val="0091594E"/>
    <w:rsid w:val="0092203F"/>
    <w:rsid w:val="00930F16"/>
    <w:rsid w:val="00940082"/>
    <w:rsid w:val="00945DFC"/>
    <w:rsid w:val="00952340"/>
    <w:rsid w:val="0095633C"/>
    <w:rsid w:val="009605A9"/>
    <w:rsid w:val="009660FD"/>
    <w:rsid w:val="009662D4"/>
    <w:rsid w:val="00970DAA"/>
    <w:rsid w:val="00971312"/>
    <w:rsid w:val="00973396"/>
    <w:rsid w:val="00984DBD"/>
    <w:rsid w:val="009856C5"/>
    <w:rsid w:val="009963A0"/>
    <w:rsid w:val="009A3848"/>
    <w:rsid w:val="009A5260"/>
    <w:rsid w:val="009A6E47"/>
    <w:rsid w:val="009B2703"/>
    <w:rsid w:val="009C1D49"/>
    <w:rsid w:val="009D1676"/>
    <w:rsid w:val="009D17EA"/>
    <w:rsid w:val="009D2072"/>
    <w:rsid w:val="009D250D"/>
    <w:rsid w:val="009D7372"/>
    <w:rsid w:val="009E2AC9"/>
    <w:rsid w:val="009E66CE"/>
    <w:rsid w:val="009F313A"/>
    <w:rsid w:val="009F5340"/>
    <w:rsid w:val="009F7B5C"/>
    <w:rsid w:val="009F7C33"/>
    <w:rsid w:val="00A020FB"/>
    <w:rsid w:val="00A12D12"/>
    <w:rsid w:val="00A1701F"/>
    <w:rsid w:val="00A22C6E"/>
    <w:rsid w:val="00A25945"/>
    <w:rsid w:val="00A31F25"/>
    <w:rsid w:val="00A3564A"/>
    <w:rsid w:val="00A36D36"/>
    <w:rsid w:val="00A463C3"/>
    <w:rsid w:val="00A5435E"/>
    <w:rsid w:val="00A62393"/>
    <w:rsid w:val="00A760C7"/>
    <w:rsid w:val="00A7631B"/>
    <w:rsid w:val="00A82177"/>
    <w:rsid w:val="00A833FD"/>
    <w:rsid w:val="00A86942"/>
    <w:rsid w:val="00A90646"/>
    <w:rsid w:val="00A90BC3"/>
    <w:rsid w:val="00A918CE"/>
    <w:rsid w:val="00A92035"/>
    <w:rsid w:val="00A92FC4"/>
    <w:rsid w:val="00A94C8D"/>
    <w:rsid w:val="00A9797E"/>
    <w:rsid w:val="00AA0C8B"/>
    <w:rsid w:val="00AA4292"/>
    <w:rsid w:val="00AA4DC0"/>
    <w:rsid w:val="00AA5763"/>
    <w:rsid w:val="00AB6C1A"/>
    <w:rsid w:val="00AC3328"/>
    <w:rsid w:val="00AD4462"/>
    <w:rsid w:val="00AE3F33"/>
    <w:rsid w:val="00AE4E04"/>
    <w:rsid w:val="00B03E56"/>
    <w:rsid w:val="00B22D95"/>
    <w:rsid w:val="00B26F8E"/>
    <w:rsid w:val="00B32111"/>
    <w:rsid w:val="00B41F14"/>
    <w:rsid w:val="00B42721"/>
    <w:rsid w:val="00B433CF"/>
    <w:rsid w:val="00B52A89"/>
    <w:rsid w:val="00B54F09"/>
    <w:rsid w:val="00B55412"/>
    <w:rsid w:val="00B55451"/>
    <w:rsid w:val="00B6283A"/>
    <w:rsid w:val="00B737AE"/>
    <w:rsid w:val="00B76E33"/>
    <w:rsid w:val="00B80F03"/>
    <w:rsid w:val="00B96299"/>
    <w:rsid w:val="00BA3CB8"/>
    <w:rsid w:val="00BA4B5C"/>
    <w:rsid w:val="00BB27BC"/>
    <w:rsid w:val="00BB2BCD"/>
    <w:rsid w:val="00BC1399"/>
    <w:rsid w:val="00BC529C"/>
    <w:rsid w:val="00BD55EE"/>
    <w:rsid w:val="00BF493E"/>
    <w:rsid w:val="00BF7039"/>
    <w:rsid w:val="00C01F33"/>
    <w:rsid w:val="00C0290E"/>
    <w:rsid w:val="00C10176"/>
    <w:rsid w:val="00C14C81"/>
    <w:rsid w:val="00C30619"/>
    <w:rsid w:val="00C318B3"/>
    <w:rsid w:val="00C360D1"/>
    <w:rsid w:val="00C36BF9"/>
    <w:rsid w:val="00C43721"/>
    <w:rsid w:val="00C44A5F"/>
    <w:rsid w:val="00C50901"/>
    <w:rsid w:val="00C530C0"/>
    <w:rsid w:val="00C8300A"/>
    <w:rsid w:val="00C8331E"/>
    <w:rsid w:val="00C84963"/>
    <w:rsid w:val="00C91583"/>
    <w:rsid w:val="00C91EEA"/>
    <w:rsid w:val="00C95F95"/>
    <w:rsid w:val="00C979ED"/>
    <w:rsid w:val="00CC06A3"/>
    <w:rsid w:val="00CC2519"/>
    <w:rsid w:val="00CC3483"/>
    <w:rsid w:val="00CC7379"/>
    <w:rsid w:val="00CD4BAD"/>
    <w:rsid w:val="00CE01F2"/>
    <w:rsid w:val="00CE1E79"/>
    <w:rsid w:val="00CE2807"/>
    <w:rsid w:val="00CF4285"/>
    <w:rsid w:val="00CF54B6"/>
    <w:rsid w:val="00CF713E"/>
    <w:rsid w:val="00D028D6"/>
    <w:rsid w:val="00D03D97"/>
    <w:rsid w:val="00D05A62"/>
    <w:rsid w:val="00D12B4B"/>
    <w:rsid w:val="00D16371"/>
    <w:rsid w:val="00D31224"/>
    <w:rsid w:val="00D3233B"/>
    <w:rsid w:val="00D32DBD"/>
    <w:rsid w:val="00D447D8"/>
    <w:rsid w:val="00D458DD"/>
    <w:rsid w:val="00D53344"/>
    <w:rsid w:val="00D6227B"/>
    <w:rsid w:val="00D769D7"/>
    <w:rsid w:val="00D80529"/>
    <w:rsid w:val="00D80E0D"/>
    <w:rsid w:val="00DA0F2A"/>
    <w:rsid w:val="00DA4DA8"/>
    <w:rsid w:val="00DA666A"/>
    <w:rsid w:val="00DB21CA"/>
    <w:rsid w:val="00DC28FB"/>
    <w:rsid w:val="00DC7847"/>
    <w:rsid w:val="00DD1FB0"/>
    <w:rsid w:val="00DF604B"/>
    <w:rsid w:val="00E0377C"/>
    <w:rsid w:val="00E04AE6"/>
    <w:rsid w:val="00E076F5"/>
    <w:rsid w:val="00E1060F"/>
    <w:rsid w:val="00E14084"/>
    <w:rsid w:val="00E14CC7"/>
    <w:rsid w:val="00E2075D"/>
    <w:rsid w:val="00E225AC"/>
    <w:rsid w:val="00E25384"/>
    <w:rsid w:val="00E33DB1"/>
    <w:rsid w:val="00E41324"/>
    <w:rsid w:val="00E42257"/>
    <w:rsid w:val="00E42DE1"/>
    <w:rsid w:val="00E43872"/>
    <w:rsid w:val="00E4529E"/>
    <w:rsid w:val="00E45377"/>
    <w:rsid w:val="00E46699"/>
    <w:rsid w:val="00E50898"/>
    <w:rsid w:val="00E51110"/>
    <w:rsid w:val="00E51363"/>
    <w:rsid w:val="00E513F6"/>
    <w:rsid w:val="00E55BE5"/>
    <w:rsid w:val="00E70D1B"/>
    <w:rsid w:val="00E72D25"/>
    <w:rsid w:val="00E746D8"/>
    <w:rsid w:val="00E77D08"/>
    <w:rsid w:val="00E81830"/>
    <w:rsid w:val="00E86081"/>
    <w:rsid w:val="00E968F0"/>
    <w:rsid w:val="00EA34C8"/>
    <w:rsid w:val="00EB38B6"/>
    <w:rsid w:val="00EB39E7"/>
    <w:rsid w:val="00EB3D93"/>
    <w:rsid w:val="00EB3E3B"/>
    <w:rsid w:val="00EB3F68"/>
    <w:rsid w:val="00EB7A60"/>
    <w:rsid w:val="00EC01E0"/>
    <w:rsid w:val="00ED0E27"/>
    <w:rsid w:val="00ED2D06"/>
    <w:rsid w:val="00ED31C1"/>
    <w:rsid w:val="00ED5E3C"/>
    <w:rsid w:val="00EE032A"/>
    <w:rsid w:val="00EE3D76"/>
    <w:rsid w:val="00EE7A61"/>
    <w:rsid w:val="00EF1992"/>
    <w:rsid w:val="00F06F4E"/>
    <w:rsid w:val="00F07E45"/>
    <w:rsid w:val="00F14D6C"/>
    <w:rsid w:val="00F15887"/>
    <w:rsid w:val="00F23A26"/>
    <w:rsid w:val="00F34A6E"/>
    <w:rsid w:val="00F40726"/>
    <w:rsid w:val="00F500D8"/>
    <w:rsid w:val="00F504D2"/>
    <w:rsid w:val="00F52D5B"/>
    <w:rsid w:val="00F545E3"/>
    <w:rsid w:val="00F620CA"/>
    <w:rsid w:val="00F72316"/>
    <w:rsid w:val="00F74C17"/>
    <w:rsid w:val="00F76626"/>
    <w:rsid w:val="00F854A9"/>
    <w:rsid w:val="00F9013D"/>
    <w:rsid w:val="00FA7252"/>
    <w:rsid w:val="00FB0F99"/>
    <w:rsid w:val="00FB3EDB"/>
    <w:rsid w:val="00FC5170"/>
    <w:rsid w:val="00FC7B9A"/>
    <w:rsid w:val="00FD2C3F"/>
    <w:rsid w:val="00FD2DAE"/>
    <w:rsid w:val="00FE5A35"/>
    <w:rsid w:val="00FE7219"/>
    <w:rsid w:val="00FF2D82"/>
    <w:rsid w:val="1AEA8EC0"/>
    <w:rsid w:val="1E861AB8"/>
    <w:rsid w:val="2ACA8EF5"/>
    <w:rsid w:val="2EE41CFB"/>
    <w:rsid w:val="321E30AA"/>
    <w:rsid w:val="3A79C74C"/>
    <w:rsid w:val="41A82049"/>
    <w:rsid w:val="44C84DC0"/>
    <w:rsid w:val="4E1B6FC9"/>
    <w:rsid w:val="723F52CE"/>
    <w:rsid w:val="7FEA2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3FA3"/>
  <w15:chartTrackingRefBased/>
  <w15:docId w15:val="{C25D01E2-173B-42F0-8AE7-C8FB0A4B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3">
    <w:name w:val="heading 3"/>
    <w:basedOn w:val="Normal"/>
    <w:next w:val="Normal"/>
    <w:link w:val="Heading3Char"/>
    <w:uiPriority w:val="9"/>
    <w:semiHidden/>
    <w:unhideWhenUsed/>
    <w:qFormat/>
    <w:rsid w:val="003F7B2C"/>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Heading3"/>
    <w:next w:val="Normal"/>
    <w:link w:val="Heading4Char"/>
    <w:uiPriority w:val="9"/>
    <w:unhideWhenUsed/>
    <w:qFormat/>
    <w:rsid w:val="003F7B2C"/>
    <w:pPr>
      <w:outlineLvl w:val="3"/>
    </w:pPr>
    <w:rPr>
      <w:rFonts w:asciiTheme="minorHAnsi" w:hAnsiTheme="minorHAns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41F14"/>
  </w:style>
  <w:style w:type="paragraph" w:customStyle="1" w:styleId="paragraph">
    <w:name w:val="paragraph"/>
    <w:basedOn w:val="Normal"/>
    <w:rsid w:val="00164E78"/>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164E78"/>
  </w:style>
  <w:style w:type="paragraph" w:styleId="Header">
    <w:name w:val="header"/>
    <w:basedOn w:val="Normal"/>
    <w:link w:val="HeaderChar"/>
    <w:uiPriority w:val="99"/>
    <w:unhideWhenUsed/>
    <w:rsid w:val="003B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FBB"/>
    <w:rPr>
      <w:rFonts w:asciiTheme="minorHAnsi" w:hAnsiTheme="minorHAnsi"/>
      <w:sz w:val="22"/>
    </w:rPr>
  </w:style>
  <w:style w:type="paragraph" w:styleId="Footer">
    <w:name w:val="footer"/>
    <w:basedOn w:val="Normal"/>
    <w:link w:val="FooterChar"/>
    <w:uiPriority w:val="99"/>
    <w:unhideWhenUsed/>
    <w:rsid w:val="003B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FBB"/>
    <w:rPr>
      <w:rFonts w:asciiTheme="minorHAnsi" w:hAnsiTheme="minorHAnsi"/>
      <w:sz w:val="22"/>
    </w:rPr>
  </w:style>
  <w:style w:type="character" w:styleId="Hyperlink">
    <w:name w:val="Hyperlink"/>
    <w:basedOn w:val="DefaultParagraphFont"/>
    <w:uiPriority w:val="99"/>
    <w:unhideWhenUsed/>
    <w:rsid w:val="0091594E"/>
    <w:rPr>
      <w:color w:val="0563C1" w:themeColor="hyperlink"/>
      <w:u w:val="single"/>
    </w:rPr>
  </w:style>
  <w:style w:type="character" w:styleId="UnresolvedMention">
    <w:name w:val="Unresolved Mention"/>
    <w:basedOn w:val="DefaultParagraphFont"/>
    <w:uiPriority w:val="99"/>
    <w:semiHidden/>
    <w:unhideWhenUsed/>
    <w:rsid w:val="0091594E"/>
    <w:rPr>
      <w:color w:val="605E5C"/>
      <w:shd w:val="clear" w:color="auto" w:fill="E1DFDD"/>
    </w:rPr>
  </w:style>
  <w:style w:type="character" w:styleId="CommentReference">
    <w:name w:val="annotation reference"/>
    <w:basedOn w:val="DefaultParagraphFont"/>
    <w:uiPriority w:val="99"/>
    <w:semiHidden/>
    <w:unhideWhenUsed/>
    <w:rsid w:val="00E0377C"/>
    <w:rPr>
      <w:sz w:val="16"/>
      <w:szCs w:val="16"/>
    </w:rPr>
  </w:style>
  <w:style w:type="paragraph" w:styleId="CommentText">
    <w:name w:val="annotation text"/>
    <w:basedOn w:val="Normal"/>
    <w:link w:val="CommentTextChar"/>
    <w:uiPriority w:val="99"/>
    <w:unhideWhenUsed/>
    <w:rsid w:val="00E0377C"/>
    <w:pPr>
      <w:spacing w:line="240" w:lineRule="auto"/>
    </w:pPr>
    <w:rPr>
      <w:sz w:val="20"/>
      <w:szCs w:val="20"/>
    </w:rPr>
  </w:style>
  <w:style w:type="character" w:customStyle="1" w:styleId="CommentTextChar">
    <w:name w:val="Comment Text Char"/>
    <w:basedOn w:val="DefaultParagraphFont"/>
    <w:link w:val="CommentText"/>
    <w:uiPriority w:val="99"/>
    <w:rsid w:val="00E0377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0377C"/>
    <w:rPr>
      <w:b/>
      <w:bCs/>
    </w:rPr>
  </w:style>
  <w:style w:type="character" w:customStyle="1" w:styleId="CommentSubjectChar">
    <w:name w:val="Comment Subject Char"/>
    <w:basedOn w:val="CommentTextChar"/>
    <w:link w:val="CommentSubject"/>
    <w:uiPriority w:val="99"/>
    <w:semiHidden/>
    <w:rsid w:val="00E0377C"/>
    <w:rPr>
      <w:rFonts w:asciiTheme="minorHAnsi" w:hAnsiTheme="minorHAnsi"/>
      <w:b/>
      <w:bCs/>
      <w:sz w:val="20"/>
      <w:szCs w:val="20"/>
    </w:rPr>
  </w:style>
  <w:style w:type="paragraph" w:styleId="Revision">
    <w:name w:val="Revision"/>
    <w:hidden/>
    <w:uiPriority w:val="99"/>
    <w:semiHidden/>
    <w:rsid w:val="00A62393"/>
    <w:pPr>
      <w:spacing w:after="0" w:line="240" w:lineRule="auto"/>
    </w:pPr>
    <w:rPr>
      <w:rFonts w:asciiTheme="minorHAnsi" w:hAnsiTheme="minorHAnsi"/>
      <w:sz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74C17"/>
    <w:pPr>
      <w:ind w:left="720"/>
      <w:contextualSpacing/>
    </w:pPr>
    <w:rPr>
      <w:rFonts w:cstheme="minorBidi"/>
      <w:szCs w:val="22"/>
    </w:rPr>
  </w:style>
  <w:style w:type="paragraph" w:customStyle="1" w:styleId="Default">
    <w:name w:val="Default"/>
    <w:rsid w:val="00B26F8E"/>
    <w:pPr>
      <w:autoSpaceDE w:val="0"/>
      <w:autoSpaceDN w:val="0"/>
      <w:adjustRightInd w:val="0"/>
      <w:spacing w:after="0" w:line="240" w:lineRule="auto"/>
    </w:pPr>
    <w:rPr>
      <w:rFonts w:ascii="Arial" w:hAnsi="Arial" w:cs="Arial"/>
      <w:color w:val="000000"/>
      <w14:ligatures w14:val="standardContextual"/>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1210B"/>
    <w:rPr>
      <w:rFonts w:asciiTheme="minorHAnsi" w:hAnsiTheme="minorHAnsi" w:cstheme="minorBidi"/>
      <w:sz w:val="22"/>
      <w:szCs w:val="22"/>
    </w:rPr>
  </w:style>
  <w:style w:type="character" w:customStyle="1" w:styleId="Heading4Char">
    <w:name w:val="Heading 4 Char"/>
    <w:basedOn w:val="DefaultParagraphFont"/>
    <w:link w:val="Heading4"/>
    <w:uiPriority w:val="9"/>
    <w:rsid w:val="003F7B2C"/>
    <w:rPr>
      <w:rFonts w:asciiTheme="minorHAnsi" w:eastAsiaTheme="majorEastAsia" w:hAnsiTheme="minorHAnsi" w:cstheme="majorBidi"/>
      <w:b/>
      <w:sz w:val="28"/>
      <w:szCs w:val="26"/>
    </w:rPr>
  </w:style>
  <w:style w:type="character" w:customStyle="1" w:styleId="Heading3Char">
    <w:name w:val="Heading 3 Char"/>
    <w:basedOn w:val="DefaultParagraphFont"/>
    <w:link w:val="Heading3"/>
    <w:uiPriority w:val="9"/>
    <w:semiHidden/>
    <w:rsid w:val="003F7B2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8377">
      <w:bodyDiv w:val="1"/>
      <w:marLeft w:val="0"/>
      <w:marRight w:val="0"/>
      <w:marTop w:val="0"/>
      <w:marBottom w:val="0"/>
      <w:divBdr>
        <w:top w:val="none" w:sz="0" w:space="0" w:color="auto"/>
        <w:left w:val="none" w:sz="0" w:space="0" w:color="auto"/>
        <w:bottom w:val="none" w:sz="0" w:space="0" w:color="auto"/>
        <w:right w:val="none" w:sz="0" w:space="0" w:color="auto"/>
      </w:divBdr>
    </w:div>
    <w:div w:id="972447139">
      <w:bodyDiv w:val="1"/>
      <w:marLeft w:val="0"/>
      <w:marRight w:val="0"/>
      <w:marTop w:val="0"/>
      <w:marBottom w:val="0"/>
      <w:divBdr>
        <w:top w:val="none" w:sz="0" w:space="0" w:color="auto"/>
        <w:left w:val="none" w:sz="0" w:space="0" w:color="auto"/>
        <w:bottom w:val="none" w:sz="0" w:space="0" w:color="auto"/>
        <w:right w:val="none" w:sz="0" w:space="0" w:color="auto"/>
      </w:divBdr>
      <w:divsChild>
        <w:div w:id="1051807947">
          <w:marLeft w:val="0"/>
          <w:marRight w:val="0"/>
          <w:marTop w:val="0"/>
          <w:marBottom w:val="0"/>
          <w:divBdr>
            <w:top w:val="none" w:sz="0" w:space="0" w:color="auto"/>
            <w:left w:val="none" w:sz="0" w:space="0" w:color="auto"/>
            <w:bottom w:val="none" w:sz="0" w:space="0" w:color="auto"/>
            <w:right w:val="none" w:sz="0" w:space="0" w:color="auto"/>
          </w:divBdr>
          <w:divsChild>
            <w:div w:id="401686035">
              <w:marLeft w:val="0"/>
              <w:marRight w:val="0"/>
              <w:marTop w:val="0"/>
              <w:marBottom w:val="0"/>
              <w:divBdr>
                <w:top w:val="none" w:sz="0" w:space="0" w:color="auto"/>
                <w:left w:val="none" w:sz="0" w:space="0" w:color="auto"/>
                <w:bottom w:val="none" w:sz="0" w:space="0" w:color="auto"/>
                <w:right w:val="none" w:sz="0" w:space="0" w:color="auto"/>
              </w:divBdr>
            </w:div>
            <w:div w:id="1267880984">
              <w:marLeft w:val="0"/>
              <w:marRight w:val="0"/>
              <w:marTop w:val="0"/>
              <w:marBottom w:val="0"/>
              <w:divBdr>
                <w:top w:val="none" w:sz="0" w:space="0" w:color="auto"/>
                <w:left w:val="none" w:sz="0" w:space="0" w:color="auto"/>
                <w:bottom w:val="none" w:sz="0" w:space="0" w:color="auto"/>
                <w:right w:val="none" w:sz="0" w:space="0" w:color="auto"/>
              </w:divBdr>
            </w:div>
          </w:divsChild>
        </w:div>
        <w:div w:id="873926445">
          <w:marLeft w:val="0"/>
          <w:marRight w:val="0"/>
          <w:marTop w:val="0"/>
          <w:marBottom w:val="0"/>
          <w:divBdr>
            <w:top w:val="none" w:sz="0" w:space="0" w:color="auto"/>
            <w:left w:val="none" w:sz="0" w:space="0" w:color="auto"/>
            <w:bottom w:val="none" w:sz="0" w:space="0" w:color="auto"/>
            <w:right w:val="none" w:sz="0" w:space="0" w:color="auto"/>
          </w:divBdr>
          <w:divsChild>
            <w:div w:id="1695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iga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gac.gov.au/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3c2291-e1b6-47ff-a130-ab60a193957d" xsi:nil="true"/>
    <lcf76f155ced4ddcb4097134ff3c332f xmlns="9aeb5087-dbcc-4eb7-b89a-73c467c93c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A245CD410B7044B21469AF7EBE182F" ma:contentTypeVersion="11" ma:contentTypeDescription="Create a new document." ma:contentTypeScope="" ma:versionID="7587fd29cb19c2c3b2e9e51b8f43143d">
  <xsd:schema xmlns:xsd="http://www.w3.org/2001/XMLSchema" xmlns:xs="http://www.w3.org/2001/XMLSchema" xmlns:p="http://schemas.microsoft.com/office/2006/metadata/properties" xmlns:ns2="9aeb5087-dbcc-4eb7-b89a-73c467c93c74" xmlns:ns3="b43c2291-e1b6-47ff-a130-ab60a193957d" targetNamespace="http://schemas.microsoft.com/office/2006/metadata/properties" ma:root="true" ma:fieldsID="641a7805215c6393dbb3f5f9aa0ccee9" ns2:_="" ns3:_="">
    <xsd:import namespace="9aeb5087-dbcc-4eb7-b89a-73c467c93c74"/>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5087-dbcc-4eb7-b89a-73c467c93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2161D-3EE4-4AFC-B9C4-778D35A90D2C}">
  <ds:schemaRefs>
    <ds:schemaRef ds:uri="http://schemas.openxmlformats.org/officeDocument/2006/bibliography"/>
  </ds:schemaRefs>
</ds:datastoreItem>
</file>

<file path=customXml/itemProps2.xml><?xml version="1.0" encoding="utf-8"?>
<ds:datastoreItem xmlns:ds="http://schemas.openxmlformats.org/officeDocument/2006/customXml" ds:itemID="{58CE2745-B15D-4D7C-A714-232879E5F952}">
  <ds:schemaRefs>
    <ds:schemaRef ds:uri="http://schemas.microsoft.com/sharepoint/v3/contenttype/forms"/>
  </ds:schemaRefs>
</ds:datastoreItem>
</file>

<file path=customXml/itemProps3.xml><?xml version="1.0" encoding="utf-8"?>
<ds:datastoreItem xmlns:ds="http://schemas.openxmlformats.org/officeDocument/2006/customXml" ds:itemID="{22A39992-8C38-4734-84EE-1E92A17D9197}">
  <ds:schemaRefs>
    <ds:schemaRef ds:uri="http://schemas.microsoft.com/office/2006/metadata/properties"/>
    <ds:schemaRef ds:uri="http://schemas.microsoft.com/office/infopath/2007/PartnerControls"/>
    <ds:schemaRef ds:uri="b43c2291-e1b6-47ff-a130-ab60a193957d"/>
    <ds:schemaRef ds:uri="9aeb5087-dbcc-4eb7-b89a-73c467c93c74"/>
  </ds:schemaRefs>
</ds:datastoreItem>
</file>

<file path=customXml/itemProps4.xml><?xml version="1.0" encoding="utf-8"?>
<ds:datastoreItem xmlns:ds="http://schemas.openxmlformats.org/officeDocument/2006/customXml" ds:itemID="{324ED2FB-B5E8-4BAE-A82C-1D0DC674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5087-dbcc-4eb7-b89a-73c467c93c74"/>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release – Annual Work Plan 2023–2024</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Annual Work Plan 2023–2024</dc:title>
  <dc:subject/>
  <dc:creator>Office of the Inspector-General of Aged Care</dc:creator>
  <cp:keywords>aged care;</cp:keywords>
  <dc:description/>
  <cp:lastModifiedBy>MARTIN, Mel</cp:lastModifiedBy>
  <cp:revision>3</cp:revision>
  <cp:lastPrinted>2024-07-10T23:57:00Z</cp:lastPrinted>
  <dcterms:created xsi:type="dcterms:W3CDTF">2024-08-01T04:36:00Z</dcterms:created>
  <dcterms:modified xsi:type="dcterms:W3CDTF">2024-08-02T04:15:00Z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0x01010092A245CD410B7044B21469AF7EBE182F</vt:lpwstr>
  </property>
  <property fmtid="{D5CDD505-2E9C-101B-9397-08002B2CF9AE}" pid="3" name="MediaServiceImageTags">
    <vt:lpwstr/>
  </property>
  <property fmtid="{D5CDD505-2E9C-101B-9397-08002B2CF9AE}" pid="4" name="QAChecked">
    <vt:bool>true</vt:bool>
  </property>
  <property fmtid="{D5CDD505-2E9C-101B-9397-08002B2CF9AE}" pid="5" name="Policystatus">
    <vt:lpwstr>Draft</vt:lpwstr>
  </property>
  <property fmtid="{D5CDD505-2E9C-101B-9397-08002B2CF9AE}" pid="6" name="PersonResponsible">
    <vt:lpwstr/>
  </property>
</Properties>
</file>