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43B6" w14:textId="77777777" w:rsidR="00AC46D9" w:rsidRDefault="003E6418" w:rsidP="00AC46D9">
      <w:pPr>
        <w:keepNext/>
        <w:keepLines/>
        <w:spacing w:after="240" w:line="257" w:lineRule="auto"/>
        <w:jc w:val="center"/>
        <w:outlineLvl w:val="0"/>
        <w:rPr>
          <w:rFonts w:ascii="Aptos" w:eastAsia="Times New Roman" w:hAnsi="Aptos"/>
          <w:b/>
          <w:kern w:val="0"/>
          <w:sz w:val="28"/>
          <w:szCs w:val="28"/>
          <w14:ligatures w14:val="none"/>
        </w:rPr>
      </w:pPr>
      <w:bookmarkStart w:id="0" w:name="_Hlk164760891"/>
      <w:r w:rsidRPr="00AC46D9">
        <w:rPr>
          <w:rFonts w:ascii="Aptos" w:eastAsia="Times New Roman" w:hAnsi="Aptos"/>
          <w:b/>
          <w:kern w:val="0"/>
          <w:sz w:val="28"/>
          <w:szCs w:val="28"/>
          <w14:ligatures w14:val="none"/>
        </w:rPr>
        <w:t>Office of the Inspector-General of Aged Care Consultative Committee</w:t>
      </w:r>
    </w:p>
    <w:p w14:paraId="1B2D8E4A" w14:textId="6931C87C" w:rsidR="003E6418" w:rsidRPr="00AC46D9" w:rsidRDefault="003E6418" w:rsidP="00AC46D9">
      <w:pPr>
        <w:keepNext/>
        <w:keepLines/>
        <w:spacing w:after="240" w:line="257" w:lineRule="auto"/>
        <w:jc w:val="center"/>
        <w:outlineLvl w:val="0"/>
        <w:rPr>
          <w:rFonts w:ascii="Aptos" w:eastAsia="Times New Roman" w:hAnsi="Aptos"/>
          <w:b/>
          <w:kern w:val="0"/>
          <w:sz w:val="28"/>
          <w:szCs w:val="28"/>
          <w14:ligatures w14:val="none"/>
        </w:rPr>
      </w:pPr>
      <w:r w:rsidRPr="00AC46D9">
        <w:rPr>
          <w:rFonts w:ascii="Aptos" w:eastAsia="Times New Roman" w:hAnsi="Aptos"/>
          <w:b/>
          <w:kern w:val="0"/>
          <w:sz w:val="28"/>
          <w:szCs w:val="28"/>
          <w14:ligatures w14:val="none"/>
        </w:rPr>
        <w:t xml:space="preserve"> Meeting </w:t>
      </w:r>
      <w:r w:rsidR="00301B57">
        <w:rPr>
          <w:rFonts w:ascii="Aptos" w:eastAsia="Times New Roman" w:hAnsi="Aptos"/>
          <w:b/>
          <w:kern w:val="0"/>
          <w:sz w:val="28"/>
          <w:szCs w:val="28"/>
          <w14:ligatures w14:val="none"/>
        </w:rPr>
        <w:t xml:space="preserve">8 </w:t>
      </w:r>
      <w:r w:rsidRPr="00AC46D9">
        <w:rPr>
          <w:rFonts w:ascii="Aptos" w:eastAsia="Times New Roman" w:hAnsi="Aptos"/>
          <w:b/>
          <w:kern w:val="0"/>
          <w:sz w:val="28"/>
          <w:szCs w:val="28"/>
          <w14:ligatures w14:val="none"/>
        </w:rPr>
        <w:t>– 29 October 2024</w:t>
      </w:r>
      <w:bookmarkEnd w:id="0"/>
    </w:p>
    <w:p w14:paraId="1A821088" w14:textId="7E01A842" w:rsidR="003E6418" w:rsidRPr="00AC46D9" w:rsidRDefault="003E6418" w:rsidP="00AC46D9">
      <w:pPr>
        <w:keepNext/>
        <w:keepLines/>
        <w:spacing w:after="120" w:line="276" w:lineRule="auto"/>
        <w:outlineLvl w:val="0"/>
        <w:rPr>
          <w:rFonts w:ascii="Aptos" w:eastAsia="Times New Roman" w:hAnsi="Aptos" w:cs="Calibri"/>
          <w:bCs/>
          <w:kern w:val="0"/>
          <w:szCs w:val="22"/>
          <w14:ligatures w14:val="none"/>
        </w:rPr>
      </w:pP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At its 29 October 2024 meeting, the Office of the Inspector-General of Aged Care Consultative Committee received an update on the </w:t>
      </w:r>
      <w:r w:rsidR="00B05F5F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Government’s</w:t>
      </w:r>
      <w:r w:rsidR="009352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appointment 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of </w:t>
      </w:r>
      <w:r w:rsidR="007921EF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Ms 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Natalie Siegel-Brown as Inspector-General of Aged Care. The Chair </w:t>
      </w:r>
      <w:r w:rsidR="008C450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advised</w:t>
      </w:r>
      <w:r w:rsidR="00560E05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members</w:t>
      </w:r>
      <w:r w:rsidR="008B103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that Ms Siegel-Brown would commence in the role on 14 January 2025</w:t>
      </w:r>
      <w:r w:rsidR="00560E05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, with her </w:t>
      </w:r>
      <w:r w:rsidR="00337DF0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term ending on</w:t>
      </w:r>
      <w:r w:rsidR="009352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15 October 2029. The Committee noted</w:t>
      </w:r>
      <w:r w:rsidR="00B05F5F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1A548B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that in </w:t>
      </w:r>
      <w:r w:rsidR="00B05F5F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the interim</w:t>
      </w:r>
      <w:r w:rsidR="00A6791D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, </w:t>
      </w:r>
      <w:r w:rsidR="00B055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the </w:t>
      </w:r>
      <w:r w:rsidR="009352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Minister </w:t>
      </w:r>
      <w:r w:rsidR="00EC0A7E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has </w:t>
      </w:r>
      <w:r w:rsidR="004D7D7B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appointed</w:t>
      </w:r>
      <w:r w:rsidR="009352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8B103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Mr Ian Yates </w:t>
      </w:r>
      <w:r w:rsidR="00EC0A7E">
        <w:rPr>
          <w:rFonts w:ascii="Aptos" w:eastAsia="Times New Roman" w:hAnsi="Aptos" w:cs="Calibri"/>
          <w:bCs/>
          <w:kern w:val="0"/>
          <w:szCs w:val="22"/>
          <w14:ligatures w14:val="none"/>
        </w:rPr>
        <w:t>AM</w:t>
      </w:r>
      <w:r w:rsidR="00D213B8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for a further </w:t>
      </w:r>
      <w:r w:rsidR="00901239">
        <w:rPr>
          <w:rFonts w:ascii="Aptos" w:eastAsia="Times New Roman" w:hAnsi="Aptos" w:cs="Calibri"/>
          <w:bCs/>
          <w:kern w:val="0"/>
          <w:szCs w:val="22"/>
          <w14:ligatures w14:val="none"/>
        </w:rPr>
        <w:t>period</w:t>
      </w:r>
      <w:r w:rsidR="00D213B8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in the </w:t>
      </w:r>
      <w:r w:rsidR="009352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A</w:t>
      </w:r>
      <w:r w:rsidR="008B103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cting Inspector-General</w:t>
      </w:r>
      <w:r w:rsidR="00D213B8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role</w:t>
      </w:r>
      <w:r w:rsidR="009352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. </w:t>
      </w:r>
      <w:r w:rsidR="00761710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This arrangement </w:t>
      </w:r>
      <w:r w:rsidR="00082BD8">
        <w:rPr>
          <w:rFonts w:ascii="Aptos" w:eastAsia="Times New Roman" w:hAnsi="Aptos" w:cs="Calibri"/>
          <w:bCs/>
          <w:kern w:val="0"/>
          <w:szCs w:val="22"/>
          <w14:ligatures w14:val="none"/>
        </w:rPr>
        <w:t>will</w:t>
      </w:r>
      <w:r w:rsidR="009352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AE75ED">
        <w:rPr>
          <w:rFonts w:ascii="Aptos" w:eastAsia="Times New Roman" w:hAnsi="Aptos" w:cs="Calibri"/>
          <w:bCs/>
          <w:kern w:val="0"/>
          <w:szCs w:val="22"/>
          <w14:ligatures w14:val="none"/>
        </w:rPr>
        <w:t>ensure</w:t>
      </w:r>
      <w:r w:rsidR="009352F2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continuity </w:t>
      </w:r>
      <w:r w:rsidR="00F50BE4">
        <w:rPr>
          <w:rFonts w:ascii="Aptos" w:eastAsia="Times New Roman" w:hAnsi="Aptos" w:cs="Calibri"/>
          <w:bCs/>
          <w:kern w:val="0"/>
          <w:szCs w:val="22"/>
          <w14:ligatures w14:val="none"/>
        </w:rPr>
        <w:t>for the Office and facilitate a smooth leadership</w:t>
      </w:r>
      <w:r w:rsidR="00D7012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transition </w:t>
      </w:r>
      <w:r w:rsidR="005074D1">
        <w:rPr>
          <w:rFonts w:ascii="Aptos" w:eastAsia="Times New Roman" w:hAnsi="Aptos" w:cs="Calibri"/>
          <w:bCs/>
          <w:kern w:val="0"/>
          <w:szCs w:val="22"/>
          <w14:ligatures w14:val="none"/>
        </w:rPr>
        <w:t>in the new year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.</w:t>
      </w:r>
    </w:p>
    <w:p w14:paraId="74D226DC" w14:textId="33A44E5B" w:rsidR="00B05F5F" w:rsidRPr="00AC46D9" w:rsidRDefault="00B05F5F" w:rsidP="00AC46D9">
      <w:pPr>
        <w:keepNext/>
        <w:keepLines/>
        <w:spacing w:after="120" w:line="276" w:lineRule="auto"/>
        <w:outlineLvl w:val="0"/>
        <w:rPr>
          <w:rFonts w:ascii="Aptos" w:eastAsia="Times New Roman" w:hAnsi="Aptos" w:cs="Calibri"/>
          <w:bCs/>
          <w:kern w:val="0"/>
          <w:szCs w:val="22"/>
          <w14:ligatures w14:val="none"/>
        </w:rPr>
      </w:pP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The Chair provided members with an update on corporate developments since the last meeting. Members noted </w:t>
      </w:r>
      <w:r w:rsidR="007B6AED">
        <w:rPr>
          <w:rFonts w:ascii="Aptos" w:eastAsia="Times New Roman" w:hAnsi="Aptos" w:cs="Calibri"/>
          <w:bCs/>
          <w:kern w:val="0"/>
          <w:szCs w:val="22"/>
          <w14:ligatures w14:val="none"/>
        </w:rPr>
        <w:t>the recent publication of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several key documents, including </w:t>
      </w:r>
      <w:r w:rsidR="003A6210">
        <w:rPr>
          <w:rFonts w:ascii="Aptos" w:eastAsia="Times New Roman" w:hAnsi="Aptos" w:cs="Calibri"/>
          <w:bCs/>
          <w:kern w:val="0"/>
          <w:szCs w:val="22"/>
          <w14:ligatures w14:val="none"/>
        </w:rPr>
        <w:t>the Office’s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2024-25 Corporate Plan, 2024-25 Annual Work Plan</w:t>
      </w:r>
      <w:r w:rsidR="008F6F3C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,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and 2023-24 Annual Report. </w:t>
      </w:r>
    </w:p>
    <w:p w14:paraId="7C81C376" w14:textId="77DA980C" w:rsidR="007E35C6" w:rsidRPr="00AC46D9" w:rsidRDefault="00BD1618" w:rsidP="00AC46D9">
      <w:pPr>
        <w:keepNext/>
        <w:keepLines/>
        <w:spacing w:after="120" w:line="276" w:lineRule="auto"/>
        <w:outlineLvl w:val="0"/>
        <w:rPr>
          <w:rFonts w:ascii="Aptos" w:eastAsia="Times New Roman" w:hAnsi="Aptos" w:cs="Calibri"/>
          <w:bCs/>
          <w:kern w:val="0"/>
          <w:szCs w:val="22"/>
          <w14:ligatures w14:val="none"/>
        </w:rPr>
      </w:pP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The Committee discussed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the New Aged Care Bill, which the Government introduced into Parliament on 12 September 2024. 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The Chair </w:t>
      </w:r>
      <w:r w:rsidR="00A907CD">
        <w:rPr>
          <w:rFonts w:ascii="Aptos" w:eastAsia="Times New Roman" w:hAnsi="Aptos" w:cs="Calibri"/>
          <w:bCs/>
          <w:kern w:val="0"/>
          <w:szCs w:val="22"/>
          <w14:ligatures w14:val="none"/>
        </w:rPr>
        <w:t>updated the Committee on key elements of the O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ffice</w:t>
      </w:r>
      <w:r w:rsidR="009F0299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’s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submission to the Senate Community Affairs Legislation Committee inquiry and </w:t>
      </w:r>
      <w:r w:rsidR="00FC445F">
        <w:rPr>
          <w:rFonts w:ascii="Aptos" w:eastAsia="Times New Roman" w:hAnsi="Aptos" w:cs="Calibri"/>
          <w:bCs/>
          <w:kern w:val="0"/>
          <w:szCs w:val="22"/>
          <w14:ligatures w14:val="none"/>
        </w:rPr>
        <w:t>its</w:t>
      </w:r>
      <w:r w:rsidR="00BF193B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9F0299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appearance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before the Committee. </w:t>
      </w:r>
      <w:r w:rsidR="001F73B8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Discussion focussed particularly on</w:t>
      </w:r>
      <w:r w:rsidR="00EB1D89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the parts of the </w:t>
      </w:r>
      <w:r w:rsidR="000D4C58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Bill </w:t>
      </w:r>
      <w:r w:rsidR="008A0B9A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concerning</w:t>
      </w:r>
      <w:r w:rsidR="000D4C58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workforce training, governance, provision of aged care to First Nations Australians, complaints processes</w:t>
      </w:r>
      <w:r w:rsidR="00AA3B6C">
        <w:rPr>
          <w:rFonts w:ascii="Aptos" w:eastAsia="Times New Roman" w:hAnsi="Aptos" w:cs="Calibri"/>
          <w:bCs/>
          <w:kern w:val="0"/>
          <w:szCs w:val="22"/>
          <w14:ligatures w14:val="none"/>
        </w:rPr>
        <w:t>,</w:t>
      </w:r>
      <w:r w:rsidR="00EB1D89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and 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the </w:t>
      </w:r>
      <w:r w:rsidR="00E179D5">
        <w:rPr>
          <w:rFonts w:ascii="Aptos" w:eastAsia="Times New Roman" w:hAnsi="Aptos" w:cs="Calibri"/>
          <w:bCs/>
          <w:kern w:val="0"/>
          <w:szCs w:val="22"/>
          <w14:ligatures w14:val="none"/>
        </w:rPr>
        <w:t>status</w:t>
      </w:r>
      <w:r w:rsidR="00E179D5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of the new Complaints Commissioner</w:t>
      </w:r>
      <w:r w:rsidR="00EB1D89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. </w:t>
      </w:r>
      <w:r w:rsidR="00975C21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Members </w:t>
      </w:r>
      <w:r w:rsidR="008A0B9A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explored related issues including</w:t>
      </w:r>
      <w:r w:rsidR="00975C21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matters</w:t>
      </w:r>
      <w:r w:rsidR="006575E3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relating to the Rules</w:t>
      </w:r>
      <w:r w:rsidR="006A73FA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, the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importance of</w:t>
      </w:r>
      <w:r w:rsidR="00E04983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adopting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a right</w:t>
      </w:r>
      <w:r w:rsidR="00E04983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s-</w:t>
      </w:r>
      <w:r w:rsidR="007E35C6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based </w:t>
      </w:r>
      <w:r w:rsidR="00E04983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approach</w:t>
      </w:r>
      <w:r w:rsidR="006575E3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6A73FA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and potential timing </w:t>
      </w:r>
      <w:r w:rsidR="00E179D5">
        <w:rPr>
          <w:rFonts w:ascii="Aptos" w:eastAsia="Times New Roman" w:hAnsi="Aptos" w:cs="Calibri"/>
          <w:bCs/>
          <w:kern w:val="0"/>
          <w:szCs w:val="22"/>
          <w14:ligatures w14:val="none"/>
        </w:rPr>
        <w:t>of</w:t>
      </w:r>
      <w:r w:rsidR="00E179D5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6A73FA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the Bill’s passage</w:t>
      </w:r>
      <w:r w:rsidR="006575E3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.</w:t>
      </w:r>
    </w:p>
    <w:p w14:paraId="4F081B7D" w14:textId="64530D8E" w:rsidR="003D46F2" w:rsidRPr="00AC46D9" w:rsidRDefault="003E6418" w:rsidP="00AC46D9">
      <w:pPr>
        <w:spacing w:after="120" w:line="276" w:lineRule="auto"/>
        <w:rPr>
          <w:rFonts w:ascii="Aptos" w:eastAsia="Times New Roman" w:hAnsi="Aptos" w:cs="Calibri"/>
          <w:bCs/>
          <w:kern w:val="0"/>
          <w:szCs w:val="22"/>
          <w14:ligatures w14:val="none"/>
        </w:rPr>
      </w:pP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The </w:t>
      </w:r>
      <w:r w:rsidR="000A28F5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Office provided a</w:t>
      </w:r>
      <w:r w:rsidR="00CC3829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n overview of the process to develop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the 2024-25 Annual Work </w:t>
      </w:r>
      <w:r w:rsidR="00F8780C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Plan</w:t>
      </w:r>
      <w:r w:rsidR="003D28E1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A45BE7">
        <w:rPr>
          <w:rFonts w:ascii="Aptos" w:eastAsia="Times New Roman" w:hAnsi="Aptos" w:cs="Calibri"/>
          <w:bCs/>
          <w:kern w:val="0"/>
          <w:szCs w:val="22"/>
          <w14:ligatures w14:val="none"/>
        </w:rPr>
        <w:t>and</w:t>
      </w:r>
      <w:r w:rsidR="003D28E1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A11A0C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the key themes emerging from the consultation process undertaken in July </w:t>
      </w:r>
      <w:r w:rsidR="005F0F0B">
        <w:rPr>
          <w:rFonts w:ascii="Aptos" w:eastAsia="Times New Roman" w:hAnsi="Aptos" w:cs="Calibri"/>
          <w:bCs/>
          <w:kern w:val="0"/>
          <w:szCs w:val="22"/>
          <w14:ligatures w14:val="none"/>
        </w:rPr>
        <w:t>2024</w:t>
      </w:r>
      <w:r w:rsidR="001C7BD5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.</w:t>
      </w:r>
      <w:r w:rsidR="00A11A0C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1C7BD5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The</w:t>
      </w:r>
      <w:r w:rsidR="00695431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se fell into the broad categories of quality and safety, </w:t>
      </w:r>
      <w:r w:rsidR="00175D1A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workforce, governance</w:t>
      </w:r>
      <w:r w:rsidR="003D28E1">
        <w:rPr>
          <w:rFonts w:ascii="Aptos" w:eastAsia="Times New Roman" w:hAnsi="Aptos" w:cs="Calibri"/>
          <w:bCs/>
          <w:kern w:val="0"/>
          <w:szCs w:val="22"/>
          <w14:ligatures w14:val="none"/>
        </w:rPr>
        <w:t>,</w:t>
      </w:r>
      <w:r w:rsidR="00175D1A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and services and sustainability. </w:t>
      </w:r>
      <w:r w:rsidR="001C7BD5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66684D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The </w:t>
      </w:r>
      <w:r w:rsidR="00CB512F">
        <w:rPr>
          <w:rFonts w:ascii="Aptos" w:eastAsia="Times New Roman" w:hAnsi="Aptos" w:cs="Calibri"/>
          <w:bCs/>
          <w:kern w:val="0"/>
          <w:szCs w:val="22"/>
          <w14:ligatures w14:val="none"/>
        </w:rPr>
        <w:t>Chair</w:t>
      </w:r>
      <w:r w:rsidR="0066684D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1C6861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detailed the</w:t>
      </w:r>
      <w:r w:rsidR="00DA4D71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next steps </w:t>
      </w:r>
      <w:r w:rsidR="00F96E74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in the assessment and </w:t>
      </w:r>
      <w:r w:rsidR="003D28E1" w:rsidRPr="003D28E1">
        <w:rPr>
          <w:rFonts w:ascii="Aptos" w:eastAsia="Times New Roman" w:hAnsi="Aptos" w:cs="Calibri"/>
          <w:bCs/>
          <w:kern w:val="0"/>
          <w:szCs w:val="22"/>
          <w14:ligatures w14:val="none"/>
        </w:rPr>
        <w:t>prioritisation</w:t>
      </w:r>
      <w:r w:rsidR="00F96E74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process</w:t>
      </w:r>
      <w:r w:rsidR="00FF6C06">
        <w:rPr>
          <w:rFonts w:ascii="Aptos" w:eastAsia="Times New Roman" w:hAnsi="Aptos" w:cs="Calibri"/>
          <w:bCs/>
          <w:kern w:val="0"/>
          <w:szCs w:val="22"/>
          <w14:ligatures w14:val="none"/>
        </w:rPr>
        <w:t>, which</w:t>
      </w:r>
      <w:r w:rsidR="00283D1E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would inform </w:t>
      </w:r>
      <w:r w:rsidR="0074552C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consider</w:t>
      </w:r>
      <w:r w:rsidR="00283D1E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ation of </w:t>
      </w:r>
      <w:r w:rsidR="00FD07BD">
        <w:rPr>
          <w:rFonts w:ascii="Aptos" w:eastAsia="Times New Roman" w:hAnsi="Aptos" w:cs="Calibri"/>
          <w:bCs/>
          <w:kern w:val="0"/>
          <w:szCs w:val="22"/>
          <w14:ligatures w14:val="none"/>
        </w:rPr>
        <w:t>matters for future</w:t>
      </w:r>
      <w:r w:rsidR="0074552C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 </w:t>
      </w:r>
      <w:r w:rsidR="00FF6C06">
        <w:rPr>
          <w:rFonts w:ascii="Aptos" w:eastAsia="Times New Roman" w:hAnsi="Aptos" w:cs="Calibri"/>
          <w:bCs/>
          <w:kern w:val="0"/>
          <w:szCs w:val="22"/>
          <w14:ligatures w14:val="none"/>
        </w:rPr>
        <w:t>w</w:t>
      </w:r>
      <w:r w:rsidR="0074552C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 xml:space="preserve">ork </w:t>
      </w:r>
      <w:r w:rsidR="00FF6C06">
        <w:rPr>
          <w:rFonts w:ascii="Aptos" w:eastAsia="Times New Roman" w:hAnsi="Aptos" w:cs="Calibri"/>
          <w:bCs/>
          <w:kern w:val="0"/>
          <w:szCs w:val="22"/>
          <w14:ligatures w14:val="none"/>
        </w:rPr>
        <w:t>p</w:t>
      </w:r>
      <w:r w:rsidR="0074552C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lan</w:t>
      </w:r>
      <w:r w:rsidR="00FD07BD">
        <w:rPr>
          <w:rFonts w:ascii="Aptos" w:eastAsia="Times New Roman" w:hAnsi="Aptos" w:cs="Calibri"/>
          <w:bCs/>
          <w:kern w:val="0"/>
          <w:szCs w:val="22"/>
          <w14:ligatures w14:val="none"/>
        </w:rPr>
        <w:t>s</w:t>
      </w:r>
      <w:r w:rsidR="00825135" w:rsidRPr="00AC46D9">
        <w:rPr>
          <w:rFonts w:ascii="Aptos" w:eastAsia="Times New Roman" w:hAnsi="Aptos" w:cs="Calibri"/>
          <w:bCs/>
          <w:kern w:val="0"/>
          <w:szCs w:val="22"/>
          <w14:ligatures w14:val="none"/>
        </w:rPr>
        <w:t>.</w:t>
      </w:r>
    </w:p>
    <w:p w14:paraId="7281967D" w14:textId="09CDCB74" w:rsidR="003E6418" w:rsidRPr="00AC46D9" w:rsidRDefault="003E6418" w:rsidP="00AC46D9">
      <w:pPr>
        <w:spacing w:after="120" w:line="276" w:lineRule="auto"/>
        <w:rPr>
          <w:rFonts w:ascii="Aptos" w:hAnsi="Aptos"/>
          <w:szCs w:val="22"/>
        </w:rPr>
      </w:pPr>
      <w:r w:rsidRPr="00AC46D9">
        <w:rPr>
          <w:rFonts w:ascii="Aptos" w:hAnsi="Aptos" w:cs="Calibri"/>
          <w:szCs w:val="22"/>
        </w:rPr>
        <w:t xml:space="preserve">The </w:t>
      </w:r>
      <w:r w:rsidR="003D46F2" w:rsidRPr="00AC46D9">
        <w:rPr>
          <w:rFonts w:ascii="Aptos" w:hAnsi="Aptos" w:cs="Calibri"/>
          <w:szCs w:val="22"/>
        </w:rPr>
        <w:t xml:space="preserve">Chair </w:t>
      </w:r>
      <w:r w:rsidR="007E47CD">
        <w:rPr>
          <w:rFonts w:ascii="Aptos" w:hAnsi="Aptos" w:cs="Calibri"/>
          <w:szCs w:val="22"/>
        </w:rPr>
        <w:t>sought</w:t>
      </w:r>
      <w:r w:rsidR="003D46F2" w:rsidRPr="00AC46D9">
        <w:rPr>
          <w:rFonts w:ascii="Aptos" w:hAnsi="Aptos" w:cs="Calibri"/>
          <w:szCs w:val="22"/>
        </w:rPr>
        <w:t xml:space="preserve"> the</w:t>
      </w:r>
      <w:r w:rsidR="00113FA0">
        <w:rPr>
          <w:rFonts w:ascii="Aptos" w:hAnsi="Aptos" w:cs="Calibri"/>
          <w:szCs w:val="22"/>
        </w:rPr>
        <w:t xml:space="preserve"> Committee’s views on the </w:t>
      </w:r>
      <w:r w:rsidRPr="00D37FFB">
        <w:rPr>
          <w:rFonts w:ascii="Aptos" w:hAnsi="Aptos" w:cs="Calibri"/>
          <w:szCs w:val="22"/>
        </w:rPr>
        <w:t>2025 Progress Report on the Implementation of the Recommendations of the Royal Commission into Aged Care Quality and Safety</w:t>
      </w:r>
      <w:r w:rsidR="007E47CD">
        <w:rPr>
          <w:rFonts w:ascii="Aptos" w:hAnsi="Aptos" w:cs="Calibri"/>
          <w:szCs w:val="22"/>
        </w:rPr>
        <w:t xml:space="preserve"> and</w:t>
      </w:r>
      <w:r w:rsidRPr="00AC46D9">
        <w:rPr>
          <w:rFonts w:ascii="Aptos" w:hAnsi="Aptos" w:cs="Calibri"/>
          <w:szCs w:val="22"/>
        </w:rPr>
        <w:t xml:space="preserve"> outlined preparatory work underway by the Office to ensure that it is completed and provided to the Minister by </w:t>
      </w:r>
      <w:r w:rsidR="003377B3">
        <w:rPr>
          <w:rFonts w:ascii="Aptos" w:hAnsi="Aptos" w:cs="Calibri"/>
          <w:szCs w:val="22"/>
        </w:rPr>
        <w:t>1 June</w:t>
      </w:r>
      <w:r w:rsidRPr="00AC46D9">
        <w:rPr>
          <w:rFonts w:ascii="Aptos" w:hAnsi="Aptos" w:cs="Calibri"/>
          <w:szCs w:val="22"/>
        </w:rPr>
        <w:t xml:space="preserve"> 2025.</w:t>
      </w:r>
    </w:p>
    <w:p w14:paraId="72A4797F" w14:textId="1B2362F6" w:rsidR="00623B0D" w:rsidRPr="00623B0D" w:rsidRDefault="003C54EC" w:rsidP="00AC46D9">
      <w:pPr>
        <w:spacing w:after="120" w:line="276" w:lineRule="auto"/>
        <w:rPr>
          <w:rFonts w:ascii="Aptos" w:eastAsia="Times New Roman" w:hAnsi="Aptos"/>
          <w:bCs/>
          <w:kern w:val="0"/>
          <w:szCs w:val="22"/>
          <w14:ligatures w14:val="none"/>
        </w:rPr>
      </w:pPr>
      <w:r>
        <w:rPr>
          <w:rFonts w:ascii="Aptos" w:eastAsia="Times New Roman" w:hAnsi="Aptos"/>
          <w:bCs/>
          <w:kern w:val="0"/>
          <w:szCs w:val="22"/>
          <w14:ligatures w14:val="none"/>
        </w:rPr>
        <w:t xml:space="preserve">The Chair </w:t>
      </w:r>
      <w:r w:rsidR="00406CF5">
        <w:rPr>
          <w:rFonts w:ascii="Aptos" w:eastAsia="Times New Roman" w:hAnsi="Aptos"/>
          <w:bCs/>
          <w:kern w:val="0"/>
          <w:szCs w:val="22"/>
          <w14:ligatures w14:val="none"/>
        </w:rPr>
        <w:t>advised</w:t>
      </w:r>
      <w:r w:rsidR="00C5309D">
        <w:rPr>
          <w:rFonts w:ascii="Aptos" w:eastAsia="Times New Roman" w:hAnsi="Aptos"/>
          <w:bCs/>
          <w:kern w:val="0"/>
          <w:szCs w:val="22"/>
          <w14:ligatures w14:val="none"/>
        </w:rPr>
        <w:t xml:space="preserve"> members that the new Inspector-General would determine the</w:t>
      </w:r>
      <w:r>
        <w:rPr>
          <w:rFonts w:ascii="Aptos" w:eastAsia="Times New Roman" w:hAnsi="Aptos"/>
          <w:bCs/>
          <w:kern w:val="0"/>
          <w:szCs w:val="22"/>
          <w14:ligatures w14:val="none"/>
        </w:rPr>
        <w:t xml:space="preserve"> future consultative </w:t>
      </w:r>
      <w:r w:rsidR="00F66138">
        <w:rPr>
          <w:rFonts w:ascii="Aptos" w:eastAsia="Times New Roman" w:hAnsi="Aptos"/>
          <w:bCs/>
          <w:kern w:val="0"/>
          <w:szCs w:val="22"/>
          <w14:ligatures w14:val="none"/>
        </w:rPr>
        <w:t xml:space="preserve">structure </w:t>
      </w:r>
      <w:r w:rsidR="00AB3691">
        <w:rPr>
          <w:rFonts w:ascii="Aptos" w:eastAsia="Times New Roman" w:hAnsi="Aptos"/>
          <w:bCs/>
          <w:kern w:val="0"/>
          <w:szCs w:val="22"/>
          <w14:ligatures w14:val="none"/>
        </w:rPr>
        <w:t>for the Office</w:t>
      </w:r>
      <w:r w:rsidR="00C5309D">
        <w:rPr>
          <w:rFonts w:ascii="Aptos" w:eastAsia="Times New Roman" w:hAnsi="Aptos"/>
          <w:bCs/>
          <w:kern w:val="0"/>
          <w:szCs w:val="22"/>
          <w14:ligatures w14:val="none"/>
        </w:rPr>
        <w:t xml:space="preserve">, with a review of </w:t>
      </w:r>
      <w:r w:rsidR="003E6418" w:rsidRPr="00AC46D9">
        <w:rPr>
          <w:rFonts w:ascii="Aptos" w:eastAsia="Times New Roman" w:hAnsi="Aptos"/>
          <w:bCs/>
          <w:kern w:val="0"/>
          <w:szCs w:val="22"/>
          <w14:ligatures w14:val="none"/>
        </w:rPr>
        <w:t xml:space="preserve">meeting cadence, format, </w:t>
      </w:r>
      <w:r w:rsidR="0097736D">
        <w:rPr>
          <w:rFonts w:ascii="Aptos" w:eastAsia="Times New Roman" w:hAnsi="Aptos"/>
          <w:bCs/>
          <w:kern w:val="0"/>
          <w:szCs w:val="22"/>
          <w14:ligatures w14:val="none"/>
        </w:rPr>
        <w:t xml:space="preserve">and </w:t>
      </w:r>
      <w:r w:rsidR="003E6418" w:rsidRPr="00AC46D9">
        <w:rPr>
          <w:rFonts w:ascii="Aptos" w:eastAsia="Times New Roman" w:hAnsi="Aptos"/>
          <w:bCs/>
          <w:kern w:val="0"/>
          <w:szCs w:val="22"/>
          <w14:ligatures w14:val="none"/>
        </w:rPr>
        <w:t xml:space="preserve">membership </w:t>
      </w:r>
      <w:r w:rsidR="001F457E">
        <w:rPr>
          <w:rFonts w:ascii="Aptos" w:eastAsia="Times New Roman" w:hAnsi="Aptos"/>
          <w:bCs/>
          <w:kern w:val="0"/>
          <w:szCs w:val="22"/>
          <w14:ligatures w14:val="none"/>
        </w:rPr>
        <w:t xml:space="preserve">composition </w:t>
      </w:r>
      <w:r w:rsidR="00C55682">
        <w:rPr>
          <w:rFonts w:ascii="Aptos" w:eastAsia="Times New Roman" w:hAnsi="Aptos"/>
          <w:bCs/>
          <w:kern w:val="0"/>
          <w:szCs w:val="22"/>
          <w14:ligatures w14:val="none"/>
        </w:rPr>
        <w:t>likely in the first quarter of</w:t>
      </w:r>
      <w:r w:rsidR="0097736D">
        <w:rPr>
          <w:rFonts w:ascii="Aptos" w:eastAsia="Times New Roman" w:hAnsi="Aptos"/>
          <w:bCs/>
          <w:kern w:val="0"/>
          <w:szCs w:val="22"/>
          <w14:ligatures w14:val="none"/>
        </w:rPr>
        <w:t xml:space="preserve"> 2025. </w:t>
      </w:r>
      <w:r w:rsidR="0097736D" w:rsidRPr="0041472C">
        <w:rPr>
          <w:rFonts w:ascii="Aptos" w:eastAsia="Times New Roman" w:hAnsi="Aptos"/>
          <w:bCs/>
          <w:kern w:val="0"/>
          <w:szCs w:val="22"/>
          <w14:ligatures w14:val="none"/>
        </w:rPr>
        <w:t xml:space="preserve">The </w:t>
      </w:r>
      <w:r w:rsidR="0097736D">
        <w:rPr>
          <w:rFonts w:ascii="Aptos" w:eastAsia="Times New Roman" w:hAnsi="Aptos"/>
          <w:bCs/>
          <w:kern w:val="0"/>
          <w:szCs w:val="22"/>
          <w14:ligatures w14:val="none"/>
        </w:rPr>
        <w:t xml:space="preserve">Chair </w:t>
      </w:r>
      <w:r w:rsidR="003A17B1">
        <w:rPr>
          <w:rFonts w:ascii="Aptos" w:eastAsia="Times New Roman" w:hAnsi="Aptos"/>
          <w:bCs/>
          <w:kern w:val="0"/>
          <w:szCs w:val="22"/>
          <w14:ligatures w14:val="none"/>
        </w:rPr>
        <w:t>thanked</w:t>
      </w:r>
      <w:r w:rsidR="00F72F8A">
        <w:rPr>
          <w:rFonts w:ascii="Aptos" w:eastAsia="Times New Roman" w:hAnsi="Aptos"/>
          <w:bCs/>
          <w:kern w:val="0"/>
          <w:szCs w:val="22"/>
          <w14:ligatures w14:val="none"/>
        </w:rPr>
        <w:t xml:space="preserve"> </w:t>
      </w:r>
      <w:r w:rsidR="0097736D">
        <w:rPr>
          <w:rFonts w:ascii="Aptos" w:eastAsia="Times New Roman" w:hAnsi="Aptos"/>
          <w:bCs/>
          <w:kern w:val="0"/>
          <w:szCs w:val="22"/>
          <w14:ligatures w14:val="none"/>
        </w:rPr>
        <w:t>members</w:t>
      </w:r>
      <w:r w:rsidR="00195342">
        <w:rPr>
          <w:rFonts w:ascii="Aptos" w:eastAsia="Times New Roman" w:hAnsi="Aptos"/>
          <w:bCs/>
          <w:kern w:val="0"/>
          <w:szCs w:val="22"/>
          <w14:ligatures w14:val="none"/>
        </w:rPr>
        <w:t xml:space="preserve"> for their</w:t>
      </w:r>
      <w:r w:rsidR="0097736D">
        <w:rPr>
          <w:rFonts w:ascii="Aptos" w:eastAsia="Times New Roman" w:hAnsi="Aptos"/>
          <w:bCs/>
          <w:kern w:val="0"/>
          <w:szCs w:val="22"/>
          <w14:ligatures w14:val="none"/>
        </w:rPr>
        <w:t xml:space="preserve"> </w:t>
      </w:r>
      <w:r w:rsidR="001F2DC0">
        <w:rPr>
          <w:rFonts w:ascii="Aptos" w:eastAsia="Times New Roman" w:hAnsi="Aptos"/>
          <w:bCs/>
          <w:kern w:val="0"/>
          <w:szCs w:val="22"/>
          <w14:ligatures w14:val="none"/>
        </w:rPr>
        <w:t xml:space="preserve">time and </w:t>
      </w:r>
      <w:r w:rsidR="0097736D">
        <w:rPr>
          <w:rFonts w:ascii="Aptos" w:eastAsia="Times New Roman" w:hAnsi="Aptos"/>
          <w:bCs/>
          <w:kern w:val="0"/>
          <w:szCs w:val="22"/>
          <w14:ligatures w14:val="none"/>
        </w:rPr>
        <w:t>commitment</w:t>
      </w:r>
      <w:r w:rsidR="0084641A">
        <w:rPr>
          <w:rFonts w:ascii="Aptos" w:eastAsia="Times New Roman" w:hAnsi="Aptos"/>
          <w:bCs/>
          <w:kern w:val="0"/>
          <w:szCs w:val="22"/>
          <w14:ligatures w14:val="none"/>
        </w:rPr>
        <w:t xml:space="preserve">, highlighting the </w:t>
      </w:r>
      <w:r w:rsidR="001F2DC0">
        <w:rPr>
          <w:rFonts w:ascii="Aptos" w:eastAsia="Times New Roman" w:hAnsi="Aptos"/>
          <w:bCs/>
          <w:kern w:val="0"/>
          <w:szCs w:val="22"/>
          <w14:ligatures w14:val="none"/>
        </w:rPr>
        <w:t>Committee’s</w:t>
      </w:r>
      <w:r w:rsidR="0084641A">
        <w:rPr>
          <w:rFonts w:ascii="Aptos" w:eastAsia="Times New Roman" w:hAnsi="Aptos"/>
          <w:bCs/>
          <w:kern w:val="0"/>
          <w:szCs w:val="22"/>
          <w14:ligatures w14:val="none"/>
        </w:rPr>
        <w:t xml:space="preserve"> value </w:t>
      </w:r>
      <w:r w:rsidR="001F2DC0">
        <w:rPr>
          <w:rFonts w:ascii="Aptos" w:eastAsia="Times New Roman" w:hAnsi="Aptos"/>
          <w:bCs/>
          <w:kern w:val="0"/>
          <w:szCs w:val="22"/>
          <w14:ligatures w14:val="none"/>
        </w:rPr>
        <w:t xml:space="preserve">in </w:t>
      </w:r>
      <w:r w:rsidR="009130C6">
        <w:rPr>
          <w:rFonts w:ascii="Aptos" w:eastAsia="Times New Roman" w:hAnsi="Aptos"/>
          <w:bCs/>
          <w:kern w:val="0"/>
          <w:szCs w:val="22"/>
          <w14:ligatures w14:val="none"/>
        </w:rPr>
        <w:t>providing</w:t>
      </w:r>
      <w:r w:rsidR="00225E53">
        <w:rPr>
          <w:rFonts w:ascii="Aptos" w:eastAsia="Times New Roman" w:hAnsi="Aptos"/>
          <w:bCs/>
          <w:kern w:val="0"/>
          <w:szCs w:val="22"/>
          <w14:ligatures w14:val="none"/>
        </w:rPr>
        <w:t xml:space="preserve"> the Office with</w:t>
      </w:r>
      <w:r w:rsidR="009130C6">
        <w:rPr>
          <w:rFonts w:ascii="Aptos" w:eastAsia="Times New Roman" w:hAnsi="Aptos"/>
          <w:bCs/>
          <w:kern w:val="0"/>
          <w:szCs w:val="22"/>
          <w14:ligatures w14:val="none"/>
        </w:rPr>
        <w:t xml:space="preserve"> </w:t>
      </w:r>
      <w:r w:rsidR="001F2DC0">
        <w:rPr>
          <w:rFonts w:ascii="Aptos" w:eastAsia="Times New Roman" w:hAnsi="Aptos"/>
          <w:bCs/>
          <w:kern w:val="0"/>
          <w:szCs w:val="22"/>
          <w14:ligatures w14:val="none"/>
        </w:rPr>
        <w:t>a forum</w:t>
      </w:r>
      <w:r w:rsidR="009130C6">
        <w:rPr>
          <w:rFonts w:ascii="Aptos" w:eastAsia="Times New Roman" w:hAnsi="Aptos"/>
          <w:bCs/>
          <w:kern w:val="0"/>
          <w:szCs w:val="22"/>
          <w14:ligatures w14:val="none"/>
        </w:rPr>
        <w:t xml:space="preserve"> to</w:t>
      </w:r>
      <w:r w:rsidR="00270B85">
        <w:rPr>
          <w:rFonts w:ascii="Aptos" w:eastAsia="Times New Roman" w:hAnsi="Aptos"/>
          <w:bCs/>
          <w:kern w:val="0"/>
          <w:szCs w:val="22"/>
          <w14:ligatures w14:val="none"/>
        </w:rPr>
        <w:t xml:space="preserve"> discuss </w:t>
      </w:r>
      <w:r w:rsidR="00225E53">
        <w:rPr>
          <w:rFonts w:ascii="Aptos" w:eastAsia="Times New Roman" w:hAnsi="Aptos"/>
          <w:bCs/>
          <w:kern w:val="0"/>
          <w:szCs w:val="22"/>
          <w14:ligatures w14:val="none"/>
        </w:rPr>
        <w:t xml:space="preserve">various </w:t>
      </w:r>
      <w:r w:rsidR="00270B85">
        <w:rPr>
          <w:rFonts w:ascii="Aptos" w:eastAsia="Times New Roman" w:hAnsi="Aptos"/>
          <w:bCs/>
          <w:kern w:val="0"/>
          <w:szCs w:val="22"/>
          <w14:ligatures w14:val="none"/>
        </w:rPr>
        <w:t>concerns and issues in the aged care system</w:t>
      </w:r>
      <w:r w:rsidR="0097736D">
        <w:rPr>
          <w:rFonts w:ascii="Aptos" w:eastAsia="Times New Roman" w:hAnsi="Aptos"/>
          <w:bCs/>
          <w:kern w:val="0"/>
          <w:szCs w:val="22"/>
          <w14:ligatures w14:val="none"/>
        </w:rPr>
        <w:t>.</w:t>
      </w:r>
    </w:p>
    <w:sectPr w:rsidR="00623B0D" w:rsidRPr="00623B0D" w:rsidSect="00BB2EC7">
      <w:headerReference w:type="default" r:id="rId10"/>
      <w:footerReference w:type="defaul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ADF53" w14:textId="77777777" w:rsidR="00D1746F" w:rsidRDefault="00D1746F" w:rsidP="009362A1">
      <w:pPr>
        <w:spacing w:after="0" w:line="240" w:lineRule="auto"/>
      </w:pPr>
      <w:r>
        <w:separator/>
      </w:r>
    </w:p>
  </w:endnote>
  <w:endnote w:type="continuationSeparator" w:id="0">
    <w:p w14:paraId="1EC48E80" w14:textId="77777777" w:rsidR="00D1746F" w:rsidRDefault="00D1746F" w:rsidP="0093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C7D" w14:textId="5613A4CD" w:rsidR="009362A1" w:rsidRDefault="009362A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A62D5B" wp14:editId="332AA4D2">
          <wp:simplePos x="0" y="0"/>
          <wp:positionH relativeFrom="column">
            <wp:posOffset>-923925</wp:posOffset>
          </wp:positionH>
          <wp:positionV relativeFrom="paragraph">
            <wp:posOffset>161925</wp:posOffset>
          </wp:positionV>
          <wp:extent cx="7572375" cy="478786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12D2A" w14:textId="77777777" w:rsidR="00D1746F" w:rsidRDefault="00D1746F" w:rsidP="009362A1">
      <w:pPr>
        <w:spacing w:after="0" w:line="240" w:lineRule="auto"/>
      </w:pPr>
      <w:r>
        <w:separator/>
      </w:r>
    </w:p>
  </w:footnote>
  <w:footnote w:type="continuationSeparator" w:id="0">
    <w:p w14:paraId="61ACE7D3" w14:textId="77777777" w:rsidR="00D1746F" w:rsidRDefault="00D1746F" w:rsidP="0093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67B7" w14:textId="6C2B8299" w:rsidR="009362A1" w:rsidRDefault="009362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E094A" wp14:editId="3627E28A">
          <wp:simplePos x="0" y="0"/>
          <wp:positionH relativeFrom="column">
            <wp:posOffset>-933450</wp:posOffset>
          </wp:positionH>
          <wp:positionV relativeFrom="paragraph">
            <wp:posOffset>-438785</wp:posOffset>
          </wp:positionV>
          <wp:extent cx="7628394" cy="882869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54D0"/>
    <w:multiLevelType w:val="hybridMultilevel"/>
    <w:tmpl w:val="3280C41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F45739"/>
    <w:multiLevelType w:val="hybridMultilevel"/>
    <w:tmpl w:val="C4267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D6D1E"/>
    <w:multiLevelType w:val="hybridMultilevel"/>
    <w:tmpl w:val="B664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750ED"/>
    <w:multiLevelType w:val="hybridMultilevel"/>
    <w:tmpl w:val="A2F06FE2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0EA1942"/>
    <w:multiLevelType w:val="hybridMultilevel"/>
    <w:tmpl w:val="69EAB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1635"/>
    <w:multiLevelType w:val="hybridMultilevel"/>
    <w:tmpl w:val="5F826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13B9A"/>
    <w:multiLevelType w:val="hybridMultilevel"/>
    <w:tmpl w:val="A2B0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39BB"/>
    <w:multiLevelType w:val="hybridMultilevel"/>
    <w:tmpl w:val="F0B29AB8"/>
    <w:lvl w:ilvl="0" w:tplc="E632C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4193">
    <w:abstractNumId w:val="6"/>
  </w:num>
  <w:num w:numId="2" w16cid:durableId="1445273482">
    <w:abstractNumId w:val="3"/>
  </w:num>
  <w:num w:numId="3" w16cid:durableId="1408503540">
    <w:abstractNumId w:val="7"/>
  </w:num>
  <w:num w:numId="4" w16cid:durableId="1367947024">
    <w:abstractNumId w:val="2"/>
  </w:num>
  <w:num w:numId="5" w16cid:durableId="163784346">
    <w:abstractNumId w:val="1"/>
  </w:num>
  <w:num w:numId="6" w16cid:durableId="1074618756">
    <w:abstractNumId w:val="5"/>
  </w:num>
  <w:num w:numId="7" w16cid:durableId="350841047">
    <w:abstractNumId w:val="4"/>
  </w:num>
  <w:num w:numId="8" w16cid:durableId="5180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53"/>
    <w:rsid w:val="00000188"/>
    <w:rsid w:val="000319B4"/>
    <w:rsid w:val="00051D0F"/>
    <w:rsid w:val="0005282F"/>
    <w:rsid w:val="00054379"/>
    <w:rsid w:val="00055BC3"/>
    <w:rsid w:val="00060800"/>
    <w:rsid w:val="00076814"/>
    <w:rsid w:val="00082BD8"/>
    <w:rsid w:val="00087FC9"/>
    <w:rsid w:val="00090B13"/>
    <w:rsid w:val="00093B2E"/>
    <w:rsid w:val="000961C5"/>
    <w:rsid w:val="000A28F5"/>
    <w:rsid w:val="000B064D"/>
    <w:rsid w:val="000D4C58"/>
    <w:rsid w:val="000F5206"/>
    <w:rsid w:val="000F6D52"/>
    <w:rsid w:val="00113FA0"/>
    <w:rsid w:val="00117019"/>
    <w:rsid w:val="00133538"/>
    <w:rsid w:val="00134AC1"/>
    <w:rsid w:val="00135359"/>
    <w:rsid w:val="001479D0"/>
    <w:rsid w:val="001541AF"/>
    <w:rsid w:val="0015554F"/>
    <w:rsid w:val="001574BC"/>
    <w:rsid w:val="00161B96"/>
    <w:rsid w:val="00164F80"/>
    <w:rsid w:val="001653BA"/>
    <w:rsid w:val="00166D71"/>
    <w:rsid w:val="00171C15"/>
    <w:rsid w:val="00175D1A"/>
    <w:rsid w:val="0017790B"/>
    <w:rsid w:val="001815F3"/>
    <w:rsid w:val="00195342"/>
    <w:rsid w:val="0019656D"/>
    <w:rsid w:val="00197C5A"/>
    <w:rsid w:val="001A0570"/>
    <w:rsid w:val="001A548B"/>
    <w:rsid w:val="001B30C9"/>
    <w:rsid w:val="001B7A7B"/>
    <w:rsid w:val="001C6861"/>
    <w:rsid w:val="001C7BD5"/>
    <w:rsid w:val="001D2178"/>
    <w:rsid w:val="001F2DC0"/>
    <w:rsid w:val="001F3349"/>
    <w:rsid w:val="001F457E"/>
    <w:rsid w:val="001F73B8"/>
    <w:rsid w:val="00200597"/>
    <w:rsid w:val="0020677A"/>
    <w:rsid w:val="00211D4C"/>
    <w:rsid w:val="00216049"/>
    <w:rsid w:val="00225E53"/>
    <w:rsid w:val="002267D3"/>
    <w:rsid w:val="002348FF"/>
    <w:rsid w:val="002427DC"/>
    <w:rsid w:val="00255C37"/>
    <w:rsid w:val="002644CE"/>
    <w:rsid w:val="00270B85"/>
    <w:rsid w:val="00273091"/>
    <w:rsid w:val="00280050"/>
    <w:rsid w:val="00280EE6"/>
    <w:rsid w:val="00281296"/>
    <w:rsid w:val="002816B5"/>
    <w:rsid w:val="00283D1E"/>
    <w:rsid w:val="0028625E"/>
    <w:rsid w:val="00291D53"/>
    <w:rsid w:val="002A65C7"/>
    <w:rsid w:val="002B446D"/>
    <w:rsid w:val="002C36DE"/>
    <w:rsid w:val="002C72A5"/>
    <w:rsid w:val="002D33B2"/>
    <w:rsid w:val="002E3FDD"/>
    <w:rsid w:val="002F35C7"/>
    <w:rsid w:val="002F3A3F"/>
    <w:rsid w:val="00301B57"/>
    <w:rsid w:val="00304168"/>
    <w:rsid w:val="003118CF"/>
    <w:rsid w:val="00314663"/>
    <w:rsid w:val="00315DF6"/>
    <w:rsid w:val="00327BF5"/>
    <w:rsid w:val="003311F0"/>
    <w:rsid w:val="00331874"/>
    <w:rsid w:val="00333B72"/>
    <w:rsid w:val="003377B3"/>
    <w:rsid w:val="00337DF0"/>
    <w:rsid w:val="00345F6A"/>
    <w:rsid w:val="00365995"/>
    <w:rsid w:val="003712F2"/>
    <w:rsid w:val="003778B8"/>
    <w:rsid w:val="00381883"/>
    <w:rsid w:val="003A0F86"/>
    <w:rsid w:val="003A17B1"/>
    <w:rsid w:val="003A6210"/>
    <w:rsid w:val="003C1C8A"/>
    <w:rsid w:val="003C1CC3"/>
    <w:rsid w:val="003C54EC"/>
    <w:rsid w:val="003D10F4"/>
    <w:rsid w:val="003D28E1"/>
    <w:rsid w:val="003D46F2"/>
    <w:rsid w:val="003D7C2C"/>
    <w:rsid w:val="003E6418"/>
    <w:rsid w:val="003F2AA3"/>
    <w:rsid w:val="00403E21"/>
    <w:rsid w:val="00406CF5"/>
    <w:rsid w:val="00425A14"/>
    <w:rsid w:val="004422A2"/>
    <w:rsid w:val="004534FE"/>
    <w:rsid w:val="0046553F"/>
    <w:rsid w:val="00465E6E"/>
    <w:rsid w:val="00470E11"/>
    <w:rsid w:val="00475479"/>
    <w:rsid w:val="00481762"/>
    <w:rsid w:val="00481A8A"/>
    <w:rsid w:val="00485A3A"/>
    <w:rsid w:val="0049176E"/>
    <w:rsid w:val="00491BA4"/>
    <w:rsid w:val="004B60B2"/>
    <w:rsid w:val="004D406B"/>
    <w:rsid w:val="004D4418"/>
    <w:rsid w:val="004D750A"/>
    <w:rsid w:val="004D7D7B"/>
    <w:rsid w:val="005074D1"/>
    <w:rsid w:val="0051024A"/>
    <w:rsid w:val="0052211A"/>
    <w:rsid w:val="00525C5D"/>
    <w:rsid w:val="005315A0"/>
    <w:rsid w:val="00542EE9"/>
    <w:rsid w:val="00547F2C"/>
    <w:rsid w:val="005603F5"/>
    <w:rsid w:val="00560E05"/>
    <w:rsid w:val="00591607"/>
    <w:rsid w:val="00593231"/>
    <w:rsid w:val="005A27BE"/>
    <w:rsid w:val="005B2B01"/>
    <w:rsid w:val="005B3361"/>
    <w:rsid w:val="005B3B0D"/>
    <w:rsid w:val="005F08D5"/>
    <w:rsid w:val="005F0F0B"/>
    <w:rsid w:val="005F4DA6"/>
    <w:rsid w:val="0060019A"/>
    <w:rsid w:val="00616C90"/>
    <w:rsid w:val="00623B0D"/>
    <w:rsid w:val="00627160"/>
    <w:rsid w:val="00655458"/>
    <w:rsid w:val="00655DB9"/>
    <w:rsid w:val="006575E3"/>
    <w:rsid w:val="0066684D"/>
    <w:rsid w:val="006725A8"/>
    <w:rsid w:val="006816D2"/>
    <w:rsid w:val="006872D3"/>
    <w:rsid w:val="006939E4"/>
    <w:rsid w:val="00695431"/>
    <w:rsid w:val="00695521"/>
    <w:rsid w:val="006A156A"/>
    <w:rsid w:val="006A1CC7"/>
    <w:rsid w:val="006A7203"/>
    <w:rsid w:val="006A73FA"/>
    <w:rsid w:val="006B44FF"/>
    <w:rsid w:val="006B502D"/>
    <w:rsid w:val="006D342D"/>
    <w:rsid w:val="006F0588"/>
    <w:rsid w:val="0072156F"/>
    <w:rsid w:val="00724C80"/>
    <w:rsid w:val="00736555"/>
    <w:rsid w:val="00743CCA"/>
    <w:rsid w:val="0074552C"/>
    <w:rsid w:val="00745CB3"/>
    <w:rsid w:val="00751524"/>
    <w:rsid w:val="00761710"/>
    <w:rsid w:val="00764DEC"/>
    <w:rsid w:val="007771CD"/>
    <w:rsid w:val="007921EF"/>
    <w:rsid w:val="007955F5"/>
    <w:rsid w:val="007A29C9"/>
    <w:rsid w:val="007A2F09"/>
    <w:rsid w:val="007B5B2E"/>
    <w:rsid w:val="007B6AED"/>
    <w:rsid w:val="007C5AD1"/>
    <w:rsid w:val="007C66D5"/>
    <w:rsid w:val="007D46C5"/>
    <w:rsid w:val="007E2EC3"/>
    <w:rsid w:val="007E35C6"/>
    <w:rsid w:val="007E47CD"/>
    <w:rsid w:val="007E5FD4"/>
    <w:rsid w:val="007E6FC8"/>
    <w:rsid w:val="007F0D7B"/>
    <w:rsid w:val="007F0D8C"/>
    <w:rsid w:val="008002D4"/>
    <w:rsid w:val="008102DB"/>
    <w:rsid w:val="00822A63"/>
    <w:rsid w:val="00825135"/>
    <w:rsid w:val="0083349E"/>
    <w:rsid w:val="008360DE"/>
    <w:rsid w:val="0084641A"/>
    <w:rsid w:val="008575F9"/>
    <w:rsid w:val="008731EF"/>
    <w:rsid w:val="00885D77"/>
    <w:rsid w:val="0089249B"/>
    <w:rsid w:val="008A0B9A"/>
    <w:rsid w:val="008B0EE8"/>
    <w:rsid w:val="008B1032"/>
    <w:rsid w:val="008B1D41"/>
    <w:rsid w:val="008B1E11"/>
    <w:rsid w:val="008B3151"/>
    <w:rsid w:val="008C0CCB"/>
    <w:rsid w:val="008C0E52"/>
    <w:rsid w:val="008C4502"/>
    <w:rsid w:val="008D05A1"/>
    <w:rsid w:val="008D6EB7"/>
    <w:rsid w:val="008F0DC4"/>
    <w:rsid w:val="008F6F3C"/>
    <w:rsid w:val="00901239"/>
    <w:rsid w:val="009130C6"/>
    <w:rsid w:val="00932FC7"/>
    <w:rsid w:val="00933E1E"/>
    <w:rsid w:val="009352F2"/>
    <w:rsid w:val="009362A1"/>
    <w:rsid w:val="0093756E"/>
    <w:rsid w:val="00943788"/>
    <w:rsid w:val="00946355"/>
    <w:rsid w:val="00962D1F"/>
    <w:rsid w:val="00967EAA"/>
    <w:rsid w:val="009744B8"/>
    <w:rsid w:val="00975C21"/>
    <w:rsid w:val="0097736D"/>
    <w:rsid w:val="009832B0"/>
    <w:rsid w:val="00983CE2"/>
    <w:rsid w:val="00993D93"/>
    <w:rsid w:val="009947CE"/>
    <w:rsid w:val="009B53DC"/>
    <w:rsid w:val="009D4460"/>
    <w:rsid w:val="009E59CE"/>
    <w:rsid w:val="009E7A8B"/>
    <w:rsid w:val="009F0299"/>
    <w:rsid w:val="009F30EA"/>
    <w:rsid w:val="009F77B6"/>
    <w:rsid w:val="00A11A0C"/>
    <w:rsid w:val="00A32F97"/>
    <w:rsid w:val="00A359C9"/>
    <w:rsid w:val="00A41CEA"/>
    <w:rsid w:val="00A45BE7"/>
    <w:rsid w:val="00A654DD"/>
    <w:rsid w:val="00A6791D"/>
    <w:rsid w:val="00A75EBA"/>
    <w:rsid w:val="00A774AE"/>
    <w:rsid w:val="00A85423"/>
    <w:rsid w:val="00A85CBC"/>
    <w:rsid w:val="00A86C07"/>
    <w:rsid w:val="00A907CD"/>
    <w:rsid w:val="00A9327F"/>
    <w:rsid w:val="00AA0D02"/>
    <w:rsid w:val="00AA3B6C"/>
    <w:rsid w:val="00AB3691"/>
    <w:rsid w:val="00AB6B02"/>
    <w:rsid w:val="00AB76D9"/>
    <w:rsid w:val="00AC3ADF"/>
    <w:rsid w:val="00AC46D9"/>
    <w:rsid w:val="00AD6922"/>
    <w:rsid w:val="00AE5CBC"/>
    <w:rsid w:val="00AE75ED"/>
    <w:rsid w:val="00AF1740"/>
    <w:rsid w:val="00AF4C6C"/>
    <w:rsid w:val="00B00707"/>
    <w:rsid w:val="00B055F2"/>
    <w:rsid w:val="00B05F5F"/>
    <w:rsid w:val="00B1149D"/>
    <w:rsid w:val="00B14347"/>
    <w:rsid w:val="00B16B12"/>
    <w:rsid w:val="00B34870"/>
    <w:rsid w:val="00B35027"/>
    <w:rsid w:val="00B41C96"/>
    <w:rsid w:val="00B4599C"/>
    <w:rsid w:val="00B52644"/>
    <w:rsid w:val="00B55EAA"/>
    <w:rsid w:val="00B627A0"/>
    <w:rsid w:val="00B77E8C"/>
    <w:rsid w:val="00B841E1"/>
    <w:rsid w:val="00B94A83"/>
    <w:rsid w:val="00BA2AAE"/>
    <w:rsid w:val="00BB018A"/>
    <w:rsid w:val="00BB139F"/>
    <w:rsid w:val="00BB1A4D"/>
    <w:rsid w:val="00BB2EC7"/>
    <w:rsid w:val="00BB3985"/>
    <w:rsid w:val="00BC3B6E"/>
    <w:rsid w:val="00BC52CC"/>
    <w:rsid w:val="00BC5C9D"/>
    <w:rsid w:val="00BD1618"/>
    <w:rsid w:val="00BE1AF7"/>
    <w:rsid w:val="00BE41D9"/>
    <w:rsid w:val="00BE4503"/>
    <w:rsid w:val="00BF193B"/>
    <w:rsid w:val="00BF5FD8"/>
    <w:rsid w:val="00C077AF"/>
    <w:rsid w:val="00C10826"/>
    <w:rsid w:val="00C24C75"/>
    <w:rsid w:val="00C36C9D"/>
    <w:rsid w:val="00C46FC7"/>
    <w:rsid w:val="00C5309D"/>
    <w:rsid w:val="00C55682"/>
    <w:rsid w:val="00C57017"/>
    <w:rsid w:val="00C6035B"/>
    <w:rsid w:val="00C62144"/>
    <w:rsid w:val="00C87C35"/>
    <w:rsid w:val="00C929A4"/>
    <w:rsid w:val="00C94242"/>
    <w:rsid w:val="00CA5969"/>
    <w:rsid w:val="00CB174A"/>
    <w:rsid w:val="00CB4CEC"/>
    <w:rsid w:val="00CB512F"/>
    <w:rsid w:val="00CB6CC9"/>
    <w:rsid w:val="00CB7358"/>
    <w:rsid w:val="00CC3829"/>
    <w:rsid w:val="00CC4B73"/>
    <w:rsid w:val="00CE7396"/>
    <w:rsid w:val="00D07387"/>
    <w:rsid w:val="00D1420B"/>
    <w:rsid w:val="00D1746F"/>
    <w:rsid w:val="00D213B8"/>
    <w:rsid w:val="00D243B2"/>
    <w:rsid w:val="00D262DC"/>
    <w:rsid w:val="00D277EF"/>
    <w:rsid w:val="00D3730B"/>
    <w:rsid w:val="00D37FFB"/>
    <w:rsid w:val="00D52067"/>
    <w:rsid w:val="00D54566"/>
    <w:rsid w:val="00D70129"/>
    <w:rsid w:val="00D72F0A"/>
    <w:rsid w:val="00D82712"/>
    <w:rsid w:val="00D84ECB"/>
    <w:rsid w:val="00D863FE"/>
    <w:rsid w:val="00D967E1"/>
    <w:rsid w:val="00DA0A8B"/>
    <w:rsid w:val="00DA4D71"/>
    <w:rsid w:val="00DB0CEE"/>
    <w:rsid w:val="00DC7EEB"/>
    <w:rsid w:val="00DE63FA"/>
    <w:rsid w:val="00DE660B"/>
    <w:rsid w:val="00DE7F8C"/>
    <w:rsid w:val="00E04983"/>
    <w:rsid w:val="00E179D5"/>
    <w:rsid w:val="00E22682"/>
    <w:rsid w:val="00E25BAF"/>
    <w:rsid w:val="00E25ECC"/>
    <w:rsid w:val="00E31121"/>
    <w:rsid w:val="00E629E0"/>
    <w:rsid w:val="00E7189E"/>
    <w:rsid w:val="00E742DE"/>
    <w:rsid w:val="00E751FC"/>
    <w:rsid w:val="00E9797D"/>
    <w:rsid w:val="00EB02FA"/>
    <w:rsid w:val="00EB1D89"/>
    <w:rsid w:val="00EC0A7E"/>
    <w:rsid w:val="00EE35CF"/>
    <w:rsid w:val="00EF11FA"/>
    <w:rsid w:val="00F00B5D"/>
    <w:rsid w:val="00F05B70"/>
    <w:rsid w:val="00F14D6C"/>
    <w:rsid w:val="00F154C3"/>
    <w:rsid w:val="00F265EA"/>
    <w:rsid w:val="00F26781"/>
    <w:rsid w:val="00F26DB2"/>
    <w:rsid w:val="00F27B5E"/>
    <w:rsid w:val="00F450B7"/>
    <w:rsid w:val="00F4554E"/>
    <w:rsid w:val="00F50BE4"/>
    <w:rsid w:val="00F66138"/>
    <w:rsid w:val="00F72F8A"/>
    <w:rsid w:val="00F73CCF"/>
    <w:rsid w:val="00F86F47"/>
    <w:rsid w:val="00F8780C"/>
    <w:rsid w:val="00F900C2"/>
    <w:rsid w:val="00F96E74"/>
    <w:rsid w:val="00FA503F"/>
    <w:rsid w:val="00FB361A"/>
    <w:rsid w:val="00FB39D7"/>
    <w:rsid w:val="00FB3A60"/>
    <w:rsid w:val="00FB5C13"/>
    <w:rsid w:val="00FC445F"/>
    <w:rsid w:val="00FD07BD"/>
    <w:rsid w:val="00FE101E"/>
    <w:rsid w:val="00FF4285"/>
    <w:rsid w:val="00FF6C06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2476"/>
  <w15:chartTrackingRefBased/>
  <w15:docId w15:val="{413DB47C-5A43-4FDC-AEB2-3642920E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2A1"/>
    <w:pPr>
      <w:keepNext/>
      <w:keepLines/>
      <w:spacing w:before="240" w:after="0"/>
      <w:outlineLvl w:val="0"/>
    </w:pPr>
    <w:rPr>
      <w:rFonts w:eastAsiaTheme="majorEastAsia" w:cstheme="majorBidi"/>
      <w:b/>
      <w:kern w:val="0"/>
      <w:sz w:val="48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2A1"/>
    <w:rPr>
      <w:rFonts w:asciiTheme="minorHAnsi" w:eastAsiaTheme="majorEastAsia" w:hAnsiTheme="minorHAnsi" w:cstheme="majorBidi"/>
      <w:b/>
      <w:kern w:val="0"/>
      <w:sz w:val="48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A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A1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D262DC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26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Checked xmlns="29d96d0e-e133-4b47-83df-43adca3dbbf0">true</QAChecked>
    <lcf76f155ced4ddcb4097134ff3c332f xmlns="29d96d0e-e133-4b47-83df-43adca3dbbf0">
      <Terms xmlns="http://schemas.microsoft.com/office/infopath/2007/PartnerControls"/>
    </lcf76f155ced4ddcb4097134ff3c332f>
    <PersonResponsible xmlns="29d96d0e-e133-4b47-83df-43adca3dbbf0">
      <UserInfo>
        <DisplayName/>
        <AccountId xsi:nil="true"/>
        <AccountType/>
      </UserInfo>
    </PersonResponsible>
    <TaxCatchAll xmlns="b43c2291-e1b6-47ff-a130-ab60a193957d" xsi:nil="true"/>
    <Policystatus xmlns="29d96d0e-e133-4b47-83df-43adca3dbbf0">Draft</Policystatus>
    <_Flow_SignoffStatus xmlns="29d96d0e-e133-4b47-83df-43adca3dbb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20" ma:contentTypeDescription="Create a new document." ma:contentTypeScope="" ma:versionID="1f2bb0ac0b3868ab4e13b10c7542ca45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29ec48a3c9feedc2a5ab32d6d04feb9e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PersonResponsible" minOccurs="0"/>
                <xsd:element ref="ns2:Policystatus" minOccurs="0"/>
                <xsd:element ref="ns2:QAChecked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Responsible" ma:index="21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status" ma:index="22" nillable="true" ma:displayName="Policy status" ma:default="Draft" ma:format="Dropdown" ma:internalName="Policystatus">
      <xsd:simpleType>
        <xsd:restriction base="dms:Choice">
          <xsd:enumeration value="Draft"/>
          <xsd:enumeration value="In Review"/>
          <xsd:enumeration value="Clared"/>
        </xsd:restriction>
      </xsd:simpleType>
    </xsd:element>
    <xsd:element name="QAChecked" ma:index="23" nillable="true" ma:displayName="QA Checked" ma:default="1" ma:format="Dropdown" ma:internalName="QAChecked">
      <xsd:simpleType>
        <xsd:restriction base="dms:Boolea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5D1F7-2888-454E-B5A1-E6E865CAFD60}">
  <ds:schemaRefs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92D5C2-9AC5-4E5D-9E45-A9BB60318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E615F-33DB-4A90-A3D8-014112904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2383</Characters>
  <Application>Microsoft Office Word</Application>
  <DocSecurity>4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Inspector-General of Aged Care Consultative Committee communique – 29 October 2024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Inspector-General of Aged Care Consultative Committee communique – 29 October 2024</dc:title>
  <dc:subject>Office of the Inspector-General of Aged Care (IGAC)</dc:subject>
  <dc:creator>Office of the Inspector-General of Aged Care</dc:creator>
  <cp:keywords>Aged care</cp:keywords>
  <dc:description/>
  <cp:revision>2</cp:revision>
  <dcterms:created xsi:type="dcterms:W3CDTF">2024-11-12T02:37:00Z</dcterms:created>
  <dcterms:modified xsi:type="dcterms:W3CDTF">2024-11-12T02:37:00Z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0x01010036AB85DA16D2574DB76868267F841C32</vt:lpwstr>
  </property>
</Properties>
</file>