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BDE25" w14:textId="3AEE380C" w:rsidR="00E74AAD" w:rsidRPr="00994E66" w:rsidRDefault="00E5767C" w:rsidP="00F63F2A">
      <w:pPr>
        <w:pStyle w:val="Heading1"/>
        <w:spacing w:before="360"/>
      </w:pPr>
      <w:r>
        <w:t>Palliative care</w:t>
      </w:r>
    </w:p>
    <w:p w14:paraId="75B6F510" w14:textId="4F1A0740" w:rsidR="00E5767C" w:rsidRPr="00694DE4" w:rsidRDefault="00763946" w:rsidP="00E5767C">
      <w:pPr>
        <w:rPr>
          <w:rFonts w:asciiTheme="majorHAnsi" w:eastAsiaTheme="minorEastAsia" w:hAnsiTheme="majorHAnsi" w:cstheme="majorHAnsi"/>
          <w:szCs w:val="24"/>
        </w:rPr>
      </w:pPr>
      <w:r>
        <w:rPr>
          <w:rFonts w:asciiTheme="majorHAnsi" w:eastAsiaTheme="minorEastAsia" w:hAnsiTheme="majorHAnsi" w:cstheme="majorHAnsi"/>
          <w:szCs w:val="24"/>
        </w:rPr>
        <w:t>The Royal C</w:t>
      </w:r>
      <w:r w:rsidRPr="00694DE4">
        <w:rPr>
          <w:rFonts w:asciiTheme="majorHAnsi" w:eastAsiaTheme="minorEastAsia" w:hAnsiTheme="majorHAnsi" w:cstheme="majorHAnsi"/>
          <w:szCs w:val="24"/>
        </w:rPr>
        <w:t>ommissioner</w:t>
      </w:r>
      <w:r w:rsidR="00B41BE5">
        <w:rPr>
          <w:rFonts w:asciiTheme="majorHAnsi" w:eastAsiaTheme="minorEastAsia" w:hAnsiTheme="majorHAnsi" w:cstheme="majorHAnsi"/>
          <w:szCs w:val="24"/>
        </w:rPr>
        <w:t>s</w:t>
      </w:r>
      <w:r w:rsidRPr="00694DE4">
        <w:rPr>
          <w:rFonts w:asciiTheme="majorHAnsi" w:eastAsiaTheme="minorEastAsia" w:hAnsiTheme="majorHAnsi" w:cstheme="majorHAnsi"/>
          <w:szCs w:val="24"/>
        </w:rPr>
        <w:t xml:space="preserve"> </w:t>
      </w:r>
      <w:r w:rsidR="00E5767C" w:rsidRPr="00694DE4">
        <w:rPr>
          <w:rFonts w:asciiTheme="majorHAnsi" w:eastAsiaTheme="minorEastAsia" w:hAnsiTheme="majorHAnsi" w:cstheme="majorHAnsi"/>
          <w:szCs w:val="24"/>
        </w:rPr>
        <w:t>said</w:t>
      </w:r>
      <w:r w:rsidR="004229A8">
        <w:rPr>
          <w:rFonts w:asciiTheme="majorHAnsi" w:eastAsiaTheme="minorEastAsia" w:hAnsiTheme="majorHAnsi" w:cstheme="majorHAnsi"/>
          <w:szCs w:val="24"/>
        </w:rPr>
        <w:t xml:space="preserve"> that</w:t>
      </w:r>
      <w:r w:rsidR="00E5767C" w:rsidRPr="00694DE4">
        <w:rPr>
          <w:rFonts w:asciiTheme="majorHAnsi" w:eastAsiaTheme="minorEastAsia" w:hAnsiTheme="majorHAnsi" w:cstheme="majorHAnsi"/>
          <w:szCs w:val="24"/>
        </w:rPr>
        <w:t xml:space="preserve"> compassionate, respectful and individualised support for older people approaching the end of their life is a necessary component of aged care services.</w:t>
      </w:r>
    </w:p>
    <w:p w14:paraId="06E455DC" w14:textId="32248F17" w:rsidR="00E5767C" w:rsidRPr="00694DE4" w:rsidRDefault="00E5767C" w:rsidP="00E5767C">
      <w:pPr>
        <w:rPr>
          <w:rFonts w:asciiTheme="majorHAnsi" w:eastAsiaTheme="minorEastAsia" w:hAnsiTheme="majorHAnsi" w:cstheme="majorHAnsi"/>
          <w:szCs w:val="24"/>
        </w:rPr>
      </w:pPr>
      <w:r w:rsidRPr="00694DE4">
        <w:rPr>
          <w:rFonts w:asciiTheme="majorHAnsi" w:eastAsiaTheme="minorEastAsia" w:hAnsiTheme="majorHAnsi" w:cstheme="majorHAnsi"/>
          <w:szCs w:val="24"/>
        </w:rPr>
        <w:t>Current reform</w:t>
      </w:r>
      <w:r w:rsidR="004229A8">
        <w:rPr>
          <w:rFonts w:asciiTheme="majorHAnsi" w:eastAsiaTheme="minorEastAsia" w:hAnsiTheme="majorHAnsi" w:cstheme="majorHAnsi"/>
          <w:szCs w:val="24"/>
        </w:rPr>
        <w:t xml:space="preserve">s </w:t>
      </w:r>
      <w:r w:rsidRPr="00694DE4">
        <w:rPr>
          <w:rFonts w:asciiTheme="majorHAnsi" w:eastAsiaTheme="minorEastAsia" w:hAnsiTheme="majorHAnsi" w:cstheme="majorHAnsi"/>
          <w:szCs w:val="24"/>
        </w:rPr>
        <w:t xml:space="preserve">are positive and help create an environment that better enables and supports palliative </w:t>
      </w:r>
      <w:r w:rsidR="00D6611B">
        <w:rPr>
          <w:rFonts w:asciiTheme="majorHAnsi" w:eastAsiaTheme="minorEastAsia" w:hAnsiTheme="majorHAnsi" w:cstheme="majorHAnsi"/>
          <w:szCs w:val="24"/>
        </w:rPr>
        <w:t xml:space="preserve">care and end-of-life </w:t>
      </w:r>
      <w:r w:rsidR="001133AD" w:rsidRPr="00694DE4">
        <w:rPr>
          <w:rFonts w:asciiTheme="majorHAnsi" w:eastAsiaTheme="minorEastAsia" w:hAnsiTheme="majorHAnsi" w:cstheme="majorHAnsi"/>
          <w:szCs w:val="24"/>
        </w:rPr>
        <w:t>care</w:t>
      </w:r>
      <w:r w:rsidR="004229A8">
        <w:rPr>
          <w:rFonts w:asciiTheme="majorHAnsi" w:eastAsiaTheme="minorEastAsia" w:hAnsiTheme="majorHAnsi" w:cstheme="majorHAnsi"/>
          <w:szCs w:val="24"/>
        </w:rPr>
        <w:t>. H</w:t>
      </w:r>
      <w:r w:rsidR="001133AD" w:rsidRPr="00694DE4">
        <w:rPr>
          <w:rFonts w:asciiTheme="majorHAnsi" w:eastAsiaTheme="minorEastAsia" w:hAnsiTheme="majorHAnsi" w:cstheme="majorHAnsi"/>
          <w:szCs w:val="24"/>
        </w:rPr>
        <w:t>owever,</w:t>
      </w:r>
      <w:r w:rsidRPr="00694DE4">
        <w:rPr>
          <w:rFonts w:asciiTheme="majorHAnsi" w:eastAsiaTheme="minorEastAsia" w:hAnsiTheme="majorHAnsi" w:cstheme="majorHAnsi"/>
          <w:szCs w:val="24"/>
        </w:rPr>
        <w:t xml:space="preserve"> they have not delivered the level of change recommended by the Royal Commission.</w:t>
      </w:r>
    </w:p>
    <w:p w14:paraId="314D0440" w14:textId="77777777" w:rsidR="00CB488C" w:rsidRDefault="00CB488C" w:rsidP="00E74AAD">
      <w:pPr>
        <w:pStyle w:val="Heading2"/>
        <w:sectPr w:rsidR="00CB488C" w:rsidSect="0047118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39" w:code="9"/>
          <w:pgMar w:top="1809" w:right="1133" w:bottom="851" w:left="851" w:header="0" w:footer="227" w:gutter="0"/>
          <w:paperSrc w:first="7"/>
          <w:cols w:space="708"/>
          <w:titlePg/>
          <w:docGrid w:linePitch="360"/>
        </w:sectPr>
      </w:pPr>
    </w:p>
    <w:p w14:paraId="0E5F1DC2" w14:textId="77777777" w:rsidR="00F1005B" w:rsidRDefault="00F1005B" w:rsidP="00F1005B">
      <w:pPr>
        <w:pStyle w:val="Heading2"/>
      </w:pPr>
      <w:r w:rsidRPr="00F709DD">
        <w:t>What has happened since the Royal Commission?</w:t>
      </w:r>
    </w:p>
    <w:p w14:paraId="7205564B" w14:textId="3F26FA04" w:rsidR="00F1005B" w:rsidRPr="00D6611B" w:rsidRDefault="00F1005B" w:rsidP="00D6611B">
      <w:pPr>
        <w:rPr>
          <w:rFonts w:asciiTheme="majorHAnsi" w:hAnsiTheme="majorHAnsi" w:cstheme="majorHAnsi"/>
          <w:szCs w:val="24"/>
        </w:rPr>
      </w:pPr>
      <w:r w:rsidRPr="00D6611B">
        <w:rPr>
          <w:rFonts w:asciiTheme="majorHAnsi" w:hAnsiTheme="majorHAnsi" w:cstheme="majorHAnsi"/>
          <w:szCs w:val="24"/>
        </w:rPr>
        <w:t xml:space="preserve">The new </w:t>
      </w:r>
      <w:r w:rsidR="00B41BE5" w:rsidRPr="00D6611B">
        <w:rPr>
          <w:rFonts w:asciiTheme="majorHAnsi" w:hAnsiTheme="majorHAnsi" w:cstheme="majorHAnsi"/>
          <w:i/>
          <w:iCs/>
          <w:szCs w:val="24"/>
        </w:rPr>
        <w:t xml:space="preserve">Aged Care </w:t>
      </w:r>
      <w:r w:rsidRPr="00D6611B">
        <w:rPr>
          <w:rFonts w:asciiTheme="majorHAnsi" w:hAnsiTheme="majorHAnsi" w:cstheme="majorHAnsi"/>
          <w:i/>
          <w:iCs/>
          <w:szCs w:val="24"/>
        </w:rPr>
        <w:t xml:space="preserve">Act </w:t>
      </w:r>
      <w:r w:rsidR="00B41BE5" w:rsidRPr="00D6611B">
        <w:rPr>
          <w:rFonts w:asciiTheme="majorHAnsi" w:hAnsiTheme="majorHAnsi" w:cstheme="majorHAnsi"/>
          <w:i/>
          <w:iCs/>
          <w:szCs w:val="24"/>
        </w:rPr>
        <w:t>2024</w:t>
      </w:r>
      <w:r w:rsidR="00B41BE5" w:rsidRPr="00D6611B">
        <w:rPr>
          <w:rFonts w:asciiTheme="majorHAnsi" w:hAnsiTheme="majorHAnsi" w:cstheme="majorHAnsi"/>
          <w:szCs w:val="24"/>
        </w:rPr>
        <w:t xml:space="preserve"> (new Act) </w:t>
      </w:r>
      <w:r w:rsidRPr="00D6611B">
        <w:rPr>
          <w:rFonts w:asciiTheme="majorHAnsi" w:hAnsiTheme="majorHAnsi" w:cstheme="majorHAnsi"/>
          <w:szCs w:val="24"/>
        </w:rPr>
        <w:t xml:space="preserve">recognises the importance of palliative care in several ways: </w:t>
      </w:r>
    </w:p>
    <w:p w14:paraId="51CC6BA3" w14:textId="6EA299FE" w:rsidR="00F1005B" w:rsidRPr="00694DE4" w:rsidRDefault="00430ACF" w:rsidP="00D6611B">
      <w:pPr>
        <w:pStyle w:val="ListParagraph"/>
        <w:numPr>
          <w:ilvl w:val="0"/>
          <w:numId w:val="10"/>
        </w:numPr>
        <w:contextualSpacing w:val="0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A</w:t>
      </w:r>
      <w:r w:rsidRPr="00694DE4">
        <w:rPr>
          <w:rFonts w:asciiTheme="majorHAnsi" w:hAnsiTheme="majorHAnsi" w:cstheme="majorHAnsi"/>
          <w:szCs w:val="24"/>
        </w:rPr>
        <w:t xml:space="preserve"> </w:t>
      </w:r>
      <w:r w:rsidR="00F1005B" w:rsidRPr="00694DE4">
        <w:rPr>
          <w:rFonts w:asciiTheme="majorHAnsi" w:hAnsiTheme="majorHAnsi" w:cstheme="majorHAnsi"/>
          <w:szCs w:val="24"/>
        </w:rPr>
        <w:t>right to equitable access to palliative care and end-of-life care is included in the Statement of Rights</w:t>
      </w:r>
      <w:r w:rsidR="00B41BE5">
        <w:rPr>
          <w:rFonts w:asciiTheme="majorHAnsi" w:hAnsiTheme="majorHAnsi" w:cstheme="majorHAnsi"/>
          <w:szCs w:val="24"/>
        </w:rPr>
        <w:t>.</w:t>
      </w:r>
    </w:p>
    <w:p w14:paraId="2A4A37BD" w14:textId="7A2E445F" w:rsidR="00F1005B" w:rsidRPr="00694DE4" w:rsidRDefault="00430ACF" w:rsidP="00D6611B">
      <w:pPr>
        <w:pStyle w:val="ListParagraph"/>
        <w:numPr>
          <w:ilvl w:val="0"/>
          <w:numId w:val="10"/>
        </w:numPr>
        <w:contextualSpacing w:val="0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A</w:t>
      </w:r>
      <w:r w:rsidRPr="00694DE4">
        <w:rPr>
          <w:rFonts w:asciiTheme="majorHAnsi" w:hAnsiTheme="majorHAnsi" w:cstheme="majorHAnsi"/>
          <w:szCs w:val="24"/>
        </w:rPr>
        <w:t xml:space="preserve"> </w:t>
      </w:r>
      <w:r w:rsidR="00F1005B" w:rsidRPr="00694DE4">
        <w:rPr>
          <w:rFonts w:asciiTheme="majorHAnsi" w:hAnsiTheme="majorHAnsi" w:cstheme="majorHAnsi"/>
          <w:szCs w:val="24"/>
        </w:rPr>
        <w:t>specific standard, 5.7 Palliative Care and End of Life Care, which will apply to all aged care service</w:t>
      </w:r>
      <w:r w:rsidR="00D6611B">
        <w:rPr>
          <w:rFonts w:asciiTheme="majorHAnsi" w:hAnsiTheme="majorHAnsi" w:cstheme="majorHAnsi"/>
          <w:szCs w:val="24"/>
        </w:rPr>
        <w:t xml:space="preserve">s that </w:t>
      </w:r>
      <w:r w:rsidR="00F1005B" w:rsidRPr="00694DE4">
        <w:rPr>
          <w:rFonts w:asciiTheme="majorHAnsi" w:hAnsiTheme="majorHAnsi" w:cstheme="majorHAnsi"/>
          <w:szCs w:val="24"/>
        </w:rPr>
        <w:t>offer nursing or transition care.</w:t>
      </w:r>
    </w:p>
    <w:p w14:paraId="7C491A3C" w14:textId="1D948E8F" w:rsidR="00F1005B" w:rsidRPr="00694DE4" w:rsidRDefault="00430ACF" w:rsidP="00D6611B">
      <w:pPr>
        <w:pStyle w:val="ListParagraph"/>
        <w:numPr>
          <w:ilvl w:val="0"/>
          <w:numId w:val="10"/>
        </w:numPr>
        <w:contextualSpacing w:val="0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A</w:t>
      </w:r>
      <w:r w:rsidRPr="00694DE4">
        <w:rPr>
          <w:rFonts w:asciiTheme="majorHAnsi" w:hAnsiTheme="majorHAnsi" w:cstheme="majorHAnsi"/>
          <w:szCs w:val="24"/>
        </w:rPr>
        <w:t xml:space="preserve">n </w:t>
      </w:r>
      <w:r w:rsidR="00F1005B" w:rsidRPr="00694DE4">
        <w:rPr>
          <w:rFonts w:asciiTheme="majorHAnsi" w:hAnsiTheme="majorHAnsi" w:cstheme="majorHAnsi"/>
          <w:szCs w:val="24"/>
        </w:rPr>
        <w:t>expectation that all aged care services will undertake Advance Care Planning</w:t>
      </w:r>
      <w:r w:rsidR="004271D7" w:rsidRPr="00694DE4">
        <w:rPr>
          <w:rFonts w:asciiTheme="majorHAnsi" w:hAnsiTheme="majorHAnsi" w:cstheme="majorHAnsi"/>
          <w:szCs w:val="24"/>
        </w:rPr>
        <w:t xml:space="preserve"> is </w:t>
      </w:r>
      <w:r w:rsidR="00F1005B" w:rsidRPr="00694DE4">
        <w:rPr>
          <w:rFonts w:asciiTheme="majorHAnsi" w:hAnsiTheme="majorHAnsi" w:cstheme="majorHAnsi"/>
          <w:szCs w:val="24"/>
        </w:rPr>
        <w:t xml:space="preserve">included in Standard 3. </w:t>
      </w:r>
    </w:p>
    <w:p w14:paraId="1A902D8E" w14:textId="2CE1061D" w:rsidR="00212A0C" w:rsidRPr="00F00970" w:rsidRDefault="00212A0C" w:rsidP="00212A0C">
      <w:pPr>
        <w:pStyle w:val="Heading2"/>
        <w:spacing w:before="280"/>
      </w:pPr>
      <w:r w:rsidRPr="00932EC8">
        <w:t>What is missing</w:t>
      </w:r>
      <w:r w:rsidR="007B7328">
        <w:t xml:space="preserve"> from the change recommended</w:t>
      </w:r>
      <w:r w:rsidRPr="00932EC8">
        <w:t>?</w:t>
      </w:r>
    </w:p>
    <w:p w14:paraId="2830539D" w14:textId="77777777" w:rsidR="00212A0C" w:rsidRPr="00694DE4" w:rsidRDefault="00212A0C" w:rsidP="00212A0C">
      <w:pPr>
        <w:rPr>
          <w:rFonts w:asciiTheme="majorHAnsi" w:hAnsiTheme="majorHAnsi" w:cstheme="majorHAnsi"/>
          <w:szCs w:val="24"/>
        </w:rPr>
      </w:pPr>
      <w:r w:rsidRPr="00694DE4">
        <w:rPr>
          <w:rFonts w:asciiTheme="majorHAnsi" w:hAnsiTheme="majorHAnsi" w:cstheme="majorHAnsi"/>
          <w:szCs w:val="24"/>
        </w:rPr>
        <w:t>The Inspector-General is concerned that:</w:t>
      </w:r>
    </w:p>
    <w:p w14:paraId="61047C42" w14:textId="78F12AC0" w:rsidR="00212A0C" w:rsidRPr="00694DE4" w:rsidRDefault="0055533F" w:rsidP="00212A0C">
      <w:pPr>
        <w:pStyle w:val="ListParagraph"/>
        <w:numPr>
          <w:ilvl w:val="0"/>
          <w:numId w:val="12"/>
        </w:numPr>
        <w:contextualSpacing w:val="0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N</w:t>
      </w:r>
      <w:r w:rsidR="00F61D4E">
        <w:rPr>
          <w:rFonts w:asciiTheme="majorHAnsi" w:hAnsiTheme="majorHAnsi" w:cstheme="majorHAnsi"/>
          <w:szCs w:val="24"/>
        </w:rPr>
        <w:t>ot enough</w:t>
      </w:r>
      <w:r w:rsidR="00F61D4E" w:rsidRPr="00694DE4">
        <w:rPr>
          <w:rFonts w:asciiTheme="majorHAnsi" w:hAnsiTheme="majorHAnsi" w:cstheme="majorHAnsi"/>
          <w:szCs w:val="24"/>
        </w:rPr>
        <w:t xml:space="preserve"> </w:t>
      </w:r>
      <w:r w:rsidR="00B41BE5" w:rsidRPr="00694DE4">
        <w:rPr>
          <w:rFonts w:asciiTheme="majorHAnsi" w:hAnsiTheme="majorHAnsi" w:cstheme="majorHAnsi"/>
          <w:szCs w:val="24"/>
        </w:rPr>
        <w:t>progress</w:t>
      </w:r>
      <w:r w:rsidR="00212A0C" w:rsidRPr="00694DE4">
        <w:rPr>
          <w:rFonts w:asciiTheme="majorHAnsi" w:hAnsiTheme="majorHAnsi" w:cstheme="majorHAnsi"/>
          <w:szCs w:val="24"/>
        </w:rPr>
        <w:t xml:space="preserve"> has been made </w:t>
      </w:r>
      <w:r w:rsidR="00F61D4E">
        <w:rPr>
          <w:rFonts w:asciiTheme="majorHAnsi" w:hAnsiTheme="majorHAnsi" w:cstheme="majorHAnsi"/>
          <w:szCs w:val="24"/>
        </w:rPr>
        <w:t>to improve</w:t>
      </w:r>
      <w:r w:rsidR="00212A0C" w:rsidRPr="00694DE4">
        <w:rPr>
          <w:rFonts w:asciiTheme="majorHAnsi" w:hAnsiTheme="majorHAnsi" w:cstheme="majorHAnsi"/>
          <w:szCs w:val="24"/>
        </w:rPr>
        <w:t xml:space="preserve"> the integration of health, hospital and aged care services, including the state and territory-funded specialist palliative care outreach services.  </w:t>
      </w:r>
    </w:p>
    <w:p w14:paraId="0EAE1AF3" w14:textId="676D6B25" w:rsidR="00B8756E" w:rsidRDefault="00B8756E" w:rsidP="008941B4">
      <w:pPr>
        <w:pStyle w:val="ListParagraph"/>
        <w:numPr>
          <w:ilvl w:val="0"/>
          <w:numId w:val="12"/>
        </w:numPr>
        <w:contextualSpacing w:val="0"/>
        <w:rPr>
          <w:rFonts w:asciiTheme="majorHAnsi" w:hAnsiTheme="majorHAnsi" w:cstheme="majorHAnsi"/>
          <w:szCs w:val="24"/>
        </w:rPr>
      </w:pPr>
      <w:r w:rsidRPr="00B8756E">
        <w:rPr>
          <w:rFonts w:asciiTheme="majorHAnsi" w:hAnsiTheme="majorHAnsi" w:cstheme="majorHAnsi"/>
          <w:szCs w:val="24"/>
        </w:rPr>
        <w:t xml:space="preserve">There is no automatic extension of End-of-Life </w:t>
      </w:r>
      <w:r w:rsidR="00644A6F">
        <w:rPr>
          <w:rFonts w:asciiTheme="majorHAnsi" w:hAnsiTheme="majorHAnsi" w:cstheme="majorHAnsi"/>
          <w:szCs w:val="24"/>
        </w:rPr>
        <w:t>P</w:t>
      </w:r>
      <w:r w:rsidRPr="00B8756E">
        <w:rPr>
          <w:rFonts w:asciiTheme="majorHAnsi" w:hAnsiTheme="majorHAnsi" w:cstheme="majorHAnsi"/>
          <w:szCs w:val="24"/>
        </w:rPr>
        <w:t>athway funding for people who outlive the</w:t>
      </w:r>
      <w:r w:rsidR="00E843FF">
        <w:rPr>
          <w:rFonts w:asciiTheme="majorHAnsi" w:hAnsiTheme="majorHAnsi" w:cstheme="majorHAnsi"/>
          <w:szCs w:val="24"/>
        </w:rPr>
        <w:t xml:space="preserve"> 16</w:t>
      </w:r>
      <w:r w:rsidR="00444695">
        <w:rPr>
          <w:rFonts w:asciiTheme="majorHAnsi" w:hAnsiTheme="majorHAnsi" w:cstheme="majorHAnsi"/>
          <w:szCs w:val="24"/>
        </w:rPr>
        <w:noBreakHyphen/>
      </w:r>
      <w:r w:rsidRPr="00B8756E">
        <w:rPr>
          <w:rFonts w:asciiTheme="majorHAnsi" w:hAnsiTheme="majorHAnsi" w:cstheme="majorHAnsi"/>
          <w:szCs w:val="24"/>
        </w:rPr>
        <w:t>week maximum under the Support at Home program. This may result in the loss of additional specialist services. The Inspector-General is concerned this puts extra pressure on loved ones at an already difficult time, leaving only a short window to complete paperwork to secure financial help and maintain essential services.</w:t>
      </w:r>
    </w:p>
    <w:p w14:paraId="57C2054C" w14:textId="7C98D847" w:rsidR="00212A0C" w:rsidRPr="00694DE4" w:rsidRDefault="00212A0C" w:rsidP="008941B4">
      <w:pPr>
        <w:pStyle w:val="ListParagraph"/>
        <w:numPr>
          <w:ilvl w:val="0"/>
          <w:numId w:val="12"/>
        </w:numPr>
        <w:contextualSpacing w:val="0"/>
        <w:rPr>
          <w:rFonts w:asciiTheme="majorHAnsi" w:hAnsiTheme="majorHAnsi" w:cstheme="majorHAnsi"/>
          <w:szCs w:val="24"/>
        </w:rPr>
      </w:pPr>
      <w:r w:rsidRPr="00694DE4">
        <w:rPr>
          <w:rFonts w:asciiTheme="majorHAnsi" w:hAnsiTheme="majorHAnsi" w:cstheme="majorHAnsi"/>
          <w:szCs w:val="24"/>
        </w:rPr>
        <w:t xml:space="preserve">The current prognosis-based access criteria for </w:t>
      </w:r>
      <w:r w:rsidR="0055533F">
        <w:rPr>
          <w:rFonts w:asciiTheme="majorHAnsi" w:hAnsiTheme="majorHAnsi" w:cstheme="majorHAnsi"/>
          <w:szCs w:val="24"/>
        </w:rPr>
        <w:t>accessing funding under the End-of-Life Pathway</w:t>
      </w:r>
      <w:r w:rsidR="00E55596" w:rsidRPr="00694DE4">
        <w:rPr>
          <w:rFonts w:asciiTheme="majorHAnsi" w:hAnsiTheme="majorHAnsi" w:cstheme="majorHAnsi"/>
          <w:szCs w:val="24"/>
        </w:rPr>
        <w:t xml:space="preserve"> </w:t>
      </w:r>
      <w:r w:rsidRPr="00694DE4">
        <w:rPr>
          <w:rFonts w:asciiTheme="majorHAnsi" w:hAnsiTheme="majorHAnsi" w:cstheme="majorHAnsi"/>
          <w:szCs w:val="24"/>
        </w:rPr>
        <w:t>may be unnecessarily restricting access to support.</w:t>
      </w:r>
    </w:p>
    <w:p w14:paraId="0D4D9C60" w14:textId="5F677E5F" w:rsidR="00E8141F" w:rsidRPr="00694DE4" w:rsidRDefault="0088416E" w:rsidP="00E8141F">
      <w:pPr>
        <w:rPr>
          <w:rFonts w:asciiTheme="majorHAnsi" w:hAnsiTheme="majorHAnsi" w:cstheme="majorHAnsi"/>
          <w:szCs w:val="24"/>
        </w:rPr>
      </w:pPr>
      <w:r w:rsidRPr="00694DE4">
        <w:rPr>
          <w:rFonts w:asciiTheme="majorHAnsi" w:hAnsiTheme="majorHAnsi" w:cstheme="majorHAnsi"/>
          <w:szCs w:val="24"/>
        </w:rPr>
        <w:t xml:space="preserve">More investment in training the aged care workforce to deliver high quality palliative care is needed. </w:t>
      </w:r>
      <w:r w:rsidR="007E78D6" w:rsidRPr="00694DE4">
        <w:rPr>
          <w:rFonts w:asciiTheme="majorHAnsi" w:hAnsiTheme="majorHAnsi" w:cstheme="majorHAnsi"/>
          <w:szCs w:val="24"/>
        </w:rPr>
        <w:t xml:space="preserve">While improvements in access to palliative care in residential facilities have been made, </w:t>
      </w:r>
      <w:r w:rsidR="00B25EEC" w:rsidRPr="00694DE4">
        <w:rPr>
          <w:rFonts w:asciiTheme="majorHAnsi" w:hAnsiTheme="majorHAnsi" w:cstheme="majorHAnsi"/>
          <w:szCs w:val="24"/>
        </w:rPr>
        <w:t xml:space="preserve">access to </w:t>
      </w:r>
      <w:r w:rsidR="00D12B3C" w:rsidRPr="00694DE4">
        <w:rPr>
          <w:rFonts w:asciiTheme="majorHAnsi" w:hAnsiTheme="majorHAnsi" w:cstheme="majorHAnsi"/>
          <w:szCs w:val="24"/>
        </w:rPr>
        <w:t xml:space="preserve">quality </w:t>
      </w:r>
      <w:r w:rsidR="00B25EEC" w:rsidRPr="00694DE4">
        <w:rPr>
          <w:rFonts w:asciiTheme="majorHAnsi" w:hAnsiTheme="majorHAnsi" w:cstheme="majorHAnsi"/>
          <w:szCs w:val="24"/>
        </w:rPr>
        <w:t xml:space="preserve">palliative care </w:t>
      </w:r>
      <w:r w:rsidR="00E55596">
        <w:rPr>
          <w:rFonts w:asciiTheme="majorHAnsi" w:hAnsiTheme="majorHAnsi" w:cstheme="majorHAnsi"/>
          <w:szCs w:val="24"/>
        </w:rPr>
        <w:t xml:space="preserve">and end-of-life care </w:t>
      </w:r>
      <w:r w:rsidR="00D12B3C" w:rsidRPr="00694DE4">
        <w:rPr>
          <w:rFonts w:asciiTheme="majorHAnsi" w:hAnsiTheme="majorHAnsi" w:cstheme="majorHAnsi"/>
          <w:szCs w:val="24"/>
        </w:rPr>
        <w:t xml:space="preserve">for </w:t>
      </w:r>
      <w:r w:rsidR="00530DFB" w:rsidRPr="00694DE4">
        <w:rPr>
          <w:rFonts w:asciiTheme="majorHAnsi" w:hAnsiTheme="majorHAnsi" w:cstheme="majorHAnsi"/>
          <w:szCs w:val="24"/>
        </w:rPr>
        <w:t xml:space="preserve">people who wish to die </w:t>
      </w:r>
      <w:r w:rsidR="00D12B3C" w:rsidRPr="00694DE4">
        <w:rPr>
          <w:rFonts w:asciiTheme="majorHAnsi" w:hAnsiTheme="majorHAnsi" w:cstheme="majorHAnsi"/>
          <w:szCs w:val="24"/>
        </w:rPr>
        <w:t>at home remains</w:t>
      </w:r>
      <w:r w:rsidR="007B7328" w:rsidRPr="00694DE4">
        <w:rPr>
          <w:rFonts w:asciiTheme="majorHAnsi" w:hAnsiTheme="majorHAnsi" w:cstheme="majorHAnsi"/>
          <w:szCs w:val="24"/>
        </w:rPr>
        <w:t xml:space="preserve"> </w:t>
      </w:r>
      <w:r w:rsidR="00D12B3C" w:rsidRPr="00694DE4">
        <w:rPr>
          <w:rFonts w:asciiTheme="majorHAnsi" w:hAnsiTheme="majorHAnsi" w:cstheme="majorHAnsi"/>
          <w:szCs w:val="24"/>
        </w:rPr>
        <w:t xml:space="preserve">limited. </w:t>
      </w:r>
    </w:p>
    <w:p w14:paraId="6F54C49D" w14:textId="77777777" w:rsidR="00E55596" w:rsidRPr="001B3F8F" w:rsidRDefault="001133AD" w:rsidP="008D3F0E">
      <w:pPr>
        <w:pStyle w:val="Quote"/>
        <w:jc w:val="center"/>
        <w:rPr>
          <w:rFonts w:asciiTheme="majorHAnsi" w:hAnsiTheme="majorHAnsi" w:cstheme="majorHAnsi"/>
          <w:i w:val="0"/>
          <w:sz w:val="28"/>
          <w:szCs w:val="28"/>
        </w:rPr>
      </w:pPr>
      <w:r w:rsidRPr="001B3F8F">
        <w:rPr>
          <w:rFonts w:asciiTheme="majorHAnsi" w:hAnsiTheme="majorHAnsi" w:cstheme="majorHAnsi"/>
          <w:i w:val="0"/>
          <w:sz w:val="28"/>
          <w:szCs w:val="28"/>
        </w:rPr>
        <w:t xml:space="preserve">Dying well is a human right. </w:t>
      </w:r>
    </w:p>
    <w:p w14:paraId="565953A0" w14:textId="37CBB053" w:rsidR="00C83624" w:rsidRPr="001B3F8F" w:rsidRDefault="001133AD" w:rsidP="00E55596">
      <w:pPr>
        <w:pStyle w:val="Quote"/>
        <w:spacing w:before="120"/>
        <w:jc w:val="center"/>
        <w:rPr>
          <w:rFonts w:asciiTheme="majorHAnsi" w:hAnsiTheme="majorHAnsi" w:cstheme="majorHAnsi"/>
          <w:i w:val="0"/>
          <w:sz w:val="28"/>
          <w:szCs w:val="28"/>
        </w:rPr>
      </w:pPr>
      <w:r w:rsidRPr="001B3F8F">
        <w:rPr>
          <w:rFonts w:asciiTheme="majorHAnsi" w:hAnsiTheme="majorHAnsi" w:cstheme="majorHAnsi"/>
          <w:i w:val="0"/>
          <w:sz w:val="28"/>
          <w:szCs w:val="28"/>
        </w:rPr>
        <w:t xml:space="preserve">Palliative care </w:t>
      </w:r>
      <w:r w:rsidR="00E55596" w:rsidRPr="001B3F8F">
        <w:rPr>
          <w:rFonts w:asciiTheme="majorHAnsi" w:hAnsiTheme="majorHAnsi" w:cstheme="majorHAnsi"/>
          <w:i w:val="0"/>
          <w:sz w:val="28"/>
          <w:szCs w:val="28"/>
        </w:rPr>
        <w:t xml:space="preserve">and end-of-life care </w:t>
      </w:r>
      <w:r w:rsidR="008941B4" w:rsidRPr="001B3F8F">
        <w:rPr>
          <w:rFonts w:asciiTheme="majorHAnsi" w:hAnsiTheme="majorHAnsi" w:cstheme="majorHAnsi"/>
          <w:i w:val="0"/>
          <w:sz w:val="28"/>
          <w:szCs w:val="28"/>
        </w:rPr>
        <w:t xml:space="preserve">should be </w:t>
      </w:r>
      <w:r w:rsidRPr="001B3F8F">
        <w:rPr>
          <w:rFonts w:asciiTheme="majorHAnsi" w:hAnsiTheme="majorHAnsi" w:cstheme="majorHAnsi"/>
          <w:i w:val="0"/>
          <w:sz w:val="28"/>
          <w:szCs w:val="28"/>
        </w:rPr>
        <w:t>delivered with the same</w:t>
      </w:r>
      <w:r w:rsidR="00212A0C" w:rsidRPr="001B3F8F">
        <w:rPr>
          <w:rFonts w:asciiTheme="majorHAnsi" w:hAnsiTheme="majorHAnsi" w:cstheme="majorHAnsi"/>
          <w:i w:val="0"/>
          <w:iCs w:val="0"/>
          <w:sz w:val="28"/>
          <w:szCs w:val="28"/>
        </w:rPr>
        <w:t xml:space="preserve"> </w:t>
      </w:r>
      <w:r w:rsidRPr="001B3F8F">
        <w:rPr>
          <w:rFonts w:asciiTheme="majorHAnsi" w:hAnsiTheme="majorHAnsi" w:cstheme="majorHAnsi"/>
          <w:i w:val="0"/>
          <w:sz w:val="28"/>
          <w:szCs w:val="28"/>
        </w:rPr>
        <w:t xml:space="preserve">consistency, quality and compassion </w:t>
      </w:r>
      <w:r w:rsidR="00D00ACD" w:rsidRPr="001B3F8F">
        <w:rPr>
          <w:rFonts w:asciiTheme="majorHAnsi" w:hAnsiTheme="majorHAnsi" w:cstheme="majorHAnsi"/>
          <w:i w:val="0"/>
          <w:sz w:val="28"/>
          <w:szCs w:val="28"/>
        </w:rPr>
        <w:t>regardless of</w:t>
      </w:r>
      <w:r w:rsidRPr="001B3F8F">
        <w:rPr>
          <w:rFonts w:asciiTheme="majorHAnsi" w:hAnsiTheme="majorHAnsi" w:cstheme="majorHAnsi"/>
          <w:i w:val="0"/>
          <w:sz w:val="28"/>
          <w:szCs w:val="28"/>
        </w:rPr>
        <w:t xml:space="preserve"> where a person lives.</w:t>
      </w:r>
    </w:p>
    <w:p w14:paraId="4A270337" w14:textId="77777777" w:rsidR="009E1FEB" w:rsidRPr="009E1FEB" w:rsidRDefault="009E1FEB" w:rsidP="009E1FEB"/>
    <w:sectPr w:rsidR="009E1FEB" w:rsidRPr="009E1FEB" w:rsidSect="001133AD">
      <w:type w:val="continuous"/>
      <w:pgSz w:w="11907" w:h="16839" w:code="9"/>
      <w:pgMar w:top="1354" w:right="1417" w:bottom="851" w:left="851" w:header="0" w:footer="0" w:gutter="0"/>
      <w:paperSrc w:first="7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ABB1E6" w14:textId="77777777" w:rsidR="00393DD8" w:rsidRDefault="00393DD8" w:rsidP="0070691D">
      <w:pPr>
        <w:spacing w:after="0"/>
      </w:pPr>
      <w:r>
        <w:separator/>
      </w:r>
    </w:p>
  </w:endnote>
  <w:endnote w:type="continuationSeparator" w:id="0">
    <w:p w14:paraId="01D2C32A" w14:textId="77777777" w:rsidR="00393DD8" w:rsidRDefault="00393DD8" w:rsidP="0070691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A588F" w14:textId="3B538826" w:rsidR="0004732D" w:rsidRDefault="00BB5182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53" behindDoc="0" locked="0" layoutInCell="1" allowOverlap="1" wp14:anchorId="0E9AE2A4" wp14:editId="66F566F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2450" cy="371475"/>
              <wp:effectExtent l="0" t="0" r="0" b="0"/>
              <wp:wrapNone/>
              <wp:docPr id="112485552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45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51C43B" w14:textId="37E1D0E5" w:rsidR="00BB5182" w:rsidRPr="00BB5182" w:rsidRDefault="00BB5182" w:rsidP="00BB518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BB518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9AE2A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3.5pt;height:29.25pt;z-index:25165825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" filled="f" stroked="f">
              <v:textbox style="mso-fit-shape-to-text:t" inset="0,0,0,15pt">
                <w:txbxContent>
                  <w:p w14:paraId="0C51C43B" w14:textId="37E1D0E5" w:rsidR="00BB5182" w:rsidRPr="00BB5182" w:rsidRDefault="00BB5182" w:rsidP="00BB518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BB5182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C9F92" w14:textId="3EDFBC93" w:rsidR="00020EAD" w:rsidRPr="00F838E3" w:rsidRDefault="00BB5182" w:rsidP="00F838E3">
    <w:pPr>
      <w:pStyle w:val="Footer"/>
    </w:pPr>
    <w:r>
      <w:rPr>
        <w:noProof/>
        <w:color w:val="59237B"/>
      </w:rPr>
      <mc:AlternateContent>
        <mc:Choice Requires="wps">
          <w:drawing>
            <wp:anchor distT="0" distB="0" distL="0" distR="0" simplePos="0" relativeHeight="251658254" behindDoc="0" locked="0" layoutInCell="1" allowOverlap="1" wp14:anchorId="28522EE4" wp14:editId="73DDB259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2450" cy="371475"/>
              <wp:effectExtent l="0" t="0" r="0" b="0"/>
              <wp:wrapNone/>
              <wp:docPr id="518599129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45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C97259" w14:textId="4434924E" w:rsidR="00BB5182" w:rsidRPr="00BB5182" w:rsidRDefault="00BB5182" w:rsidP="00BB518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BB518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522EE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alt="OFFICIAL" style="position:absolute;margin-left:0;margin-top:0;width:43.5pt;height:29.25pt;z-index:25165825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" filled="f" stroked="f">
              <v:textbox style="mso-fit-shape-to-text:t" inset="0,0,0,15pt">
                <w:txbxContent>
                  <w:p w14:paraId="4DC97259" w14:textId="4434924E" w:rsidR="00BB5182" w:rsidRPr="00BB5182" w:rsidRDefault="00BB5182" w:rsidP="00BB518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BB5182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14A10">
      <w:rPr>
        <w:noProof/>
        <w:color w:val="59237B"/>
      </w:rPr>
      <w:drawing>
        <wp:anchor distT="0" distB="0" distL="114300" distR="114300" simplePos="0" relativeHeight="251658244" behindDoc="0" locked="0" layoutInCell="1" allowOverlap="1" wp14:anchorId="07F4D96E" wp14:editId="75D48537">
          <wp:simplePos x="0" y="0"/>
          <wp:positionH relativeFrom="column">
            <wp:posOffset>-177165</wp:posOffset>
          </wp:positionH>
          <wp:positionV relativeFrom="paragraph">
            <wp:posOffset>-360045</wp:posOffset>
          </wp:positionV>
          <wp:extent cx="1981200" cy="395605"/>
          <wp:effectExtent l="0" t="0" r="0" b="0"/>
          <wp:wrapNone/>
          <wp:docPr id="1828588662" name="Picture 2" descr="A black and whit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0105902" name="Picture 2" descr="A black and white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120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4A10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31E6283A" wp14:editId="0AB4410E">
              <wp:simplePos x="0" y="0"/>
              <wp:positionH relativeFrom="column">
                <wp:posOffset>2695575</wp:posOffset>
              </wp:positionH>
              <wp:positionV relativeFrom="paragraph">
                <wp:posOffset>-328576</wp:posOffset>
              </wp:positionV>
              <wp:extent cx="4044950" cy="311150"/>
              <wp:effectExtent l="0" t="0" r="0" b="0"/>
              <wp:wrapNone/>
              <wp:docPr id="1157624779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44950" cy="311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EBC98B" w14:textId="77777777" w:rsidR="00F838E3" w:rsidRPr="00446A54" w:rsidRDefault="00F838E3" w:rsidP="00F838E3">
                          <w:pPr>
                            <w:jc w:val="right"/>
                            <w:rPr>
                              <w:rFonts w:ascii="Calibri" w:hAnsi="Calibri" w:cs="Calibri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446A54">
                            <w:rPr>
                              <w:rFonts w:ascii="Calibri" w:hAnsi="Calibri" w:cs="Calibri"/>
                              <w:color w:val="FFFFFF" w:themeColor="background1"/>
                              <w:sz w:val="20"/>
                              <w:szCs w:val="20"/>
                            </w:rPr>
                            <w:t xml:space="preserve">For more information or to read the complete report visit </w:t>
                          </w:r>
                          <w:r w:rsidRPr="00446A54">
                            <w:rPr>
                              <w:rStyle w:val="Strong"/>
                              <w:rFonts w:ascii="Calibri" w:hAnsi="Calibri" w:cs="Calibri"/>
                              <w:color w:val="FFFFFF" w:themeColor="background1"/>
                            </w:rPr>
                            <w:t>igac.gov.au</w:t>
                          </w:r>
                          <w:r w:rsidRPr="00446A54">
                            <w:rPr>
                              <w:rFonts w:ascii="Calibri" w:hAnsi="Calibri" w:cs="Calibri"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6D9FA33A" w14:textId="77777777" w:rsidR="00F838E3" w:rsidRDefault="00F838E3" w:rsidP="00F838E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1E6283A" id="_x0000_s1031" type="#_x0000_t202" style="position:absolute;margin-left:212.25pt;margin-top:-25.85pt;width:318.5pt;height:24.5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" filled="f" stroked="f" strokeweight=".5pt">
              <v:textbox>
                <w:txbxContent>
                  <w:p w14:paraId="21EBC98B" w14:textId="77777777" w:rsidR="00F838E3" w:rsidRPr="00446A54" w:rsidRDefault="00F838E3" w:rsidP="00F838E3">
                    <w:pPr>
                      <w:jc w:val="right"/>
                      <w:rPr>
                        <w:rFonts w:ascii="Calibri" w:hAnsi="Calibri" w:cs="Calibri"/>
                        <w:color w:val="FFFFFF" w:themeColor="background1"/>
                        <w:sz w:val="20"/>
                        <w:szCs w:val="20"/>
                      </w:rPr>
                    </w:pPr>
                    <w:r w:rsidRPr="00446A54">
                      <w:rPr>
                        <w:rFonts w:ascii="Calibri" w:hAnsi="Calibri" w:cs="Calibri"/>
                        <w:color w:val="FFFFFF" w:themeColor="background1"/>
                        <w:sz w:val="20"/>
                        <w:szCs w:val="20"/>
                      </w:rPr>
                      <w:t xml:space="preserve">For more information or to read the complete report visit </w:t>
                    </w:r>
                    <w:r w:rsidRPr="00446A54">
                      <w:rPr>
                        <w:rStyle w:val="Strong"/>
                        <w:rFonts w:ascii="Calibri" w:hAnsi="Calibri" w:cs="Calibri"/>
                        <w:color w:val="FFFFFF" w:themeColor="background1"/>
                      </w:rPr>
                      <w:t>igac.gov.au</w:t>
                    </w:r>
                    <w:r w:rsidRPr="00446A54">
                      <w:rPr>
                        <w:rFonts w:ascii="Calibri" w:hAnsi="Calibri" w:cs="Calibri"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</w:p>
                  <w:p w14:paraId="6D9FA33A" w14:textId="77777777" w:rsidR="00F838E3" w:rsidRDefault="00F838E3" w:rsidP="00F838E3"/>
                </w:txbxContent>
              </v:textbox>
            </v:shape>
          </w:pict>
        </mc:Fallback>
      </mc:AlternateContent>
    </w:r>
    <w:r w:rsidR="0006206C" w:rsidRPr="00F7652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0FA84CDD" wp14:editId="774C3C58">
              <wp:simplePos x="0" y="0"/>
              <wp:positionH relativeFrom="page">
                <wp:posOffset>5715</wp:posOffset>
              </wp:positionH>
              <wp:positionV relativeFrom="page">
                <wp:posOffset>10001250</wp:posOffset>
              </wp:positionV>
              <wp:extent cx="7559675" cy="700405"/>
              <wp:effectExtent l="0" t="0" r="0" b="0"/>
              <wp:wrapNone/>
              <wp:docPr id="1358292056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700405"/>
                      </a:xfrm>
                      <a:prstGeom prst="rect">
                        <a:avLst/>
                      </a:prstGeom>
                      <a:solidFill>
                        <a:srgbClr val="5B2B7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509F38" id="Rectangle 5" o:spid="_x0000_s1026" style="position:absolute;margin-left:.45pt;margin-top:787.5pt;width:595.25pt;height:55.1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" fillcolor="#5b2b7c" stroked="f" strokeweight="1.5pt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FB86B" w14:textId="30349230" w:rsidR="00946CF1" w:rsidRPr="00F838E3" w:rsidRDefault="00155161" w:rsidP="00C14A10">
    <w:pPr>
      <w:pStyle w:val="Footer"/>
      <w:spacing w:after="60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9509C25" wp14:editId="6BD910C7">
              <wp:simplePos x="0" y="0"/>
              <wp:positionH relativeFrom="column">
                <wp:posOffset>2678430</wp:posOffset>
              </wp:positionH>
              <wp:positionV relativeFrom="paragraph">
                <wp:posOffset>-8436</wp:posOffset>
              </wp:positionV>
              <wp:extent cx="4044950" cy="311150"/>
              <wp:effectExtent l="0" t="0" r="0" b="0"/>
              <wp:wrapNone/>
              <wp:docPr id="968587273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44950" cy="311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8E5401" w14:textId="77777777" w:rsidR="00F838E3" w:rsidRPr="00446A54" w:rsidRDefault="00F838E3" w:rsidP="00F838E3">
                          <w:pPr>
                            <w:jc w:val="right"/>
                            <w:rPr>
                              <w:rFonts w:ascii="Calibri" w:hAnsi="Calibri" w:cs="Calibri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446A54">
                            <w:rPr>
                              <w:rFonts w:ascii="Calibri" w:hAnsi="Calibri" w:cs="Calibri"/>
                              <w:color w:val="FFFFFF" w:themeColor="background1"/>
                              <w:sz w:val="20"/>
                              <w:szCs w:val="20"/>
                            </w:rPr>
                            <w:t xml:space="preserve">For more information or to read the complete report visit </w:t>
                          </w:r>
                          <w:r w:rsidRPr="00446A54">
                            <w:rPr>
                              <w:rStyle w:val="Strong"/>
                              <w:rFonts w:ascii="Calibri" w:hAnsi="Calibri" w:cs="Calibri"/>
                              <w:color w:val="FFFFFF" w:themeColor="background1"/>
                            </w:rPr>
                            <w:t>igac.gov.au</w:t>
                          </w:r>
                          <w:r w:rsidRPr="00446A54">
                            <w:rPr>
                              <w:rFonts w:ascii="Calibri" w:hAnsi="Calibri" w:cs="Calibri"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839ADA4" w14:textId="77777777" w:rsidR="00F838E3" w:rsidRDefault="00F838E3" w:rsidP="00F838E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9509C2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210.9pt;margin-top:-.65pt;width:318.5pt;height:24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" filled="f" stroked="f" strokeweight=".5pt">
              <v:textbox>
                <w:txbxContent>
                  <w:p w14:paraId="6D8E5401" w14:textId="77777777" w:rsidR="00F838E3" w:rsidRPr="00446A54" w:rsidRDefault="00F838E3" w:rsidP="00F838E3">
                    <w:pPr>
                      <w:jc w:val="right"/>
                      <w:rPr>
                        <w:rFonts w:ascii="Calibri" w:hAnsi="Calibri" w:cs="Calibri"/>
                        <w:color w:val="FFFFFF" w:themeColor="background1"/>
                        <w:sz w:val="20"/>
                        <w:szCs w:val="20"/>
                      </w:rPr>
                    </w:pPr>
                    <w:r w:rsidRPr="00446A54">
                      <w:rPr>
                        <w:rFonts w:ascii="Calibri" w:hAnsi="Calibri" w:cs="Calibri"/>
                        <w:color w:val="FFFFFF" w:themeColor="background1"/>
                        <w:sz w:val="20"/>
                        <w:szCs w:val="20"/>
                      </w:rPr>
                      <w:t xml:space="preserve">For more information or to read the complete report visit </w:t>
                    </w:r>
                    <w:r w:rsidRPr="00446A54">
                      <w:rPr>
                        <w:rStyle w:val="Strong"/>
                        <w:rFonts w:ascii="Calibri" w:hAnsi="Calibri" w:cs="Calibri"/>
                        <w:color w:val="FFFFFF" w:themeColor="background1"/>
                      </w:rPr>
                      <w:t>igac.gov.au</w:t>
                    </w:r>
                    <w:r w:rsidRPr="00446A54">
                      <w:rPr>
                        <w:rFonts w:ascii="Calibri" w:hAnsi="Calibri" w:cs="Calibri"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</w:p>
                  <w:p w14:paraId="0839ADA4" w14:textId="77777777" w:rsidR="00F838E3" w:rsidRDefault="00F838E3" w:rsidP="00F838E3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w:drawing>
        <wp:inline distT="0" distB="0" distL="0" distR="0" wp14:anchorId="2C95CC28" wp14:editId="05617FD9">
          <wp:extent cx="1886857" cy="353205"/>
          <wp:effectExtent l="0" t="0" r="5715" b="2540"/>
          <wp:docPr id="1467201313" name="Graphic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931805" name="Graphic 144993180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0024" cy="359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838E3" w:rsidRPr="00F7652B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54AB0BE" wp14:editId="19D7FEDA">
              <wp:simplePos x="0" y="0"/>
              <wp:positionH relativeFrom="page">
                <wp:posOffset>5715</wp:posOffset>
              </wp:positionH>
              <wp:positionV relativeFrom="page">
                <wp:posOffset>9986010</wp:posOffset>
              </wp:positionV>
              <wp:extent cx="7559675" cy="700405"/>
              <wp:effectExtent l="0" t="0" r="0" b="0"/>
              <wp:wrapNone/>
              <wp:docPr id="911482914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700405"/>
                      </a:xfrm>
                      <a:prstGeom prst="rect">
                        <a:avLst/>
                      </a:prstGeom>
                      <a:solidFill>
                        <a:srgbClr val="5B2B7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269BDB" id="Rectangle 5" o:spid="_x0000_s1026" style="position:absolute;margin-left:.45pt;margin-top:786.3pt;width:595.25pt;height:55.1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" fillcolor="#5b2b7c" stroked="f" strokeweight="1.5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8B6FAE" w14:textId="77777777" w:rsidR="00393DD8" w:rsidRDefault="00393DD8" w:rsidP="0070691D">
      <w:pPr>
        <w:spacing w:after="0"/>
      </w:pPr>
      <w:r>
        <w:separator/>
      </w:r>
    </w:p>
  </w:footnote>
  <w:footnote w:type="continuationSeparator" w:id="0">
    <w:p w14:paraId="63B4258E" w14:textId="77777777" w:rsidR="00393DD8" w:rsidRDefault="00393DD8" w:rsidP="0070691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08297" w14:textId="00DBAEB3" w:rsidR="0004732D" w:rsidRDefault="00BB518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50" behindDoc="0" locked="0" layoutInCell="1" allowOverlap="1" wp14:anchorId="06C9C7D2" wp14:editId="1BD1325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2450" cy="371475"/>
              <wp:effectExtent l="0" t="0" r="0" b="9525"/>
              <wp:wrapNone/>
              <wp:docPr id="9642140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45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723CE2" w14:textId="4696A1FD" w:rsidR="00BB5182" w:rsidRPr="00BB5182" w:rsidRDefault="00BB5182" w:rsidP="00BB518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BB518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C9C7D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5pt;height:29.25pt;z-index:25165825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" filled="f" stroked="f">
              <v:textbox style="mso-fit-shape-to-text:t" inset="0,15pt,0,0">
                <w:txbxContent>
                  <w:p w14:paraId="71723CE2" w14:textId="4696A1FD" w:rsidR="00BB5182" w:rsidRPr="00BB5182" w:rsidRDefault="00BB5182" w:rsidP="00BB518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BB5182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A2E8C" w14:textId="045EB89F" w:rsidR="00F838E3" w:rsidRDefault="00BB5182" w:rsidP="0006206C">
    <w:pPr>
      <w:pStyle w:val="Header"/>
      <w:ind w:hanging="851"/>
    </w:pPr>
    <w:r>
      <w:rPr>
        <w:noProof/>
      </w:rPr>
      <mc:AlternateContent>
        <mc:Choice Requires="wps">
          <w:drawing>
            <wp:anchor distT="0" distB="0" distL="0" distR="0" simplePos="0" relativeHeight="251658251" behindDoc="0" locked="0" layoutInCell="1" allowOverlap="1" wp14:anchorId="40DD586B" wp14:editId="785A23F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2450" cy="371475"/>
              <wp:effectExtent l="0" t="0" r="0" b="9525"/>
              <wp:wrapNone/>
              <wp:docPr id="296557700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245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0E3D57" w14:textId="09540BEC" w:rsidR="00BB5182" w:rsidRPr="00BB5182" w:rsidRDefault="00BB5182" w:rsidP="00BB518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BB5182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DD586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5pt;height:29.25pt;z-index:25165825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" filled="f" stroked="f">
              <v:textbox style="mso-fit-shape-to-text:t" inset="0,15pt,0,0">
                <w:txbxContent>
                  <w:p w14:paraId="3C0E3D57" w14:textId="09540BEC" w:rsidR="00BB5182" w:rsidRPr="00BB5182" w:rsidRDefault="00BB5182" w:rsidP="00BB518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BB5182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B35C2"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13FE6DE7" wp14:editId="06D6C0D7">
              <wp:simplePos x="0" y="0"/>
              <wp:positionH relativeFrom="column">
                <wp:posOffset>3056890</wp:posOffset>
              </wp:positionH>
              <wp:positionV relativeFrom="paragraph">
                <wp:posOffset>116097</wp:posOffset>
              </wp:positionV>
              <wp:extent cx="3035300" cy="344170"/>
              <wp:effectExtent l="0" t="0" r="0" b="0"/>
              <wp:wrapNone/>
              <wp:docPr id="1945388512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35300" cy="3441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97FC6CE" w14:textId="6E09A275" w:rsidR="0006206C" w:rsidRPr="00F520A6" w:rsidRDefault="0006206C" w:rsidP="00AB3CA4">
                          <w:pPr>
                            <w:rPr>
                              <w:szCs w:val="24"/>
                            </w:rPr>
                          </w:pPr>
                          <w:r w:rsidRPr="00F520A6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Cs w:val="24"/>
                            </w:rPr>
                            <w:t xml:space="preserve">2025 Progress Report </w:t>
                          </w:r>
                        </w:p>
                        <w:p w14:paraId="45FAA9F9" w14:textId="77777777" w:rsidR="0006206C" w:rsidRDefault="0006206C" w:rsidP="00AB3C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FE6DE7" id="Text Box 4" o:spid="_x0000_s1028" type="#_x0000_t202" style="position:absolute;margin-left:240.7pt;margin-top:9.15pt;width:239pt;height:27.1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" filled="f" stroked="f" strokeweight=".5pt">
              <v:textbox>
                <w:txbxContent>
                  <w:p w14:paraId="497FC6CE" w14:textId="6E09A275" w:rsidR="0006206C" w:rsidRPr="00F520A6" w:rsidRDefault="0006206C" w:rsidP="00AB3CA4">
                    <w:pPr>
                      <w:rPr>
                        <w:szCs w:val="24"/>
                      </w:rPr>
                    </w:pPr>
                    <w:r w:rsidRPr="00F520A6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Cs w:val="24"/>
                      </w:rPr>
                      <w:t xml:space="preserve">2025 Progress Report </w:t>
                    </w:r>
                  </w:p>
                  <w:p w14:paraId="45FAA9F9" w14:textId="77777777" w:rsidR="0006206C" w:rsidRDefault="0006206C" w:rsidP="00AB3CA4"/>
                </w:txbxContent>
              </v:textbox>
            </v:shape>
          </w:pict>
        </mc:Fallback>
      </mc:AlternateContent>
    </w:r>
    <w:r w:rsidR="004B35C2">
      <w:rPr>
        <w:noProof/>
      </w:rPr>
      <w:drawing>
        <wp:anchor distT="0" distB="0" distL="114300" distR="114300" simplePos="0" relativeHeight="251658248" behindDoc="1" locked="0" layoutInCell="1" allowOverlap="1" wp14:anchorId="6F759A5D" wp14:editId="21CCA617">
          <wp:simplePos x="0" y="0"/>
          <wp:positionH relativeFrom="column">
            <wp:posOffset>-540385</wp:posOffset>
          </wp:positionH>
          <wp:positionV relativeFrom="paragraph">
            <wp:posOffset>0</wp:posOffset>
          </wp:positionV>
          <wp:extent cx="7560000" cy="1334118"/>
          <wp:effectExtent l="0" t="0" r="0" b="0"/>
          <wp:wrapNone/>
          <wp:docPr id="675408233" name="Picture 11" descr="A purple rectangular object with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6003163" name="Picture 11" descr="A purple rectangular object with white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3341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3146E" w14:textId="566526DC" w:rsidR="0070691D" w:rsidRDefault="00063B26" w:rsidP="00221FC6">
    <w:pPr>
      <w:pStyle w:val="Header"/>
      <w:ind w:left="-851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B1C97A8" wp14:editId="0190B87E">
              <wp:simplePos x="0" y="0"/>
              <wp:positionH relativeFrom="column">
                <wp:posOffset>2771775</wp:posOffset>
              </wp:positionH>
              <wp:positionV relativeFrom="paragraph">
                <wp:posOffset>250945</wp:posOffset>
              </wp:positionV>
              <wp:extent cx="3450566" cy="741872"/>
              <wp:effectExtent l="0" t="0" r="0" b="0"/>
              <wp:wrapNone/>
              <wp:docPr id="449099715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50566" cy="74187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CAE025" w14:textId="77777777" w:rsidR="00132AE4" w:rsidRPr="00F520A6" w:rsidRDefault="00132AE4" w:rsidP="00221FC6">
                          <w:pPr>
                            <w:ind w:right="-109"/>
                            <w:rPr>
                              <w:szCs w:val="24"/>
                            </w:rPr>
                          </w:pPr>
                          <w:r w:rsidRPr="00F520A6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Cs w:val="24"/>
                            </w:rPr>
                            <w:t xml:space="preserve">2025 Progress Report </w:t>
                          </w:r>
                          <w:r w:rsidRPr="00F520A6">
                            <w:rPr>
                              <w:rFonts w:ascii="Calibri" w:hAnsi="Calibri" w:cs="Calibri"/>
                              <w:color w:val="FFFFFF" w:themeColor="background1"/>
                              <w:szCs w:val="24"/>
                            </w:rPr>
                            <w:br/>
                            <w:t>Implementation of the Recommendations of the Royal Commission into Aged Care Quality and Safety</w:t>
                          </w:r>
                        </w:p>
                        <w:p w14:paraId="2505F6F6" w14:textId="77777777" w:rsidR="00132AE4" w:rsidRDefault="00132AE4" w:rsidP="00221FC6">
                          <w:pPr>
                            <w:ind w:right="-109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1C97A8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218.25pt;margin-top:19.75pt;width:271.7pt;height:58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uPmGwIAADM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" filled="f" stroked="f" strokeweight=".5pt">
              <v:textbox>
                <w:txbxContent>
                  <w:p w14:paraId="7FCAE025" w14:textId="77777777" w:rsidR="00132AE4" w:rsidRPr="00F520A6" w:rsidRDefault="00132AE4" w:rsidP="00221FC6">
                    <w:pPr>
                      <w:ind w:right="-109"/>
                      <w:rPr>
                        <w:szCs w:val="24"/>
                      </w:rPr>
                    </w:pPr>
                    <w:r w:rsidRPr="00F520A6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Cs w:val="24"/>
                      </w:rPr>
                      <w:t xml:space="preserve">2025 Progress Report </w:t>
                    </w:r>
                    <w:r w:rsidRPr="00F520A6">
                      <w:rPr>
                        <w:rFonts w:ascii="Calibri" w:hAnsi="Calibri" w:cs="Calibri"/>
                        <w:color w:val="FFFFFF" w:themeColor="background1"/>
                        <w:szCs w:val="24"/>
                      </w:rPr>
                      <w:br/>
                      <w:t>Implementation of the Recommendations of the Royal Commission into Aged Care Quality and Safety</w:t>
                    </w:r>
                  </w:p>
                  <w:p w14:paraId="2505F6F6" w14:textId="77777777" w:rsidR="00132AE4" w:rsidRDefault="00132AE4" w:rsidP="00221FC6">
                    <w:pPr>
                      <w:ind w:right="-109"/>
                    </w:pPr>
                  </w:p>
                </w:txbxContent>
              </v:textbox>
            </v:shape>
          </w:pict>
        </mc:Fallback>
      </mc:AlternateContent>
    </w:r>
    <w:r w:rsidR="00E93901">
      <w:rPr>
        <w:noProof/>
      </w:rPr>
      <w:drawing>
        <wp:anchor distT="0" distB="0" distL="114300" distR="114300" simplePos="0" relativeHeight="251658247" behindDoc="1" locked="0" layoutInCell="1" allowOverlap="1" wp14:anchorId="47449F42" wp14:editId="6E27061D">
          <wp:simplePos x="0" y="0"/>
          <wp:positionH relativeFrom="column">
            <wp:posOffset>-540385</wp:posOffset>
          </wp:positionH>
          <wp:positionV relativeFrom="paragraph">
            <wp:posOffset>0</wp:posOffset>
          </wp:positionV>
          <wp:extent cx="7560000" cy="2007518"/>
          <wp:effectExtent l="0" t="0" r="0" b="0"/>
          <wp:wrapNone/>
          <wp:docPr id="50551019" name="Picture 10" descr="A close-up of a perso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9729431" name="Picture 10" descr="A close-up of a person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0075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73310"/>
    <w:multiLevelType w:val="multilevel"/>
    <w:tmpl w:val="D2324F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266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452669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452669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AB3885"/>
    <w:multiLevelType w:val="multilevel"/>
    <w:tmpl w:val="D2324F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266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452669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452669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673E2"/>
    <w:multiLevelType w:val="multilevel"/>
    <w:tmpl w:val="D2324F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266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452669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452669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953FB"/>
    <w:multiLevelType w:val="multilevel"/>
    <w:tmpl w:val="85CC6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2C730E"/>
    <w:multiLevelType w:val="multilevel"/>
    <w:tmpl w:val="C0C27ED6"/>
    <w:numStyleLink w:val="OIGACProgressReportbullets"/>
  </w:abstractNum>
  <w:abstractNum w:abstractNumId="5" w15:restartNumberingAfterBreak="0">
    <w:nsid w:val="30EC0D79"/>
    <w:multiLevelType w:val="multilevel"/>
    <w:tmpl w:val="C0C27ED6"/>
    <w:numStyleLink w:val="OIGACProgressReportbullets"/>
  </w:abstractNum>
  <w:abstractNum w:abstractNumId="6" w15:restartNumberingAfterBreak="0">
    <w:nsid w:val="4E427749"/>
    <w:multiLevelType w:val="multilevel"/>
    <w:tmpl w:val="6EEAA2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5266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452669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452669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0457C"/>
    <w:multiLevelType w:val="multilevel"/>
    <w:tmpl w:val="C0C27ED6"/>
    <w:styleLink w:val="OIGACProgressReportbullets"/>
    <w:lvl w:ilvl="0">
      <w:start w:val="1"/>
      <w:numFmt w:val="bullet"/>
      <w:lvlText w:val=""/>
      <w:lvlJc w:val="left"/>
      <w:pPr>
        <w:ind w:left="567" w:hanging="340"/>
      </w:pPr>
      <w:rPr>
        <w:rFonts w:ascii="Symbol" w:hAnsi="Symbol" w:hint="default"/>
        <w:color w:val="452669"/>
      </w:rPr>
    </w:lvl>
    <w:lvl w:ilvl="1">
      <w:start w:val="1"/>
      <w:numFmt w:val="bullet"/>
      <w:lvlText w:val="o"/>
      <w:lvlJc w:val="left"/>
      <w:pPr>
        <w:ind w:left="1134" w:hanging="340"/>
      </w:pPr>
      <w:rPr>
        <w:rFonts w:ascii="Courier New" w:hAnsi="Courier New" w:hint="default"/>
        <w:color w:val="452669"/>
      </w:rPr>
    </w:lvl>
    <w:lvl w:ilvl="2">
      <w:start w:val="1"/>
      <w:numFmt w:val="bullet"/>
      <w:lvlText w:val=""/>
      <w:lvlJc w:val="left"/>
      <w:pPr>
        <w:ind w:left="1701" w:hanging="340"/>
      </w:pPr>
      <w:rPr>
        <w:rFonts w:ascii="Wingdings" w:hAnsi="Wingdings" w:hint="default"/>
        <w:color w:val="452669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8C2F89"/>
    <w:multiLevelType w:val="multilevel"/>
    <w:tmpl w:val="C0C27ED6"/>
    <w:numStyleLink w:val="OIGACProgressReportbullets"/>
  </w:abstractNum>
  <w:abstractNum w:abstractNumId="9" w15:restartNumberingAfterBreak="0">
    <w:nsid w:val="6E5D3C69"/>
    <w:multiLevelType w:val="multilevel"/>
    <w:tmpl w:val="C0C27ED6"/>
    <w:numStyleLink w:val="OIGACProgressReportbullets"/>
  </w:abstractNum>
  <w:abstractNum w:abstractNumId="10" w15:restartNumberingAfterBreak="0">
    <w:nsid w:val="779A1193"/>
    <w:multiLevelType w:val="multilevel"/>
    <w:tmpl w:val="C0C27ED6"/>
    <w:numStyleLink w:val="OIGACProgressReportbullets"/>
  </w:abstractNum>
  <w:abstractNum w:abstractNumId="11" w15:restartNumberingAfterBreak="0">
    <w:nsid w:val="7CFE72F6"/>
    <w:multiLevelType w:val="hybridMultilevel"/>
    <w:tmpl w:val="20BAFA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0581725">
    <w:abstractNumId w:val="0"/>
  </w:num>
  <w:num w:numId="2" w16cid:durableId="1342001533">
    <w:abstractNumId w:val="9"/>
  </w:num>
  <w:num w:numId="3" w16cid:durableId="338503128">
    <w:abstractNumId w:val="11"/>
  </w:num>
  <w:num w:numId="4" w16cid:durableId="479663542">
    <w:abstractNumId w:val="2"/>
  </w:num>
  <w:num w:numId="5" w16cid:durableId="644241228">
    <w:abstractNumId w:val="6"/>
  </w:num>
  <w:num w:numId="6" w16cid:durableId="2110656343">
    <w:abstractNumId w:val="3"/>
  </w:num>
  <w:num w:numId="7" w16cid:durableId="90511682">
    <w:abstractNumId w:val="1"/>
  </w:num>
  <w:num w:numId="8" w16cid:durableId="811288249">
    <w:abstractNumId w:val="7"/>
  </w:num>
  <w:num w:numId="9" w16cid:durableId="1299335300">
    <w:abstractNumId w:val="4"/>
  </w:num>
  <w:num w:numId="10" w16cid:durableId="582571871">
    <w:abstractNumId w:val="5"/>
  </w:num>
  <w:num w:numId="11" w16cid:durableId="550119365">
    <w:abstractNumId w:val="8"/>
  </w:num>
  <w:num w:numId="12" w16cid:durableId="20403489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C4C"/>
    <w:rsid w:val="000148DC"/>
    <w:rsid w:val="000176C0"/>
    <w:rsid w:val="00020EAD"/>
    <w:rsid w:val="00035E68"/>
    <w:rsid w:val="0004732D"/>
    <w:rsid w:val="0006206C"/>
    <w:rsid w:val="00063B26"/>
    <w:rsid w:val="00070948"/>
    <w:rsid w:val="0008220B"/>
    <w:rsid w:val="00091D7A"/>
    <w:rsid w:val="000976A3"/>
    <w:rsid w:val="000A4383"/>
    <w:rsid w:val="000A794A"/>
    <w:rsid w:val="000B5634"/>
    <w:rsid w:val="000B5D7B"/>
    <w:rsid w:val="000C7701"/>
    <w:rsid w:val="000E3083"/>
    <w:rsid w:val="000E39FC"/>
    <w:rsid w:val="000F1862"/>
    <w:rsid w:val="000F2543"/>
    <w:rsid w:val="000F3557"/>
    <w:rsid w:val="0010495B"/>
    <w:rsid w:val="00105C98"/>
    <w:rsid w:val="00106DE8"/>
    <w:rsid w:val="001133AD"/>
    <w:rsid w:val="0011778A"/>
    <w:rsid w:val="00121DC2"/>
    <w:rsid w:val="00132AE4"/>
    <w:rsid w:val="0014236F"/>
    <w:rsid w:val="00152335"/>
    <w:rsid w:val="00155161"/>
    <w:rsid w:val="00161970"/>
    <w:rsid w:val="00164A6B"/>
    <w:rsid w:val="00166B13"/>
    <w:rsid w:val="001A0506"/>
    <w:rsid w:val="001B3F8F"/>
    <w:rsid w:val="001D4970"/>
    <w:rsid w:val="001E7A34"/>
    <w:rsid w:val="001F6A4F"/>
    <w:rsid w:val="00201A86"/>
    <w:rsid w:val="00212A0C"/>
    <w:rsid w:val="00221FC6"/>
    <w:rsid w:val="00224715"/>
    <w:rsid w:val="00225C8E"/>
    <w:rsid w:val="00233442"/>
    <w:rsid w:val="00235244"/>
    <w:rsid w:val="002511CD"/>
    <w:rsid w:val="00256E1A"/>
    <w:rsid w:val="00260D5E"/>
    <w:rsid w:val="002624DD"/>
    <w:rsid w:val="00264DEE"/>
    <w:rsid w:val="00286CAB"/>
    <w:rsid w:val="002A6084"/>
    <w:rsid w:val="002D6EA7"/>
    <w:rsid w:val="002F35B0"/>
    <w:rsid w:val="003007BF"/>
    <w:rsid w:val="00301900"/>
    <w:rsid w:val="00313ED2"/>
    <w:rsid w:val="003230F3"/>
    <w:rsid w:val="00370AFD"/>
    <w:rsid w:val="00374180"/>
    <w:rsid w:val="003815E7"/>
    <w:rsid w:val="00381EDB"/>
    <w:rsid w:val="00383E74"/>
    <w:rsid w:val="00393DD8"/>
    <w:rsid w:val="003B13CA"/>
    <w:rsid w:val="003B3E98"/>
    <w:rsid w:val="003C4A8E"/>
    <w:rsid w:val="003D09F7"/>
    <w:rsid w:val="003E183A"/>
    <w:rsid w:val="00400861"/>
    <w:rsid w:val="004166DD"/>
    <w:rsid w:val="004229A8"/>
    <w:rsid w:val="004239DA"/>
    <w:rsid w:val="004271D7"/>
    <w:rsid w:val="00430ACF"/>
    <w:rsid w:val="00435BE2"/>
    <w:rsid w:val="00436E5F"/>
    <w:rsid w:val="00444695"/>
    <w:rsid w:val="00462D5D"/>
    <w:rsid w:val="0046738E"/>
    <w:rsid w:val="00467AAE"/>
    <w:rsid w:val="00471181"/>
    <w:rsid w:val="004713BA"/>
    <w:rsid w:val="00472B62"/>
    <w:rsid w:val="00490763"/>
    <w:rsid w:val="004A25ED"/>
    <w:rsid w:val="004A4A93"/>
    <w:rsid w:val="004B35C2"/>
    <w:rsid w:val="0050465D"/>
    <w:rsid w:val="00514D55"/>
    <w:rsid w:val="00530DFB"/>
    <w:rsid w:val="005414AF"/>
    <w:rsid w:val="0055533F"/>
    <w:rsid w:val="00567DE6"/>
    <w:rsid w:val="0057774E"/>
    <w:rsid w:val="005A6BF1"/>
    <w:rsid w:val="005B6A4A"/>
    <w:rsid w:val="005C4B6C"/>
    <w:rsid w:val="005D2F11"/>
    <w:rsid w:val="005D4D6F"/>
    <w:rsid w:val="005E03CA"/>
    <w:rsid w:val="005E1B22"/>
    <w:rsid w:val="005F06FB"/>
    <w:rsid w:val="005F0D2F"/>
    <w:rsid w:val="005F7372"/>
    <w:rsid w:val="00604082"/>
    <w:rsid w:val="00610311"/>
    <w:rsid w:val="00621DDB"/>
    <w:rsid w:val="006269FB"/>
    <w:rsid w:val="00633162"/>
    <w:rsid w:val="00635DEF"/>
    <w:rsid w:val="006420AE"/>
    <w:rsid w:val="00644A6F"/>
    <w:rsid w:val="00652C24"/>
    <w:rsid w:val="00665D4E"/>
    <w:rsid w:val="006666FB"/>
    <w:rsid w:val="006669DA"/>
    <w:rsid w:val="00683FD0"/>
    <w:rsid w:val="00686AF9"/>
    <w:rsid w:val="0069101E"/>
    <w:rsid w:val="0069262A"/>
    <w:rsid w:val="00694DE4"/>
    <w:rsid w:val="006A3B99"/>
    <w:rsid w:val="006A6C6A"/>
    <w:rsid w:val="006A6F33"/>
    <w:rsid w:val="006C2189"/>
    <w:rsid w:val="006D25A1"/>
    <w:rsid w:val="007015B4"/>
    <w:rsid w:val="00705FEE"/>
    <w:rsid w:val="0070691D"/>
    <w:rsid w:val="007302D5"/>
    <w:rsid w:val="00763946"/>
    <w:rsid w:val="007639E2"/>
    <w:rsid w:val="0077485E"/>
    <w:rsid w:val="007A152D"/>
    <w:rsid w:val="007B687F"/>
    <w:rsid w:val="007B7328"/>
    <w:rsid w:val="007C53B3"/>
    <w:rsid w:val="007C7520"/>
    <w:rsid w:val="007D1285"/>
    <w:rsid w:val="007E0408"/>
    <w:rsid w:val="007E78D6"/>
    <w:rsid w:val="007F674F"/>
    <w:rsid w:val="00803C31"/>
    <w:rsid w:val="00833A87"/>
    <w:rsid w:val="0084009A"/>
    <w:rsid w:val="00843131"/>
    <w:rsid w:val="00853752"/>
    <w:rsid w:val="0085742D"/>
    <w:rsid w:val="00867B5C"/>
    <w:rsid w:val="00870599"/>
    <w:rsid w:val="0087107C"/>
    <w:rsid w:val="008748B3"/>
    <w:rsid w:val="00876D29"/>
    <w:rsid w:val="00877600"/>
    <w:rsid w:val="0088416E"/>
    <w:rsid w:val="00890484"/>
    <w:rsid w:val="008941B4"/>
    <w:rsid w:val="008B6B74"/>
    <w:rsid w:val="008D3F0E"/>
    <w:rsid w:val="008E04C1"/>
    <w:rsid w:val="009028FF"/>
    <w:rsid w:val="00905224"/>
    <w:rsid w:val="00911058"/>
    <w:rsid w:val="0091449D"/>
    <w:rsid w:val="009162E5"/>
    <w:rsid w:val="009367D0"/>
    <w:rsid w:val="00946CF1"/>
    <w:rsid w:val="0096032F"/>
    <w:rsid w:val="00970491"/>
    <w:rsid w:val="00975388"/>
    <w:rsid w:val="009777B6"/>
    <w:rsid w:val="00986A3F"/>
    <w:rsid w:val="00990CFD"/>
    <w:rsid w:val="00994E66"/>
    <w:rsid w:val="009B05B1"/>
    <w:rsid w:val="009B6DA2"/>
    <w:rsid w:val="009B7304"/>
    <w:rsid w:val="009C33DB"/>
    <w:rsid w:val="009C6DD5"/>
    <w:rsid w:val="009D5B82"/>
    <w:rsid w:val="009E1FEB"/>
    <w:rsid w:val="009E2887"/>
    <w:rsid w:val="009E6689"/>
    <w:rsid w:val="009E7DAF"/>
    <w:rsid w:val="009F3F04"/>
    <w:rsid w:val="00A0709F"/>
    <w:rsid w:val="00A11F60"/>
    <w:rsid w:val="00A134A9"/>
    <w:rsid w:val="00A24623"/>
    <w:rsid w:val="00A3088C"/>
    <w:rsid w:val="00A3403C"/>
    <w:rsid w:val="00A64BC8"/>
    <w:rsid w:val="00A823A6"/>
    <w:rsid w:val="00A83D3B"/>
    <w:rsid w:val="00A83EAC"/>
    <w:rsid w:val="00A8730C"/>
    <w:rsid w:val="00A91DC9"/>
    <w:rsid w:val="00AA2701"/>
    <w:rsid w:val="00AA6319"/>
    <w:rsid w:val="00AB3CA4"/>
    <w:rsid w:val="00AB4B72"/>
    <w:rsid w:val="00AB58B3"/>
    <w:rsid w:val="00AC10AB"/>
    <w:rsid w:val="00AC148F"/>
    <w:rsid w:val="00AC6CF8"/>
    <w:rsid w:val="00AC7C4C"/>
    <w:rsid w:val="00AE0F72"/>
    <w:rsid w:val="00AE2CA6"/>
    <w:rsid w:val="00AE6C65"/>
    <w:rsid w:val="00B07A42"/>
    <w:rsid w:val="00B1235A"/>
    <w:rsid w:val="00B20EDE"/>
    <w:rsid w:val="00B25EEC"/>
    <w:rsid w:val="00B33E29"/>
    <w:rsid w:val="00B41BE5"/>
    <w:rsid w:val="00B46578"/>
    <w:rsid w:val="00B535CD"/>
    <w:rsid w:val="00B57608"/>
    <w:rsid w:val="00B81D54"/>
    <w:rsid w:val="00B8756E"/>
    <w:rsid w:val="00BB0C35"/>
    <w:rsid w:val="00BB5182"/>
    <w:rsid w:val="00BC778C"/>
    <w:rsid w:val="00BE3DA7"/>
    <w:rsid w:val="00BE6A22"/>
    <w:rsid w:val="00BE6AF1"/>
    <w:rsid w:val="00BF2427"/>
    <w:rsid w:val="00C13C8F"/>
    <w:rsid w:val="00C14A10"/>
    <w:rsid w:val="00C30192"/>
    <w:rsid w:val="00C45463"/>
    <w:rsid w:val="00C536D5"/>
    <w:rsid w:val="00C54922"/>
    <w:rsid w:val="00C55F7B"/>
    <w:rsid w:val="00C732E5"/>
    <w:rsid w:val="00C74624"/>
    <w:rsid w:val="00C83624"/>
    <w:rsid w:val="00C83DD2"/>
    <w:rsid w:val="00C8748B"/>
    <w:rsid w:val="00C97D41"/>
    <w:rsid w:val="00CA7264"/>
    <w:rsid w:val="00CB488C"/>
    <w:rsid w:val="00CC285E"/>
    <w:rsid w:val="00CC6187"/>
    <w:rsid w:val="00CD50AE"/>
    <w:rsid w:val="00CE5AA8"/>
    <w:rsid w:val="00CF6E0C"/>
    <w:rsid w:val="00D00ACD"/>
    <w:rsid w:val="00D02576"/>
    <w:rsid w:val="00D1086D"/>
    <w:rsid w:val="00D12B3C"/>
    <w:rsid w:val="00D208FE"/>
    <w:rsid w:val="00D354F6"/>
    <w:rsid w:val="00D36956"/>
    <w:rsid w:val="00D55AF5"/>
    <w:rsid w:val="00D6611B"/>
    <w:rsid w:val="00D707F6"/>
    <w:rsid w:val="00D74B10"/>
    <w:rsid w:val="00D8325A"/>
    <w:rsid w:val="00DA12BC"/>
    <w:rsid w:val="00DC39DD"/>
    <w:rsid w:val="00DE6F32"/>
    <w:rsid w:val="00E11DFB"/>
    <w:rsid w:val="00E1633C"/>
    <w:rsid w:val="00E27A06"/>
    <w:rsid w:val="00E4152B"/>
    <w:rsid w:val="00E4594F"/>
    <w:rsid w:val="00E54740"/>
    <w:rsid w:val="00E55596"/>
    <w:rsid w:val="00E5767C"/>
    <w:rsid w:val="00E74AAD"/>
    <w:rsid w:val="00E8141F"/>
    <w:rsid w:val="00E843FF"/>
    <w:rsid w:val="00E93901"/>
    <w:rsid w:val="00EA2111"/>
    <w:rsid w:val="00EB325A"/>
    <w:rsid w:val="00EC30BD"/>
    <w:rsid w:val="00EF0D29"/>
    <w:rsid w:val="00EF169D"/>
    <w:rsid w:val="00EF1C61"/>
    <w:rsid w:val="00EF3295"/>
    <w:rsid w:val="00EF4C2B"/>
    <w:rsid w:val="00F00970"/>
    <w:rsid w:val="00F1005B"/>
    <w:rsid w:val="00F13391"/>
    <w:rsid w:val="00F22426"/>
    <w:rsid w:val="00F4764D"/>
    <w:rsid w:val="00F479E9"/>
    <w:rsid w:val="00F53BE0"/>
    <w:rsid w:val="00F53C26"/>
    <w:rsid w:val="00F61D4E"/>
    <w:rsid w:val="00F63F2A"/>
    <w:rsid w:val="00F73543"/>
    <w:rsid w:val="00F7652B"/>
    <w:rsid w:val="00F7762D"/>
    <w:rsid w:val="00F838E3"/>
    <w:rsid w:val="00F96566"/>
    <w:rsid w:val="00FA79E2"/>
    <w:rsid w:val="00FB1EAD"/>
    <w:rsid w:val="00FC213F"/>
    <w:rsid w:val="00FC4BFC"/>
    <w:rsid w:val="00FD5C27"/>
    <w:rsid w:val="00FE7A86"/>
    <w:rsid w:val="00FF5D45"/>
    <w:rsid w:val="02656113"/>
    <w:rsid w:val="4E423525"/>
    <w:rsid w:val="57CD9B32"/>
    <w:rsid w:val="6538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B31FE8"/>
  <w15:chartTrackingRefBased/>
  <w15:docId w15:val="{AD730897-AEB8-4D72-A572-5738DA177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62E5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CF1"/>
    <w:pPr>
      <w:keepNext/>
      <w:keepLines/>
      <w:spacing w:before="480" w:after="160"/>
      <w:outlineLvl w:val="0"/>
    </w:pPr>
    <w:rPr>
      <w:rFonts w:asciiTheme="majorHAnsi" w:eastAsiaTheme="majorEastAsia" w:hAnsiTheme="majorHAnsi" w:cstheme="majorBidi"/>
      <w:color w:val="452669"/>
      <w:sz w:val="7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0970"/>
    <w:pPr>
      <w:keepNext/>
      <w:keepLines/>
      <w:spacing w:before="240" w:after="80"/>
      <w:outlineLvl w:val="1"/>
    </w:pPr>
    <w:rPr>
      <w:rFonts w:asciiTheme="majorHAnsi" w:eastAsiaTheme="majorEastAsia" w:hAnsiTheme="majorHAnsi" w:cstheme="majorBidi"/>
      <w:color w:val="452669"/>
      <w:sz w:val="44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6A22"/>
    <w:pPr>
      <w:keepNext/>
      <w:keepLines/>
      <w:spacing w:before="160" w:after="80"/>
      <w:outlineLvl w:val="2"/>
    </w:pPr>
    <w:rPr>
      <w:rFonts w:eastAsiaTheme="majorEastAsia" w:cstheme="majorBidi"/>
      <w:color w:val="452669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7C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31C4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C7C4C"/>
    <w:pPr>
      <w:keepNext/>
      <w:keepLines/>
      <w:spacing w:before="80" w:after="40"/>
      <w:outlineLvl w:val="4"/>
    </w:pPr>
    <w:rPr>
      <w:rFonts w:eastAsiaTheme="majorEastAsia" w:cstheme="majorBidi"/>
      <w:color w:val="331C4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C7C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C7C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C7C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C7C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OIGACprogressreporttablestyle1">
    <w:name w:val="OIGAC progress report table style 1"/>
    <w:basedOn w:val="TableGrid"/>
    <w:uiPriority w:val="99"/>
    <w:rsid w:val="00E54740"/>
    <w:rPr>
      <w:rFonts w:ascii="Calibri" w:hAnsi="Calibri"/>
      <w:kern w:val="0"/>
      <w:sz w:val="20"/>
      <w:szCs w:val="20"/>
      <w:lang w:eastAsia="en-AU"/>
      <w14:ligatures w14:val="none"/>
    </w:rPr>
    <w:tblPr>
      <w:tblStyleRowBandSize w:val="1"/>
      <w:tblStyleColBandSize w:val="1"/>
      <w:tblBorders>
        <w:top w:val="single" w:sz="4" w:space="0" w:color="5A2B7B"/>
        <w:left w:val="single" w:sz="4" w:space="0" w:color="5A2B7B"/>
        <w:bottom w:val="single" w:sz="4" w:space="0" w:color="5A2B7B"/>
        <w:right w:val="single" w:sz="4" w:space="0" w:color="5A2B7B"/>
        <w:insideH w:val="single" w:sz="4" w:space="0" w:color="5A2B7B"/>
        <w:insideV w:val="single" w:sz="4" w:space="0" w:color="5A2B7B"/>
      </w:tblBorders>
      <w:tblCellMar>
        <w:top w:w="57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rPr>
        <w:rFonts w:ascii="Calibri" w:hAnsi="Calibri"/>
        <w:b/>
        <w:color w:val="FFFFFF" w:themeColor="background1"/>
      </w:rPr>
      <w:tblPr/>
      <w:tcPr>
        <w:shd w:val="clear" w:color="auto" w:fill="5A2B7B"/>
      </w:tcPr>
    </w:tblStylePr>
    <w:tblStylePr w:type="lastRow">
      <w:rPr>
        <w:b/>
      </w:rPr>
      <w:tblPr/>
      <w:tcPr>
        <w:shd w:val="clear" w:color="auto" w:fill="F3E9F3"/>
      </w:tcPr>
    </w:tblStylePr>
    <w:tblStylePr w:type="firstCol">
      <w:tblPr/>
      <w:tcPr>
        <w:shd w:val="clear" w:color="auto" w:fill="F3E9F3"/>
      </w:tcPr>
    </w:tblStylePr>
    <w:tblStylePr w:type="lastCol">
      <w:tblPr/>
      <w:tcPr>
        <w:shd w:val="clear" w:color="auto" w:fill="F3E9F3"/>
      </w:tcPr>
    </w:tblStylePr>
    <w:tblStylePr w:type="band2Vert">
      <w:tblPr/>
      <w:tcPr>
        <w:shd w:val="clear" w:color="auto" w:fill="F3E9F3"/>
      </w:tcPr>
    </w:tblStylePr>
    <w:tblStylePr w:type="band2Horz">
      <w:tblPr/>
      <w:tcPr>
        <w:shd w:val="clear" w:color="auto" w:fill="F3E9F3"/>
      </w:tcPr>
    </w:tblStylePr>
  </w:style>
  <w:style w:type="table" w:styleId="TableGrid">
    <w:name w:val="Table Grid"/>
    <w:basedOn w:val="TableNormal"/>
    <w:uiPriority w:val="39"/>
    <w:rsid w:val="00EC30B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46CF1"/>
    <w:rPr>
      <w:rFonts w:asciiTheme="majorHAnsi" w:eastAsiaTheme="majorEastAsia" w:hAnsiTheme="majorHAnsi" w:cstheme="majorBidi"/>
      <w:color w:val="452669"/>
      <w:sz w:val="7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00970"/>
    <w:rPr>
      <w:rFonts w:asciiTheme="majorHAnsi" w:eastAsiaTheme="majorEastAsia" w:hAnsiTheme="majorHAnsi" w:cstheme="majorBidi"/>
      <w:color w:val="452669"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E6A22"/>
    <w:rPr>
      <w:rFonts w:eastAsiaTheme="majorEastAsia" w:cstheme="majorBidi"/>
      <w:color w:val="452669"/>
      <w:sz w:val="32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7C4C"/>
    <w:rPr>
      <w:rFonts w:eastAsiaTheme="majorEastAsia" w:cstheme="majorBidi"/>
      <w:i/>
      <w:iCs/>
      <w:color w:val="331C4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C7C4C"/>
    <w:rPr>
      <w:rFonts w:eastAsiaTheme="majorEastAsia" w:cstheme="majorBidi"/>
      <w:color w:val="331C4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C7C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C7C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C7C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C7C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C7C4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7C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7C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C7C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0D5E"/>
    <w:pPr>
      <w:spacing w:before="360"/>
    </w:pPr>
    <w:rPr>
      <w:b/>
      <w:i/>
      <w:iCs/>
      <w:color w:val="452669"/>
    </w:rPr>
  </w:style>
  <w:style w:type="character" w:customStyle="1" w:styleId="QuoteChar">
    <w:name w:val="Quote Char"/>
    <w:basedOn w:val="DefaultParagraphFont"/>
    <w:link w:val="Quote"/>
    <w:uiPriority w:val="29"/>
    <w:rsid w:val="00260D5E"/>
    <w:rPr>
      <w:b/>
      <w:i/>
      <w:iCs/>
      <w:color w:val="452669"/>
      <w:sz w:val="24"/>
    </w:rPr>
  </w:style>
  <w:style w:type="paragraph" w:styleId="ListParagraph">
    <w:name w:val="List Paragraph"/>
    <w:basedOn w:val="Normal"/>
    <w:uiPriority w:val="34"/>
    <w:qFormat/>
    <w:rsid w:val="00AC7C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C7C4C"/>
    <w:rPr>
      <w:i/>
      <w:iCs/>
      <w:color w:val="331C4E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7C4C"/>
    <w:pPr>
      <w:pBdr>
        <w:top w:val="single" w:sz="4" w:space="10" w:color="331C4E" w:themeColor="accent1" w:themeShade="BF"/>
        <w:bottom w:val="single" w:sz="4" w:space="10" w:color="331C4E" w:themeColor="accent1" w:themeShade="BF"/>
      </w:pBdr>
      <w:spacing w:before="360" w:after="360"/>
      <w:ind w:left="864" w:right="864"/>
      <w:jc w:val="center"/>
    </w:pPr>
    <w:rPr>
      <w:i/>
      <w:iCs/>
      <w:color w:val="331C4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7C4C"/>
    <w:rPr>
      <w:i/>
      <w:iCs/>
      <w:color w:val="331C4E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C7C4C"/>
    <w:rPr>
      <w:b/>
      <w:bCs/>
      <w:smallCaps/>
      <w:color w:val="331C4E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0691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0691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7652B"/>
    <w:pPr>
      <w:tabs>
        <w:tab w:val="center" w:pos="4513"/>
        <w:tab w:val="right" w:pos="9026"/>
      </w:tabs>
      <w:spacing w:after="0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F7652B"/>
    <w:rPr>
      <w:color w:val="FFFFFF" w:themeColor="background1"/>
      <w:sz w:val="24"/>
    </w:rPr>
  </w:style>
  <w:style w:type="paragraph" w:customStyle="1" w:styleId="Call-outboxpurple">
    <w:name w:val="Call-out box purple"/>
    <w:basedOn w:val="Normal"/>
    <w:qFormat/>
    <w:rsid w:val="006D25A1"/>
    <w:pPr>
      <w:pBdr>
        <w:top w:val="single" w:sz="4" w:space="10" w:color="F3E9F3"/>
        <w:left w:val="single" w:sz="4" w:space="10" w:color="F3E9F3"/>
        <w:bottom w:val="single" w:sz="4" w:space="10" w:color="F3E9F3"/>
        <w:right w:val="single" w:sz="4" w:space="10" w:color="F3E9F3"/>
      </w:pBdr>
      <w:shd w:val="clear" w:color="auto" w:fill="F3E9F3"/>
      <w:ind w:left="227" w:right="227"/>
    </w:pPr>
  </w:style>
  <w:style w:type="paragraph" w:customStyle="1" w:styleId="Call-outboxpurpleheading">
    <w:name w:val="Call-out box purple heading"/>
    <w:basedOn w:val="Call-outboxpurple"/>
    <w:qFormat/>
    <w:rsid w:val="00AA2701"/>
    <w:rPr>
      <w:color w:val="452669"/>
      <w:sz w:val="28"/>
    </w:rPr>
  </w:style>
  <w:style w:type="numbering" w:customStyle="1" w:styleId="OIGACProgressReportbullets">
    <w:name w:val="OIGAC Progress Report bullets"/>
    <w:uiPriority w:val="99"/>
    <w:rsid w:val="00EF4C2B"/>
    <w:pPr>
      <w:numPr>
        <w:numId w:val="8"/>
      </w:numPr>
    </w:pPr>
  </w:style>
  <w:style w:type="character" w:styleId="SubtleReference">
    <w:name w:val="Subtle Reference"/>
    <w:basedOn w:val="DefaultParagraphFont"/>
    <w:uiPriority w:val="31"/>
    <w:qFormat/>
    <w:rsid w:val="00FC213F"/>
    <w:rPr>
      <w:smallCaps/>
      <w:color w:val="5A5A5A" w:themeColor="text1" w:themeTint="A5"/>
    </w:rPr>
  </w:style>
  <w:style w:type="character" w:styleId="Strong">
    <w:name w:val="Strong"/>
    <w:basedOn w:val="DefaultParagraphFont"/>
    <w:uiPriority w:val="22"/>
    <w:qFormat/>
    <w:rsid w:val="00FC213F"/>
    <w:rPr>
      <w:b/>
      <w:bCs/>
    </w:rPr>
  </w:style>
  <w:style w:type="character" w:styleId="Emphasis">
    <w:name w:val="Emphasis"/>
    <w:basedOn w:val="DefaultParagraphFont"/>
    <w:uiPriority w:val="20"/>
    <w:qFormat/>
    <w:rsid w:val="00FC213F"/>
    <w:rPr>
      <w:i/>
      <w:iCs/>
    </w:rPr>
  </w:style>
  <w:style w:type="paragraph" w:customStyle="1" w:styleId="Quotereference">
    <w:name w:val="Quote reference"/>
    <w:basedOn w:val="Normal"/>
    <w:qFormat/>
    <w:rsid w:val="00260D5E"/>
    <w:pPr>
      <w:spacing w:after="360"/>
    </w:pPr>
    <w:rPr>
      <w:rFonts w:asciiTheme="majorHAnsi" w:hAnsiTheme="majorHAnsi"/>
      <w:sz w:val="22"/>
    </w:rPr>
  </w:style>
  <w:style w:type="paragraph" w:styleId="Revision">
    <w:name w:val="Revision"/>
    <w:hidden/>
    <w:uiPriority w:val="99"/>
    <w:semiHidden/>
    <w:rsid w:val="0004732D"/>
    <w:pPr>
      <w:spacing w:after="0"/>
    </w:pPr>
    <w:rPr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B73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73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73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73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732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eme1">
  <a:themeElements>
    <a:clrScheme name="Aged Car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452669"/>
      </a:accent1>
      <a:accent2>
        <a:srgbClr val="59237B"/>
      </a:accent2>
      <a:accent3>
        <a:srgbClr val="C596C3"/>
      </a:accent3>
      <a:accent4>
        <a:srgbClr val="78226D"/>
      </a:accent4>
      <a:accent5>
        <a:srgbClr val="164E9A"/>
      </a:accent5>
      <a:accent6>
        <a:srgbClr val="D84931"/>
      </a:accent6>
      <a:hlink>
        <a:srgbClr val="78226D"/>
      </a:hlink>
      <a:folHlink>
        <a:srgbClr val="96607D"/>
      </a:folHlink>
    </a:clrScheme>
    <a:fontScheme name="Office 2013 - 2022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AC Theme" id="{D9A8FE7B-DF1D-8548-9DD7-590C6DEC6117}" vid="{05AD54A0-E913-974D-8157-EDDDB6643CA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4AC909E31A7740B92FC1F4AA423495" ma:contentTypeVersion="15" ma:contentTypeDescription="Create a new document." ma:contentTypeScope="" ma:versionID="12ba89637f0bdd5f235d000fd068693e">
  <xsd:schema xmlns:xsd="http://www.w3.org/2001/XMLSchema" xmlns:xs="http://www.w3.org/2001/XMLSchema" xmlns:p="http://schemas.microsoft.com/office/2006/metadata/properties" xmlns:ns2="2198ab08-73ba-47ca-9592-b0be8b99793c" xmlns:ns3="b43c2291-e1b6-47ff-a130-ab60a193957d" targetNamespace="http://schemas.microsoft.com/office/2006/metadata/properties" ma:root="true" ma:fieldsID="059f6e4fce270541dc6637bc3c902e94" ns2:_="" ns3:_="">
    <xsd:import namespace="2198ab08-73ba-47ca-9592-b0be8b99793c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Extens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8ab08-73ba-47ca-9592-b0be8b9979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Extension" ma:index="11" nillable="true" ma:displayName="Extension" ma:format="Dropdown" ma:internalName="Extension">
      <xsd:simpleType>
        <xsd:restriction base="dms:Text">
          <xsd:maxLength value="255"/>
        </xsd:restriction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cd581f37-7343-4c9d-a4e7-b2755210358a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98ab08-73ba-47ca-9592-b0be8b99793c">
      <Terms xmlns="http://schemas.microsoft.com/office/infopath/2007/PartnerControls"/>
    </lcf76f155ced4ddcb4097134ff3c332f>
    <TaxCatchAll xmlns="b43c2291-e1b6-47ff-a130-ab60a193957d" xsi:nil="true"/>
    <Extension xmlns="2198ab08-73ba-47ca-9592-b0be8b99793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5D84A3-6126-425D-9E2D-D99C60FA51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4571DB-8329-4276-B24E-00F9D8CD9C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98ab08-73ba-47ca-9592-b0be8b99793c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F59D5E-0448-47C6-8112-ECF476A5BE32}">
  <ds:schemaRefs>
    <ds:schemaRef ds:uri="http://purl.org/dc/elements/1.1/"/>
    <ds:schemaRef ds:uri="http://schemas.openxmlformats.org/package/2006/metadata/core-properties"/>
    <ds:schemaRef ds:uri="2198ab08-73ba-47ca-9592-b0be8b99793c"/>
    <ds:schemaRef ds:uri="http://purl.org/dc/terms/"/>
    <ds:schemaRef ds:uri="b43c2291-e1b6-47ff-a130-ab60a193957d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B29FFD6-D432-44BD-B228-C2DA86D137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contentgroup Pty Ltd</Company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Palliative care fact sheet</dc:title>
  <dc:subject/>
  <dc:creator>Inspector General of Aged Care</dc:creator>
  <cp:keywords/>
  <dc:description/>
  <cp:revision>2</cp:revision>
  <cp:lastPrinted>2025-09-29T00:56:00Z</cp:lastPrinted>
  <dcterms:created xsi:type="dcterms:W3CDTF">2025-10-01T02:21:00Z</dcterms:created>
  <dcterms:modified xsi:type="dcterms:W3CDTF">2025-10-01T02:21:00Z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0x010100094AC909E31A7740B92FC1F4AA423495</vt:lpwstr>
  </property>
  <property fmtid="{D5CDD505-2E9C-101B-9397-08002B2CF9AE}" pid="3" name="MediaServiceImageTags">
    <vt:lpwstr/>
  </property>
  <property fmtid="{D5CDD505-2E9C-101B-9397-08002B2CF9AE}" pid="4" name="_dlc_DocIdItemGuid">
    <vt:lpwstr>367633ee-ab47-4b70-a45f-41dadb5bb6b8</vt:lpwstr>
  </property>
  <property fmtid="{D5CDD505-2E9C-101B-9397-08002B2CF9AE}" pid="5" name="ClassificationContentMarkingHeaderShapeIds">
    <vt:lpwstr>1b26e102,5bf461e,11ad1c84</vt:lpwstr>
  </property>
  <property fmtid="{D5CDD505-2E9C-101B-9397-08002B2CF9AE}" pid="6" name="ClassificationContentMarkingHeaderFontProps">
    <vt:lpwstr>#ff0000,12,Calibri</vt:lpwstr>
  </property>
  <property fmtid="{D5CDD505-2E9C-101B-9397-08002B2CF9AE}" pid="7" name="ClassificationContentMarkingHeaderText">
    <vt:lpwstr>OFFICIAL</vt:lpwstr>
  </property>
  <property fmtid="{D5CDD505-2E9C-101B-9397-08002B2CF9AE}" pid="8" name="ClassificationContentMarkingFooterShapeIds">
    <vt:lpwstr>30b55924,430beee6,1ee931d9</vt:lpwstr>
  </property>
  <property fmtid="{D5CDD505-2E9C-101B-9397-08002B2CF9AE}" pid="9" name="ClassificationContentMarkingFooterFontProps">
    <vt:lpwstr>#ff0000,12,Calibri</vt:lpwstr>
  </property>
  <property fmtid="{D5CDD505-2E9C-101B-9397-08002B2CF9AE}" pid="10" name="ClassificationContentMarkingFooterText">
    <vt:lpwstr>OFFICIAL</vt:lpwstr>
  </property>
  <property fmtid="{D5CDD505-2E9C-101B-9397-08002B2CF9AE}" pid="11" name="MSIP_Label_7cd3e8b9-ffed-43a8-b7f4-cc2fa0382d36_Enabled">
    <vt:lpwstr>true</vt:lpwstr>
  </property>
  <property fmtid="{D5CDD505-2E9C-101B-9397-08002B2CF9AE}" pid="12" name="MSIP_Label_7cd3e8b9-ffed-43a8-b7f4-cc2fa0382d36_SetDate">
    <vt:lpwstr>2025-08-01T11:30:05Z</vt:lpwstr>
  </property>
  <property fmtid="{D5CDD505-2E9C-101B-9397-08002B2CF9AE}" pid="13" name="MSIP_Label_7cd3e8b9-ffed-43a8-b7f4-cc2fa0382d36_Method">
    <vt:lpwstr>Privileged</vt:lpwstr>
  </property>
  <property fmtid="{D5CDD505-2E9C-101B-9397-08002B2CF9AE}" pid="14" name="MSIP_Label_7cd3e8b9-ffed-43a8-b7f4-cc2fa0382d36_Name">
    <vt:lpwstr>O</vt:lpwstr>
  </property>
  <property fmtid="{D5CDD505-2E9C-101B-9397-08002B2CF9AE}" pid="15" name="MSIP_Label_7cd3e8b9-ffed-43a8-b7f4-cc2fa0382d36_SiteId">
    <vt:lpwstr>34a3929c-73cf-4954-abfe-147dc3517892</vt:lpwstr>
  </property>
  <property fmtid="{D5CDD505-2E9C-101B-9397-08002B2CF9AE}" pid="16" name="MSIP_Label_7cd3e8b9-ffed-43a8-b7f4-cc2fa0382d36_ActionId">
    <vt:lpwstr>45a38034-40fe-4ed4-9897-601ac0182e71</vt:lpwstr>
  </property>
  <property fmtid="{D5CDD505-2E9C-101B-9397-08002B2CF9AE}" pid="17" name="MSIP_Label_7cd3e8b9-ffed-43a8-b7f4-cc2fa0382d36_ContentBits">
    <vt:lpwstr>3</vt:lpwstr>
  </property>
  <property fmtid="{D5CDD505-2E9C-101B-9397-08002B2CF9AE}" pid="18" name="MSIP_Label_7cd3e8b9-ffed-43a8-b7f4-cc2fa0382d36_Tag">
    <vt:lpwstr>10, 0, 1, 2</vt:lpwstr>
  </property>
</Properties>
</file>