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041F" w14:textId="349AAA87" w:rsidR="006D1BBF" w:rsidRPr="006D1BBF" w:rsidRDefault="1395E136" w:rsidP="100A322E">
      <w:pPr>
        <w:pStyle w:val="Subtitle"/>
        <w:rPr>
          <w:rFonts w:eastAsiaTheme="majorEastAsia" w:cstheme="majorBidi"/>
          <w:b/>
          <w:bCs/>
          <w:sz w:val="28"/>
          <w:szCs w:val="28"/>
        </w:rPr>
      </w:pPr>
      <w:r w:rsidRPr="100A322E">
        <w:rPr>
          <w:rFonts w:eastAsiaTheme="majorEastAsia" w:cstheme="majorBidi"/>
          <w:b/>
          <w:bCs/>
          <w:sz w:val="28"/>
          <w:szCs w:val="28"/>
        </w:rPr>
        <w:t>Media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4283">
        <w:rPr>
          <w:rFonts w:eastAsiaTheme="majorEastAsia" w:cstheme="majorBidi"/>
          <w:b/>
          <w:bCs/>
          <w:sz w:val="28"/>
          <w:szCs w:val="28"/>
        </w:rPr>
        <w:t>27</w:t>
      </w:r>
      <w:r w:rsidR="0F15D221" w:rsidRPr="100A322E">
        <w:rPr>
          <w:rFonts w:eastAsiaTheme="majorEastAsia" w:cstheme="majorBidi"/>
          <w:b/>
          <w:bCs/>
          <w:sz w:val="28"/>
          <w:szCs w:val="28"/>
        </w:rPr>
        <w:t xml:space="preserve"> </w:t>
      </w:r>
      <w:r w:rsidR="439ADD3E" w:rsidRPr="100A322E">
        <w:rPr>
          <w:rFonts w:eastAsiaTheme="majorEastAsia" w:cstheme="majorBidi"/>
          <w:b/>
          <w:bCs/>
          <w:sz w:val="28"/>
          <w:szCs w:val="28"/>
        </w:rPr>
        <w:t>November 2025</w:t>
      </w:r>
    </w:p>
    <w:p w14:paraId="7617F997" w14:textId="2EAEB09F" w:rsidR="006B43F2" w:rsidRPr="006B43F2" w:rsidRDefault="009E1A9F" w:rsidP="006B43F2">
      <w:pPr>
        <w:pStyle w:val="Subtitle"/>
        <w:rPr>
          <w:rFonts w:eastAsiaTheme="majorEastAsia" w:cstheme="majorBidi"/>
          <w:b/>
          <w:color w:val="auto"/>
          <w:spacing w:val="0"/>
          <w:sz w:val="28"/>
          <w:szCs w:val="28"/>
        </w:rPr>
      </w:pPr>
      <w:r>
        <w:rPr>
          <w:rFonts w:eastAsiaTheme="majorEastAsia" w:cstheme="majorBidi"/>
          <w:b/>
          <w:color w:val="auto"/>
          <w:spacing w:val="0"/>
          <w:sz w:val="28"/>
          <w:szCs w:val="28"/>
        </w:rPr>
        <w:t xml:space="preserve">Inspector-General </w:t>
      </w:r>
      <w:r w:rsidR="001042AA">
        <w:rPr>
          <w:rFonts w:eastAsiaTheme="majorEastAsia" w:cstheme="majorBidi"/>
          <w:b/>
          <w:color w:val="auto"/>
          <w:spacing w:val="0"/>
          <w:sz w:val="28"/>
          <w:szCs w:val="28"/>
        </w:rPr>
        <w:t xml:space="preserve">of </w:t>
      </w:r>
      <w:r>
        <w:rPr>
          <w:rFonts w:eastAsiaTheme="majorEastAsia" w:cstheme="majorBidi"/>
          <w:b/>
          <w:color w:val="auto"/>
          <w:spacing w:val="0"/>
          <w:sz w:val="28"/>
          <w:szCs w:val="28"/>
        </w:rPr>
        <w:t>Aged Care finds maze</w:t>
      </w:r>
      <w:r w:rsidR="001042AA">
        <w:rPr>
          <w:rFonts w:eastAsiaTheme="majorEastAsia" w:cstheme="majorBidi"/>
          <w:b/>
          <w:color w:val="auto"/>
          <w:spacing w:val="0"/>
          <w:sz w:val="28"/>
          <w:szCs w:val="28"/>
        </w:rPr>
        <w:t>-</w:t>
      </w:r>
      <w:r>
        <w:rPr>
          <w:rFonts w:eastAsiaTheme="majorEastAsia" w:cstheme="majorBidi"/>
          <w:b/>
          <w:color w:val="auto"/>
          <w:spacing w:val="0"/>
          <w:sz w:val="28"/>
          <w:szCs w:val="28"/>
        </w:rPr>
        <w:t>like conditions in navigating My Aged Care</w:t>
      </w:r>
    </w:p>
    <w:p w14:paraId="350C898D" w14:textId="7D180539" w:rsidR="009E1A9F" w:rsidRPr="006B43F2" w:rsidRDefault="006B43F2" w:rsidP="006B43F2">
      <w:pPr>
        <w:spacing w:after="120"/>
        <w:rPr>
          <w:bCs/>
        </w:rPr>
      </w:pPr>
      <w:r>
        <w:rPr>
          <w:bCs/>
        </w:rPr>
        <w:t>The Government has today tabled</w:t>
      </w:r>
      <w:r w:rsidR="005A66F8">
        <w:rPr>
          <w:bCs/>
        </w:rPr>
        <w:t xml:space="preserve"> in Parliament</w:t>
      </w:r>
      <w:r>
        <w:rPr>
          <w:bCs/>
        </w:rPr>
        <w:t xml:space="preserve"> the final report o</w:t>
      </w:r>
      <w:r w:rsidR="00006B0B">
        <w:rPr>
          <w:bCs/>
        </w:rPr>
        <w:t>f</w:t>
      </w:r>
      <w:r>
        <w:rPr>
          <w:bCs/>
        </w:rPr>
        <w:t xml:space="preserve"> the Review of My Aged Care. </w:t>
      </w:r>
      <w:r w:rsidR="008A127C" w:rsidRPr="008A127C">
        <w:rPr>
          <w:bCs/>
        </w:rPr>
        <w:t>The Inspector-General of Aged Care, Natalie Siegel-Brown, has found that a significant number of older Australians struggle to navigate My Aged Care, leaving them unable to access the support they need, when they need it.</w:t>
      </w:r>
      <w:r w:rsidR="008A127C">
        <w:rPr>
          <w:bCs/>
        </w:rPr>
        <w:t xml:space="preserve"> </w:t>
      </w:r>
    </w:p>
    <w:p w14:paraId="50CDBA64" w14:textId="1731FFD9" w:rsidR="000B77A2" w:rsidRDefault="009E1A9F" w:rsidP="006B43F2">
      <w:pPr>
        <w:spacing w:after="120"/>
      </w:pPr>
      <w:r w:rsidRPr="006B43F2">
        <w:rPr>
          <w:bCs/>
        </w:rPr>
        <w:t>Th</w:t>
      </w:r>
      <w:r w:rsidR="008A127C">
        <w:rPr>
          <w:bCs/>
        </w:rPr>
        <w:t xml:space="preserve">is first formal review from the </w:t>
      </w:r>
      <w:r w:rsidR="5CA8D774">
        <w:t>Inspector-General</w:t>
      </w:r>
      <w:r w:rsidR="000B77A2" w:rsidRPr="006B43F2">
        <w:rPr>
          <w:bCs/>
        </w:rPr>
        <w:t xml:space="preserve"> </w:t>
      </w:r>
      <w:r w:rsidR="000B77A2">
        <w:rPr>
          <w:bCs/>
        </w:rPr>
        <w:t xml:space="preserve">seeks to answer whether My Aged Care, </w:t>
      </w:r>
      <w:r w:rsidR="000B77A2" w:rsidRPr="006B43F2">
        <w:rPr>
          <w:bCs/>
        </w:rPr>
        <w:t>as the single-entry point to the aged care system</w:t>
      </w:r>
      <w:r w:rsidR="009E0D87">
        <w:rPr>
          <w:bCs/>
        </w:rPr>
        <w:t>,</w:t>
      </w:r>
      <w:r w:rsidR="000B77A2" w:rsidRPr="00575C67">
        <w:t xml:space="preserve"> </w:t>
      </w:r>
      <w:r w:rsidR="000B77A2" w:rsidRPr="006B43F2">
        <w:rPr>
          <w:bCs/>
        </w:rPr>
        <w:t>is fit-for-purpose in facilitating timely access to aged care services and supports for all older people in Australia, regardless of their location, background and life experiences. </w:t>
      </w:r>
    </w:p>
    <w:p w14:paraId="207DB94C" w14:textId="0F1E26ED" w:rsidR="009E1A9F" w:rsidRDefault="000B77A2" w:rsidP="006B43F2">
      <w:pPr>
        <w:spacing w:after="120"/>
        <w:rPr>
          <w:bCs/>
          <w:i/>
          <w:iCs/>
        </w:rPr>
      </w:pPr>
      <w:r>
        <w:t xml:space="preserve">It </w:t>
      </w:r>
      <w:r w:rsidR="00E946BF">
        <w:t xml:space="preserve">addresses </w:t>
      </w:r>
      <w:r w:rsidR="00575C67" w:rsidRPr="00575C67">
        <w:t xml:space="preserve">questions that matter most to older people and their families: Is the doorway into aged care open to everyone? Is it easy to find, easy to use, and fair? And crucially: Does it reflect the rights and dignity now enshrined in </w:t>
      </w:r>
      <w:r w:rsidR="00575C67" w:rsidRPr="00B61D0A">
        <w:t>the new</w:t>
      </w:r>
      <w:r w:rsidR="00575C67" w:rsidRPr="006E7BC0">
        <w:rPr>
          <w:i/>
          <w:iCs/>
        </w:rPr>
        <w:t xml:space="preserve"> Aged Care Act 2024</w:t>
      </w:r>
      <w:r w:rsidR="00D10AC1">
        <w:rPr>
          <w:i/>
          <w:iCs/>
        </w:rPr>
        <w:t xml:space="preserve"> </w:t>
      </w:r>
      <w:r w:rsidR="00D10AC1" w:rsidRPr="006E7BC0">
        <w:t>(the new Act)</w:t>
      </w:r>
      <w:r w:rsidR="00575C67" w:rsidRPr="00483095">
        <w:t>?</w:t>
      </w:r>
      <w:r w:rsidR="009E1A9F" w:rsidRPr="006E7BC0">
        <w:rPr>
          <w:bCs/>
          <w:i/>
          <w:iCs/>
        </w:rPr>
        <w:t xml:space="preserve"> </w:t>
      </w:r>
    </w:p>
    <w:p w14:paraId="4383345C" w14:textId="2ABD21DD" w:rsidR="00B46469" w:rsidRPr="00B46469" w:rsidRDefault="004815DC" w:rsidP="006B43F2">
      <w:pPr>
        <w:spacing w:after="120"/>
        <w:rPr>
          <w:bCs/>
        </w:rPr>
      </w:pPr>
      <w:r>
        <w:rPr>
          <w:bCs/>
        </w:rPr>
        <w:t>“</w:t>
      </w:r>
      <w:r w:rsidR="001F6983" w:rsidRPr="001F6983">
        <w:rPr>
          <w:bCs/>
        </w:rPr>
        <w:t xml:space="preserve">The findings are clear: for many, it is not and does not. </w:t>
      </w:r>
      <w:r w:rsidR="00843EDD">
        <w:rPr>
          <w:bCs/>
        </w:rPr>
        <w:t>En</w:t>
      </w:r>
      <w:r w:rsidR="00843EDD" w:rsidRPr="001F6983">
        <w:rPr>
          <w:bCs/>
        </w:rPr>
        <w:t>hancements</w:t>
      </w:r>
      <w:r w:rsidR="001F6983" w:rsidRPr="001F6983">
        <w:rPr>
          <w:bCs/>
        </w:rPr>
        <w:t xml:space="preserve"> have been made and a lot of effort invested in improving the doorway, but </w:t>
      </w:r>
      <w:r w:rsidR="005B3880" w:rsidRPr="001F6983">
        <w:rPr>
          <w:bCs/>
        </w:rPr>
        <w:t>still, many</w:t>
      </w:r>
      <w:r w:rsidR="001F6983" w:rsidRPr="001F6983">
        <w:rPr>
          <w:bCs/>
        </w:rPr>
        <w:t xml:space="preserve"> older people </w:t>
      </w:r>
      <w:r w:rsidR="00F82A44">
        <w:rPr>
          <w:bCs/>
        </w:rPr>
        <w:t>—</w:t>
      </w:r>
      <w:r w:rsidR="001F6983" w:rsidRPr="001F6983">
        <w:rPr>
          <w:bCs/>
        </w:rPr>
        <w:t xml:space="preserve"> particularly those from diverse backgrounds, remote communities, or with limited digital literacy, struggle to access and navigate th</w:t>
      </w:r>
      <w:r w:rsidR="00E95D82">
        <w:rPr>
          <w:bCs/>
        </w:rPr>
        <w:t>e system</w:t>
      </w:r>
      <w:r w:rsidR="001F6983" w:rsidRPr="001F6983">
        <w:rPr>
          <w:bCs/>
        </w:rPr>
        <w:t>.</w:t>
      </w:r>
    </w:p>
    <w:p w14:paraId="645A1912" w14:textId="53584E52" w:rsidR="009E1A9F" w:rsidRPr="004B6C90" w:rsidRDefault="00A91DE1" w:rsidP="004B6C90">
      <w:pPr>
        <w:spacing w:after="120"/>
        <w:rPr>
          <w:bCs/>
        </w:rPr>
      </w:pPr>
      <w:r>
        <w:rPr>
          <w:bCs/>
        </w:rPr>
        <w:t>“</w:t>
      </w:r>
      <w:r w:rsidR="009E1A9F" w:rsidRPr="006B43F2">
        <w:rPr>
          <w:bCs/>
        </w:rPr>
        <w:t xml:space="preserve">Over the course of the review, my Office heard that whilst My Aged Care is intended to provide the </w:t>
      </w:r>
      <w:r w:rsidR="004B6C90">
        <w:rPr>
          <w:bCs/>
        </w:rPr>
        <w:t>‘</w:t>
      </w:r>
      <w:r w:rsidR="009E1A9F" w:rsidRPr="006B43F2">
        <w:rPr>
          <w:bCs/>
        </w:rPr>
        <w:t>front door</w:t>
      </w:r>
      <w:r w:rsidR="004B6C90">
        <w:rPr>
          <w:bCs/>
        </w:rPr>
        <w:t xml:space="preserve">’ </w:t>
      </w:r>
      <w:r w:rsidR="009E1A9F" w:rsidRPr="006B43F2">
        <w:rPr>
          <w:bCs/>
        </w:rPr>
        <w:t>to the aged care system, for many older people seeking to access aged care services, the experience is more akin to navigating a maze</w:t>
      </w:r>
      <w:r w:rsidR="006B43F2">
        <w:rPr>
          <w:bCs/>
        </w:rPr>
        <w:t>,</w:t>
      </w:r>
      <w:r w:rsidR="009F0E58">
        <w:rPr>
          <w:bCs/>
        </w:rPr>
        <w:t>”</w:t>
      </w:r>
      <w:r w:rsidR="009E1A9F" w:rsidRPr="006B43F2">
        <w:rPr>
          <w:bCs/>
        </w:rPr>
        <w:t xml:space="preserve"> Ms Siegel-Brown said.  </w:t>
      </w:r>
    </w:p>
    <w:p w14:paraId="6F80C498" w14:textId="77777777" w:rsidR="009E1A9F" w:rsidRPr="004B6C90" w:rsidRDefault="009E1A9F" w:rsidP="004B6C90">
      <w:pPr>
        <w:spacing w:after="120"/>
        <w:rPr>
          <w:bCs/>
        </w:rPr>
      </w:pPr>
      <w:r w:rsidRPr="004B6C90">
        <w:rPr>
          <w:bCs/>
        </w:rPr>
        <w:t>The review found that My Aged Care is poorly understood, insufficiently promoted, onerously complex to navigate and not appropriately tailored to the needs of the whole of the target population. </w:t>
      </w:r>
    </w:p>
    <w:p w14:paraId="1A9D47A6" w14:textId="69A453FC" w:rsidR="009E1A9F" w:rsidRPr="004B6C90" w:rsidRDefault="009E1A9F" w:rsidP="004B6C90">
      <w:pPr>
        <w:spacing w:after="120"/>
        <w:rPr>
          <w:bCs/>
        </w:rPr>
      </w:pPr>
      <w:r w:rsidRPr="004B6C90">
        <w:rPr>
          <w:bCs/>
        </w:rPr>
        <w:t xml:space="preserve">Ensuring the effectiveness of My Aged Care as the single-entry point to the aged care system for all older </w:t>
      </w:r>
      <w:r w:rsidR="00FC1404">
        <w:rPr>
          <w:bCs/>
        </w:rPr>
        <w:t xml:space="preserve">people in </w:t>
      </w:r>
      <w:r w:rsidRPr="004B6C90">
        <w:rPr>
          <w:bCs/>
        </w:rPr>
        <w:t>Australia, and specifically those from diverse backgrounds and with complex needs, should be front and centre of the ongoing reform agenda. </w:t>
      </w:r>
    </w:p>
    <w:p w14:paraId="09317D52" w14:textId="6DC42C99" w:rsidR="009E1A9F" w:rsidRDefault="009F0E58" w:rsidP="004B6C90">
      <w:pPr>
        <w:spacing w:after="120"/>
        <w:rPr>
          <w:bCs/>
        </w:rPr>
      </w:pPr>
      <w:r>
        <w:rPr>
          <w:bCs/>
        </w:rPr>
        <w:t>“</w:t>
      </w:r>
      <w:r w:rsidR="009E1A9F" w:rsidRPr="004B6C90">
        <w:rPr>
          <w:bCs/>
        </w:rPr>
        <w:t xml:space="preserve">For too many older people, access </w:t>
      </w:r>
      <w:r w:rsidR="00B56150" w:rsidRPr="004B6C90">
        <w:rPr>
          <w:bCs/>
        </w:rPr>
        <w:t xml:space="preserve">to the care and services that they need </w:t>
      </w:r>
      <w:r w:rsidR="009E1A9F" w:rsidRPr="004B6C90">
        <w:rPr>
          <w:bCs/>
        </w:rPr>
        <w:t xml:space="preserve">is further complicated and delayed by the very platform designed to facilitate </w:t>
      </w:r>
      <w:r w:rsidR="000056D7">
        <w:rPr>
          <w:bCs/>
        </w:rPr>
        <w:t>this</w:t>
      </w:r>
      <w:r w:rsidR="009E1A9F" w:rsidRPr="004B6C90">
        <w:rPr>
          <w:bCs/>
        </w:rPr>
        <w:t>, compromising their ability to live independently and putting them at significant risk of further physical and cognitive decline</w:t>
      </w:r>
      <w:r w:rsidR="00E20BA2">
        <w:rPr>
          <w:bCs/>
        </w:rPr>
        <w:t>.</w:t>
      </w:r>
    </w:p>
    <w:p w14:paraId="1DAC1B67" w14:textId="0B913EC4" w:rsidR="00AD305A" w:rsidRPr="00AD305A" w:rsidRDefault="002A6207" w:rsidP="00AD305A">
      <w:pPr>
        <w:spacing w:after="120"/>
        <w:rPr>
          <w:bCs/>
        </w:rPr>
      </w:pPr>
      <w:r>
        <w:rPr>
          <w:bCs/>
        </w:rPr>
        <w:t>“</w:t>
      </w:r>
      <w:r w:rsidR="00563AF2" w:rsidRPr="00563AF2">
        <w:rPr>
          <w:bCs/>
        </w:rPr>
        <w:t>With the introduction of the new Act, we have a powerful opportunity to build a system grounded in equity and dignity. But that promise will remain out of reach unless My Aged Care becomes a genuinely inclusive and accessible entry point — one that honours the diversity, rights, and lived experiences of every older person.</w:t>
      </w:r>
      <w:r w:rsidR="005B3880" w:rsidRPr="00563AF2" w:rsidDel="005B3880">
        <w:rPr>
          <w:bCs/>
        </w:rPr>
        <w:t xml:space="preserve"> </w:t>
      </w:r>
    </w:p>
    <w:p w14:paraId="2DFF6351" w14:textId="2A7BCD2C" w:rsidR="009E1A9F" w:rsidRPr="004B6C90" w:rsidRDefault="002A6207" w:rsidP="004B6C90">
      <w:pPr>
        <w:spacing w:after="120"/>
      </w:pPr>
      <w:r>
        <w:t>“</w:t>
      </w:r>
      <w:r w:rsidR="007149A6">
        <w:t>M</w:t>
      </w:r>
      <w:r w:rsidR="009E1A9F">
        <w:t xml:space="preserve">any of the recommendations </w:t>
      </w:r>
      <w:r w:rsidR="007149A6">
        <w:t xml:space="preserve">I make in this review </w:t>
      </w:r>
      <w:r w:rsidR="009E1A9F">
        <w:t xml:space="preserve">have also been made before </w:t>
      </w:r>
      <w:r w:rsidR="0CE298B1">
        <w:t xml:space="preserve">but </w:t>
      </w:r>
      <w:r w:rsidR="009E1A9F">
        <w:t xml:space="preserve">have not been sufficiently prioritised </w:t>
      </w:r>
      <w:r w:rsidR="09B25CE7">
        <w:t>or</w:t>
      </w:r>
      <w:r w:rsidR="009E1A9F">
        <w:t xml:space="preserve"> acted on by policymakers to date</w:t>
      </w:r>
      <w:r>
        <w:t xml:space="preserve">,” Ms </w:t>
      </w:r>
      <w:r w:rsidR="00D65AE7">
        <w:t>Siegel-Brown said.</w:t>
      </w:r>
      <w:r w:rsidR="009E1A9F">
        <w:t xml:space="preserve"> </w:t>
      </w:r>
    </w:p>
    <w:p w14:paraId="2A60FF69" w14:textId="71A7ED70" w:rsidR="009E1A9F" w:rsidRPr="004B6C90" w:rsidRDefault="009E1A9F" w:rsidP="004B6C90">
      <w:pPr>
        <w:spacing w:after="120"/>
        <w:rPr>
          <w:bCs/>
        </w:rPr>
      </w:pPr>
      <w:r w:rsidRPr="004B6C90">
        <w:rPr>
          <w:bCs/>
        </w:rPr>
        <w:t xml:space="preserve">The Inspector-General is calling on the Australian Government to address these systemic issues and provide the additional investment needed to implement the full range of recommendations </w:t>
      </w:r>
      <w:r w:rsidR="00090A8C" w:rsidRPr="004B6C90">
        <w:rPr>
          <w:bCs/>
        </w:rPr>
        <w:t>to</w:t>
      </w:r>
      <w:r w:rsidRPr="004B6C90">
        <w:rPr>
          <w:bCs/>
        </w:rPr>
        <w:t xml:space="preserve"> improve the operation of My Aged Care and deliver a service that is fit-for-purpose in facilitating access to care for </w:t>
      </w:r>
      <w:r w:rsidRPr="004B6C90">
        <w:rPr>
          <w:bCs/>
          <w:i/>
          <w:iCs/>
        </w:rPr>
        <w:t>all</w:t>
      </w:r>
      <w:r w:rsidRPr="004B6C90">
        <w:rPr>
          <w:bCs/>
        </w:rPr>
        <w:t xml:space="preserve"> older people in Australia. </w:t>
      </w:r>
    </w:p>
    <w:p w14:paraId="7BCB7738" w14:textId="592E917A" w:rsidR="00E03AAB" w:rsidRDefault="00365BD9" w:rsidP="00090A8C">
      <w:pPr>
        <w:spacing w:after="120"/>
        <w:rPr>
          <w:bCs/>
        </w:rPr>
      </w:pPr>
      <w:r>
        <w:rPr>
          <w:bCs/>
        </w:rPr>
        <w:lastRenderedPageBreak/>
        <w:t>“</w:t>
      </w:r>
      <w:r w:rsidR="007149A6" w:rsidRPr="00AD305A">
        <w:rPr>
          <w:bCs/>
        </w:rPr>
        <w:t xml:space="preserve">The </w:t>
      </w:r>
      <w:r w:rsidR="00AD602D">
        <w:rPr>
          <w:bCs/>
        </w:rPr>
        <w:t>front door</w:t>
      </w:r>
      <w:r w:rsidR="007149A6" w:rsidRPr="00AD305A">
        <w:rPr>
          <w:bCs/>
        </w:rPr>
        <w:t xml:space="preserve"> into aged care is improving, but not quickly enough </w:t>
      </w:r>
      <w:r w:rsidR="009B1F5B">
        <w:rPr>
          <w:bCs/>
        </w:rPr>
        <w:t>to deliver</w:t>
      </w:r>
      <w:r w:rsidR="007149A6" w:rsidRPr="00AD305A">
        <w:rPr>
          <w:bCs/>
        </w:rPr>
        <w:t xml:space="preserve"> </w:t>
      </w:r>
      <w:r w:rsidR="004B39C1">
        <w:rPr>
          <w:bCs/>
        </w:rPr>
        <w:t xml:space="preserve">on </w:t>
      </w:r>
      <w:r w:rsidR="007149A6" w:rsidRPr="00AD305A">
        <w:rPr>
          <w:bCs/>
        </w:rPr>
        <w:t>the promise of the new Act. In many ways, the door needs to be reimagined</w:t>
      </w:r>
      <w:r w:rsidR="007E5B94">
        <w:rPr>
          <w:bCs/>
        </w:rPr>
        <w:t xml:space="preserve"> — not just widened</w:t>
      </w:r>
      <w:r w:rsidR="007149A6" w:rsidRPr="00AD305A">
        <w:rPr>
          <w:bCs/>
        </w:rPr>
        <w:t xml:space="preserve"> — so that no one is left standing outside</w:t>
      </w:r>
      <w:r w:rsidR="007149A6">
        <w:rPr>
          <w:bCs/>
        </w:rPr>
        <w:t>,</w:t>
      </w:r>
      <w:r>
        <w:rPr>
          <w:bCs/>
        </w:rPr>
        <w:t xml:space="preserve">” the Inspector-General </w:t>
      </w:r>
      <w:r w:rsidR="007149A6" w:rsidRPr="004B6C90">
        <w:rPr>
          <w:bCs/>
        </w:rPr>
        <w:t>said.  </w:t>
      </w:r>
    </w:p>
    <w:p w14:paraId="12691FC2" w14:textId="77777777" w:rsidR="008F3265" w:rsidRDefault="008F3265" w:rsidP="008F3265">
      <w:pPr>
        <w:autoSpaceDE w:val="0"/>
        <w:autoSpaceDN w:val="0"/>
        <w:adjustRightInd w:val="0"/>
        <w:spacing w:after="120"/>
        <w:rPr>
          <w:color w:val="0563C1" w:themeColor="hyperlink"/>
          <w:szCs w:val="22"/>
          <w:u w:val="single"/>
        </w:rPr>
      </w:pPr>
      <w:r w:rsidRPr="006B009F">
        <w:rPr>
          <w:szCs w:val="22"/>
        </w:rPr>
        <w:t xml:space="preserve">For any questions, or to interview the Inspector-General, </w:t>
      </w:r>
      <w:r w:rsidRPr="00C22AFB">
        <w:rPr>
          <w:rFonts w:ascii="Calibri" w:hAnsi="Calibri" w:cs="Calibri"/>
          <w:szCs w:val="22"/>
        </w:rPr>
        <w:t>Natalie Siegel-Brown</w:t>
      </w:r>
      <w:r w:rsidRPr="006B009F">
        <w:rPr>
          <w:szCs w:val="22"/>
        </w:rPr>
        <w:t xml:space="preserve">, please contact </w:t>
      </w:r>
      <w:hyperlink r:id="rId10" w:history="1">
        <w:r w:rsidRPr="006B009F">
          <w:rPr>
            <w:color w:val="0563C1" w:themeColor="hyperlink"/>
            <w:szCs w:val="22"/>
            <w:u w:val="single"/>
          </w:rPr>
          <w:t>Media@igac.gov.au</w:t>
        </w:r>
      </w:hyperlink>
      <w:r>
        <w:t xml:space="preserve"> or contact Simon </w:t>
      </w:r>
      <w:proofErr w:type="spellStart"/>
      <w:r>
        <w:t>Kinsmore</w:t>
      </w:r>
      <w:proofErr w:type="spellEnd"/>
      <w:r>
        <w:t xml:space="preserve"> on 0455 949 554.</w:t>
      </w:r>
    </w:p>
    <w:p w14:paraId="2421085B" w14:textId="69224F11" w:rsidR="00832DAD" w:rsidRPr="00832DAD" w:rsidRDefault="009E1A9F" w:rsidP="00CE5B17">
      <w:pPr>
        <w:spacing w:after="120"/>
        <w:rPr>
          <w:rFonts w:ascii="Calibri" w:hAnsi="Calibri" w:cs="Calibri"/>
          <w:szCs w:val="22"/>
        </w:rPr>
      </w:pPr>
      <w:r w:rsidRPr="00090A8C">
        <w:rPr>
          <w:bCs/>
        </w:rPr>
        <w:t>The full report</w:t>
      </w:r>
      <w:r w:rsidR="00B11BFC">
        <w:rPr>
          <w:bCs/>
        </w:rPr>
        <w:t>, including</w:t>
      </w:r>
      <w:r w:rsidRPr="00090A8C">
        <w:rPr>
          <w:bCs/>
        </w:rPr>
        <w:t xml:space="preserve"> the response </w:t>
      </w:r>
      <w:r w:rsidR="00A92482">
        <w:rPr>
          <w:bCs/>
        </w:rPr>
        <w:t xml:space="preserve">to the recommendations </w:t>
      </w:r>
      <w:r w:rsidRPr="00090A8C">
        <w:rPr>
          <w:bCs/>
        </w:rPr>
        <w:t>from the Department of Health, Disability and Ageing</w:t>
      </w:r>
      <w:r w:rsidR="00F609BB">
        <w:rPr>
          <w:bCs/>
        </w:rPr>
        <w:t>, is</w:t>
      </w:r>
      <w:r w:rsidRPr="00090A8C">
        <w:rPr>
          <w:bCs/>
        </w:rPr>
        <w:t xml:space="preserve"> available on the Inspector-General of Aged Care’s website: </w:t>
      </w:r>
      <w:hyperlink r:id="rId11" w:tgtFrame="_blank" w:history="1">
        <w:r w:rsidRPr="00090A8C">
          <w:rPr>
            <w:rStyle w:val="Hyperlink"/>
            <w:bCs/>
          </w:rPr>
          <w:t>www.igac.gov.au</w:t>
        </w:r>
      </w:hyperlink>
    </w:p>
    <w:sectPr w:rsidR="00832DAD" w:rsidRPr="00832DAD" w:rsidSect="00CB36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134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C9C8" w14:textId="77777777" w:rsidR="00F90CDA" w:rsidRDefault="00F90CDA" w:rsidP="00AA3591">
      <w:pPr>
        <w:spacing w:after="0" w:line="240" w:lineRule="auto"/>
      </w:pPr>
      <w:r>
        <w:separator/>
      </w:r>
    </w:p>
  </w:endnote>
  <w:endnote w:type="continuationSeparator" w:id="0">
    <w:p w14:paraId="54637D8C" w14:textId="77777777" w:rsidR="00F90CDA" w:rsidRDefault="00F90CDA" w:rsidP="00AA3591">
      <w:pPr>
        <w:spacing w:after="0" w:line="240" w:lineRule="auto"/>
      </w:pPr>
      <w:r>
        <w:continuationSeparator/>
      </w:r>
    </w:p>
  </w:endnote>
  <w:endnote w:type="continuationNotice" w:id="1">
    <w:p w14:paraId="7352D914" w14:textId="77777777" w:rsidR="00F90CDA" w:rsidRDefault="00F90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18F5" w14:textId="315D3F0C" w:rsidR="00FF075D" w:rsidRDefault="007B07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54" behindDoc="0" locked="0" layoutInCell="1" allowOverlap="1" wp14:anchorId="6148787D" wp14:editId="292E0B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1093285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9AF4D" w14:textId="0156E462" w:rsidR="007B07E0" w:rsidRPr="007B07E0" w:rsidRDefault="007B07E0" w:rsidP="007B07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B07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8787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9pt;height:30.8pt;z-index:2516756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11C9AF4D" w14:textId="0156E462" w:rsidR="007B07E0" w:rsidRPr="007B07E0" w:rsidRDefault="007B07E0" w:rsidP="007B07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B07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068B" w14:textId="777FCB88" w:rsidR="00AA3591" w:rsidRDefault="00EF5C29" w:rsidP="007129F2">
    <w:pPr>
      <w:pStyle w:val="Footer"/>
      <w:tabs>
        <w:tab w:val="clear" w:pos="4513"/>
        <w:tab w:val="clear" w:pos="9026"/>
        <w:tab w:val="left" w:pos="209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DD8B1" wp14:editId="7CB017D7">
          <wp:simplePos x="0" y="0"/>
          <wp:positionH relativeFrom="column">
            <wp:posOffset>-868218</wp:posOffset>
          </wp:positionH>
          <wp:positionV relativeFrom="paragraph">
            <wp:posOffset>-1293090</wp:posOffset>
          </wp:positionV>
          <wp:extent cx="7526598" cy="19075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598" cy="190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9F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3A94" w14:textId="1288EADD" w:rsidR="00A70D6D" w:rsidRDefault="00783C13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A39750A" wp14:editId="29A6CFB7">
          <wp:simplePos x="0" y="0"/>
          <wp:positionH relativeFrom="column">
            <wp:posOffset>-922020</wp:posOffset>
          </wp:positionH>
          <wp:positionV relativeFrom="paragraph">
            <wp:posOffset>151130</wp:posOffset>
          </wp:positionV>
          <wp:extent cx="7572375" cy="47878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478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0026" w14:textId="77777777" w:rsidR="00F90CDA" w:rsidRDefault="00F90CDA" w:rsidP="00AA3591">
      <w:pPr>
        <w:spacing w:after="0" w:line="240" w:lineRule="auto"/>
      </w:pPr>
      <w:r>
        <w:separator/>
      </w:r>
    </w:p>
  </w:footnote>
  <w:footnote w:type="continuationSeparator" w:id="0">
    <w:p w14:paraId="21825C68" w14:textId="77777777" w:rsidR="00F90CDA" w:rsidRDefault="00F90CDA" w:rsidP="00AA3591">
      <w:pPr>
        <w:spacing w:after="0" w:line="240" w:lineRule="auto"/>
      </w:pPr>
      <w:r>
        <w:continuationSeparator/>
      </w:r>
    </w:p>
  </w:footnote>
  <w:footnote w:type="continuationNotice" w:id="1">
    <w:p w14:paraId="5A763FC2" w14:textId="77777777" w:rsidR="00F90CDA" w:rsidRDefault="00F90C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016C" w14:textId="582AE5FC" w:rsidR="00FF075D" w:rsidRDefault="007B07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82" behindDoc="0" locked="0" layoutInCell="1" allowOverlap="1" wp14:anchorId="00C5E970" wp14:editId="551A12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0668692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B0222" w14:textId="497DC032" w:rsidR="007B07E0" w:rsidRPr="007B07E0" w:rsidRDefault="007B07E0" w:rsidP="007B07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7B07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5E9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30.8pt;z-index:25167258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6AB0222" w14:textId="497DC032" w:rsidR="007B07E0" w:rsidRPr="007B07E0" w:rsidRDefault="007B07E0" w:rsidP="007B07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7B07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0596" w14:textId="04B83620" w:rsidR="00CB36A7" w:rsidRDefault="00984733">
    <w:pPr>
      <w:pStyle w:val="Header"/>
    </w:pPr>
    <w:r>
      <w:rPr>
        <w:rFonts w:ascii="Arial" w:hAnsi="Arial" w:cs="Arial"/>
        <w:b/>
        <w:bCs/>
        <w:noProof/>
        <w:sz w:val="24"/>
        <w:szCs w:val="28"/>
      </w:rPr>
      <w:drawing>
        <wp:anchor distT="0" distB="0" distL="114300" distR="114300" simplePos="0" relativeHeight="251658242" behindDoc="1" locked="0" layoutInCell="1" allowOverlap="1" wp14:anchorId="7F5C8792" wp14:editId="2A01165C">
          <wp:simplePos x="0" y="0"/>
          <wp:positionH relativeFrom="margin">
            <wp:posOffset>-590550</wp:posOffset>
          </wp:positionH>
          <wp:positionV relativeFrom="margin">
            <wp:posOffset>-850604</wp:posOffset>
          </wp:positionV>
          <wp:extent cx="590550" cy="590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531B" w14:textId="394C953D" w:rsidR="00A70D6D" w:rsidRDefault="00CB36A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C082785" wp14:editId="4A06072C">
          <wp:simplePos x="0" y="0"/>
          <wp:positionH relativeFrom="column">
            <wp:posOffset>-914400</wp:posOffset>
          </wp:positionH>
          <wp:positionV relativeFrom="paragraph">
            <wp:posOffset>-443230</wp:posOffset>
          </wp:positionV>
          <wp:extent cx="7628394" cy="882869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394" cy="882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F2F"/>
    <w:multiLevelType w:val="hybridMultilevel"/>
    <w:tmpl w:val="59CC4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4444D"/>
    <w:multiLevelType w:val="hybridMultilevel"/>
    <w:tmpl w:val="E146F592"/>
    <w:lvl w:ilvl="0" w:tplc="6180FA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B48"/>
    <w:multiLevelType w:val="hybridMultilevel"/>
    <w:tmpl w:val="9E140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83E"/>
    <w:multiLevelType w:val="hybridMultilevel"/>
    <w:tmpl w:val="35348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536E"/>
    <w:multiLevelType w:val="hybridMultilevel"/>
    <w:tmpl w:val="49860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1755C"/>
    <w:multiLevelType w:val="hybridMultilevel"/>
    <w:tmpl w:val="27EE4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E097E"/>
    <w:multiLevelType w:val="hybridMultilevel"/>
    <w:tmpl w:val="B3F06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A1F12"/>
    <w:multiLevelType w:val="hybridMultilevel"/>
    <w:tmpl w:val="BAA6EA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F24E0D"/>
    <w:multiLevelType w:val="hybridMultilevel"/>
    <w:tmpl w:val="0B10E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E1E9B"/>
    <w:multiLevelType w:val="hybridMultilevel"/>
    <w:tmpl w:val="A594B634"/>
    <w:lvl w:ilvl="0" w:tplc="6180FA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4206E"/>
    <w:multiLevelType w:val="hybridMultilevel"/>
    <w:tmpl w:val="FD6CB1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5429DC"/>
    <w:multiLevelType w:val="hybridMultilevel"/>
    <w:tmpl w:val="519AEC3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BE3EDE"/>
    <w:multiLevelType w:val="hybridMultilevel"/>
    <w:tmpl w:val="FCCEE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A0EFB"/>
    <w:multiLevelType w:val="hybridMultilevel"/>
    <w:tmpl w:val="AEA6C3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7A43F7"/>
    <w:multiLevelType w:val="hybridMultilevel"/>
    <w:tmpl w:val="A72830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980877">
    <w:abstractNumId w:val="14"/>
  </w:num>
  <w:num w:numId="2" w16cid:durableId="1803841915">
    <w:abstractNumId w:val="8"/>
  </w:num>
  <w:num w:numId="3" w16cid:durableId="768309785">
    <w:abstractNumId w:val="6"/>
  </w:num>
  <w:num w:numId="4" w16cid:durableId="1455175674">
    <w:abstractNumId w:val="2"/>
  </w:num>
  <w:num w:numId="5" w16cid:durableId="765855580">
    <w:abstractNumId w:val="9"/>
  </w:num>
  <w:num w:numId="6" w16cid:durableId="1762605859">
    <w:abstractNumId w:val="1"/>
  </w:num>
  <w:num w:numId="7" w16cid:durableId="275136321">
    <w:abstractNumId w:val="7"/>
  </w:num>
  <w:num w:numId="8" w16cid:durableId="746459278">
    <w:abstractNumId w:val="0"/>
  </w:num>
  <w:num w:numId="9" w16cid:durableId="1451120461">
    <w:abstractNumId w:val="3"/>
  </w:num>
  <w:num w:numId="10" w16cid:durableId="1441681551">
    <w:abstractNumId w:val="10"/>
  </w:num>
  <w:num w:numId="11" w16cid:durableId="729962253">
    <w:abstractNumId w:val="4"/>
  </w:num>
  <w:num w:numId="12" w16cid:durableId="191916942">
    <w:abstractNumId w:val="12"/>
  </w:num>
  <w:num w:numId="13" w16cid:durableId="1510636728">
    <w:abstractNumId w:val="11"/>
  </w:num>
  <w:num w:numId="14" w16cid:durableId="736171290">
    <w:abstractNumId w:val="13"/>
  </w:num>
  <w:num w:numId="15" w16cid:durableId="1963608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91"/>
    <w:rsid w:val="00001603"/>
    <w:rsid w:val="000056D7"/>
    <w:rsid w:val="00006B0B"/>
    <w:rsid w:val="00007338"/>
    <w:rsid w:val="00023387"/>
    <w:rsid w:val="0003786E"/>
    <w:rsid w:val="0004134F"/>
    <w:rsid w:val="00041854"/>
    <w:rsid w:val="00042731"/>
    <w:rsid w:val="00050E4F"/>
    <w:rsid w:val="00053838"/>
    <w:rsid w:val="00055B3F"/>
    <w:rsid w:val="00056B8D"/>
    <w:rsid w:val="000628C6"/>
    <w:rsid w:val="00062E18"/>
    <w:rsid w:val="000734EA"/>
    <w:rsid w:val="00075168"/>
    <w:rsid w:val="000751CA"/>
    <w:rsid w:val="0007651C"/>
    <w:rsid w:val="00077216"/>
    <w:rsid w:val="00077537"/>
    <w:rsid w:val="000803BA"/>
    <w:rsid w:val="00083168"/>
    <w:rsid w:val="00090A8C"/>
    <w:rsid w:val="000B2636"/>
    <w:rsid w:val="000B77A2"/>
    <w:rsid w:val="000C53E7"/>
    <w:rsid w:val="000C6682"/>
    <w:rsid w:val="000D0DF6"/>
    <w:rsid w:val="000D4E87"/>
    <w:rsid w:val="000D731A"/>
    <w:rsid w:val="000E1550"/>
    <w:rsid w:val="000E18A8"/>
    <w:rsid w:val="001042AA"/>
    <w:rsid w:val="00112672"/>
    <w:rsid w:val="0011492C"/>
    <w:rsid w:val="00130EAF"/>
    <w:rsid w:val="00131986"/>
    <w:rsid w:val="00133FAA"/>
    <w:rsid w:val="001344A0"/>
    <w:rsid w:val="00134D14"/>
    <w:rsid w:val="00137EB6"/>
    <w:rsid w:val="00141DF3"/>
    <w:rsid w:val="00147CDA"/>
    <w:rsid w:val="00151DE6"/>
    <w:rsid w:val="0015422A"/>
    <w:rsid w:val="00160274"/>
    <w:rsid w:val="00162656"/>
    <w:rsid w:val="001713B2"/>
    <w:rsid w:val="00173F98"/>
    <w:rsid w:val="00174283"/>
    <w:rsid w:val="001750DA"/>
    <w:rsid w:val="00177B31"/>
    <w:rsid w:val="0018654B"/>
    <w:rsid w:val="001A4928"/>
    <w:rsid w:val="001A4F93"/>
    <w:rsid w:val="001B0CF4"/>
    <w:rsid w:val="001B7B4A"/>
    <w:rsid w:val="001D29D8"/>
    <w:rsid w:val="001D4518"/>
    <w:rsid w:val="001D5971"/>
    <w:rsid w:val="001D7759"/>
    <w:rsid w:val="001E573E"/>
    <w:rsid w:val="001F1D75"/>
    <w:rsid w:val="001F6983"/>
    <w:rsid w:val="00203893"/>
    <w:rsid w:val="00211187"/>
    <w:rsid w:val="00213E92"/>
    <w:rsid w:val="00214580"/>
    <w:rsid w:val="002405FA"/>
    <w:rsid w:val="00252805"/>
    <w:rsid w:val="00264B76"/>
    <w:rsid w:val="002661B9"/>
    <w:rsid w:val="002720B1"/>
    <w:rsid w:val="002725F0"/>
    <w:rsid w:val="0027754F"/>
    <w:rsid w:val="00280050"/>
    <w:rsid w:val="00281A0E"/>
    <w:rsid w:val="0028342A"/>
    <w:rsid w:val="002835F8"/>
    <w:rsid w:val="00292069"/>
    <w:rsid w:val="00292599"/>
    <w:rsid w:val="00293D64"/>
    <w:rsid w:val="00295E8C"/>
    <w:rsid w:val="002A527E"/>
    <w:rsid w:val="002A6207"/>
    <w:rsid w:val="002A7464"/>
    <w:rsid w:val="002C0989"/>
    <w:rsid w:val="002C0F42"/>
    <w:rsid w:val="002C3CF3"/>
    <w:rsid w:val="002C6337"/>
    <w:rsid w:val="002D4B9E"/>
    <w:rsid w:val="002D7703"/>
    <w:rsid w:val="002D7769"/>
    <w:rsid w:val="002E2D2B"/>
    <w:rsid w:val="002F1825"/>
    <w:rsid w:val="002F46BD"/>
    <w:rsid w:val="002F77A2"/>
    <w:rsid w:val="0030297A"/>
    <w:rsid w:val="0030320C"/>
    <w:rsid w:val="0030636F"/>
    <w:rsid w:val="00307A4B"/>
    <w:rsid w:val="003113AF"/>
    <w:rsid w:val="003151A0"/>
    <w:rsid w:val="00324A0B"/>
    <w:rsid w:val="00324DD0"/>
    <w:rsid w:val="003332CB"/>
    <w:rsid w:val="003368F9"/>
    <w:rsid w:val="00361BE0"/>
    <w:rsid w:val="0036398A"/>
    <w:rsid w:val="00365BD9"/>
    <w:rsid w:val="00371C77"/>
    <w:rsid w:val="0037372C"/>
    <w:rsid w:val="00384931"/>
    <w:rsid w:val="003852DE"/>
    <w:rsid w:val="00387D62"/>
    <w:rsid w:val="003A5AD6"/>
    <w:rsid w:val="003A7C33"/>
    <w:rsid w:val="003B2B5F"/>
    <w:rsid w:val="003C0413"/>
    <w:rsid w:val="003C1BC8"/>
    <w:rsid w:val="003C463C"/>
    <w:rsid w:val="003E3082"/>
    <w:rsid w:val="003E5898"/>
    <w:rsid w:val="003F03C6"/>
    <w:rsid w:val="003F0E58"/>
    <w:rsid w:val="003F3CF7"/>
    <w:rsid w:val="003F56B2"/>
    <w:rsid w:val="003F6C8C"/>
    <w:rsid w:val="00400089"/>
    <w:rsid w:val="0040280B"/>
    <w:rsid w:val="00412E56"/>
    <w:rsid w:val="00413F51"/>
    <w:rsid w:val="00417ED8"/>
    <w:rsid w:val="004208B7"/>
    <w:rsid w:val="004251F8"/>
    <w:rsid w:val="004456C1"/>
    <w:rsid w:val="0045116E"/>
    <w:rsid w:val="004524C8"/>
    <w:rsid w:val="00457A64"/>
    <w:rsid w:val="00457AF6"/>
    <w:rsid w:val="004605C1"/>
    <w:rsid w:val="00462341"/>
    <w:rsid w:val="004707A4"/>
    <w:rsid w:val="004815DC"/>
    <w:rsid w:val="00483095"/>
    <w:rsid w:val="00483B84"/>
    <w:rsid w:val="00485136"/>
    <w:rsid w:val="00491D75"/>
    <w:rsid w:val="00494F3D"/>
    <w:rsid w:val="004A771A"/>
    <w:rsid w:val="004B16C5"/>
    <w:rsid w:val="004B39C1"/>
    <w:rsid w:val="004B6B96"/>
    <w:rsid w:val="004B6C90"/>
    <w:rsid w:val="004C178A"/>
    <w:rsid w:val="004C1EDB"/>
    <w:rsid w:val="004C282E"/>
    <w:rsid w:val="004C6A17"/>
    <w:rsid w:val="004C77F3"/>
    <w:rsid w:val="004D18CD"/>
    <w:rsid w:val="004D28E8"/>
    <w:rsid w:val="004D3211"/>
    <w:rsid w:val="004E0AC8"/>
    <w:rsid w:val="004E6775"/>
    <w:rsid w:val="004F4FD0"/>
    <w:rsid w:val="004F5278"/>
    <w:rsid w:val="004F6DEE"/>
    <w:rsid w:val="0051399F"/>
    <w:rsid w:val="005244D1"/>
    <w:rsid w:val="005324C2"/>
    <w:rsid w:val="0055653D"/>
    <w:rsid w:val="005565B0"/>
    <w:rsid w:val="00561C48"/>
    <w:rsid w:val="00563AF2"/>
    <w:rsid w:val="00575C67"/>
    <w:rsid w:val="00577042"/>
    <w:rsid w:val="005815E1"/>
    <w:rsid w:val="00586C55"/>
    <w:rsid w:val="0059700F"/>
    <w:rsid w:val="005A52E9"/>
    <w:rsid w:val="005A66F8"/>
    <w:rsid w:val="005B373E"/>
    <w:rsid w:val="005B3880"/>
    <w:rsid w:val="005B4364"/>
    <w:rsid w:val="005C2149"/>
    <w:rsid w:val="005C5FE4"/>
    <w:rsid w:val="005D1ADB"/>
    <w:rsid w:val="005E1B6E"/>
    <w:rsid w:val="005E4913"/>
    <w:rsid w:val="005E7CAB"/>
    <w:rsid w:val="005F04D6"/>
    <w:rsid w:val="005F1127"/>
    <w:rsid w:val="005F438A"/>
    <w:rsid w:val="005F4804"/>
    <w:rsid w:val="005F4DA6"/>
    <w:rsid w:val="005F5715"/>
    <w:rsid w:val="006003F7"/>
    <w:rsid w:val="00600D7E"/>
    <w:rsid w:val="006045D0"/>
    <w:rsid w:val="0062356C"/>
    <w:rsid w:val="00634C94"/>
    <w:rsid w:val="00650841"/>
    <w:rsid w:val="00653C6C"/>
    <w:rsid w:val="00670A64"/>
    <w:rsid w:val="00675273"/>
    <w:rsid w:val="00675DA6"/>
    <w:rsid w:val="00676400"/>
    <w:rsid w:val="00676ECE"/>
    <w:rsid w:val="00692EC3"/>
    <w:rsid w:val="006B43F2"/>
    <w:rsid w:val="006C6E6A"/>
    <w:rsid w:val="006D1BBF"/>
    <w:rsid w:val="006D77E5"/>
    <w:rsid w:val="006E2D11"/>
    <w:rsid w:val="006E7BC0"/>
    <w:rsid w:val="006F39CC"/>
    <w:rsid w:val="006F4598"/>
    <w:rsid w:val="007062C6"/>
    <w:rsid w:val="007129F2"/>
    <w:rsid w:val="00712B81"/>
    <w:rsid w:val="00713276"/>
    <w:rsid w:val="007149A6"/>
    <w:rsid w:val="007152EE"/>
    <w:rsid w:val="007163DF"/>
    <w:rsid w:val="007257DF"/>
    <w:rsid w:val="0072711B"/>
    <w:rsid w:val="00731A2C"/>
    <w:rsid w:val="00733A5C"/>
    <w:rsid w:val="00735916"/>
    <w:rsid w:val="0074690A"/>
    <w:rsid w:val="0075174A"/>
    <w:rsid w:val="0076212F"/>
    <w:rsid w:val="0076353B"/>
    <w:rsid w:val="00766152"/>
    <w:rsid w:val="0077121B"/>
    <w:rsid w:val="00777B27"/>
    <w:rsid w:val="00783C13"/>
    <w:rsid w:val="00786AD4"/>
    <w:rsid w:val="00790DEA"/>
    <w:rsid w:val="0079568C"/>
    <w:rsid w:val="007A2235"/>
    <w:rsid w:val="007B07E0"/>
    <w:rsid w:val="007B2524"/>
    <w:rsid w:val="007B400B"/>
    <w:rsid w:val="007B4FF1"/>
    <w:rsid w:val="007B7ABA"/>
    <w:rsid w:val="007C087F"/>
    <w:rsid w:val="007E0A30"/>
    <w:rsid w:val="007E5B94"/>
    <w:rsid w:val="007E5FCA"/>
    <w:rsid w:val="007F1CD1"/>
    <w:rsid w:val="007F395B"/>
    <w:rsid w:val="008003EF"/>
    <w:rsid w:val="0080655F"/>
    <w:rsid w:val="00811B0B"/>
    <w:rsid w:val="00822468"/>
    <w:rsid w:val="00832DAD"/>
    <w:rsid w:val="00834B0C"/>
    <w:rsid w:val="00843134"/>
    <w:rsid w:val="00843EDD"/>
    <w:rsid w:val="00844D5F"/>
    <w:rsid w:val="00845B63"/>
    <w:rsid w:val="00852F39"/>
    <w:rsid w:val="00855BFB"/>
    <w:rsid w:val="008627D2"/>
    <w:rsid w:val="00872225"/>
    <w:rsid w:val="00874EF3"/>
    <w:rsid w:val="008805E5"/>
    <w:rsid w:val="00886A4B"/>
    <w:rsid w:val="008908AC"/>
    <w:rsid w:val="008917A0"/>
    <w:rsid w:val="0089239E"/>
    <w:rsid w:val="0089669E"/>
    <w:rsid w:val="008A127C"/>
    <w:rsid w:val="008A5B95"/>
    <w:rsid w:val="008B2C5D"/>
    <w:rsid w:val="008C2059"/>
    <w:rsid w:val="008D0D2D"/>
    <w:rsid w:val="008D4E18"/>
    <w:rsid w:val="008D5050"/>
    <w:rsid w:val="008D540A"/>
    <w:rsid w:val="008D6D79"/>
    <w:rsid w:val="008E0BDA"/>
    <w:rsid w:val="008E0F49"/>
    <w:rsid w:val="008E2A61"/>
    <w:rsid w:val="008E466E"/>
    <w:rsid w:val="008F10C2"/>
    <w:rsid w:val="008F2930"/>
    <w:rsid w:val="008F3265"/>
    <w:rsid w:val="008F4729"/>
    <w:rsid w:val="00901C2D"/>
    <w:rsid w:val="00905042"/>
    <w:rsid w:val="00906150"/>
    <w:rsid w:val="009061F0"/>
    <w:rsid w:val="009212A9"/>
    <w:rsid w:val="00921553"/>
    <w:rsid w:val="00924AB7"/>
    <w:rsid w:val="00937033"/>
    <w:rsid w:val="00942193"/>
    <w:rsid w:val="00960F77"/>
    <w:rsid w:val="00963E6E"/>
    <w:rsid w:val="0096621C"/>
    <w:rsid w:val="00982713"/>
    <w:rsid w:val="00984733"/>
    <w:rsid w:val="00987E0D"/>
    <w:rsid w:val="00995020"/>
    <w:rsid w:val="0099630F"/>
    <w:rsid w:val="009A388C"/>
    <w:rsid w:val="009B1F5B"/>
    <w:rsid w:val="009C0270"/>
    <w:rsid w:val="009C25DB"/>
    <w:rsid w:val="009C3608"/>
    <w:rsid w:val="009E0D87"/>
    <w:rsid w:val="009E1A9F"/>
    <w:rsid w:val="009E528D"/>
    <w:rsid w:val="009F0E58"/>
    <w:rsid w:val="009F393B"/>
    <w:rsid w:val="009F75B9"/>
    <w:rsid w:val="009F79B5"/>
    <w:rsid w:val="00A00D42"/>
    <w:rsid w:val="00A056B9"/>
    <w:rsid w:val="00A07A81"/>
    <w:rsid w:val="00A14EEB"/>
    <w:rsid w:val="00A1794F"/>
    <w:rsid w:val="00A21E86"/>
    <w:rsid w:val="00A27FBE"/>
    <w:rsid w:val="00A32F99"/>
    <w:rsid w:val="00A368F4"/>
    <w:rsid w:val="00A37CDA"/>
    <w:rsid w:val="00A465FE"/>
    <w:rsid w:val="00A5012C"/>
    <w:rsid w:val="00A50767"/>
    <w:rsid w:val="00A52CCD"/>
    <w:rsid w:val="00A53172"/>
    <w:rsid w:val="00A55858"/>
    <w:rsid w:val="00A70D6D"/>
    <w:rsid w:val="00A7674E"/>
    <w:rsid w:val="00A83A15"/>
    <w:rsid w:val="00A91DE1"/>
    <w:rsid w:val="00A92482"/>
    <w:rsid w:val="00A97CD5"/>
    <w:rsid w:val="00AA2F23"/>
    <w:rsid w:val="00AA3591"/>
    <w:rsid w:val="00AA3D49"/>
    <w:rsid w:val="00AA4EBC"/>
    <w:rsid w:val="00AC0C8A"/>
    <w:rsid w:val="00AC3655"/>
    <w:rsid w:val="00AC5110"/>
    <w:rsid w:val="00AC5D4A"/>
    <w:rsid w:val="00AC65CB"/>
    <w:rsid w:val="00AD305A"/>
    <w:rsid w:val="00AD34D4"/>
    <w:rsid w:val="00AD602D"/>
    <w:rsid w:val="00AD6A89"/>
    <w:rsid w:val="00AF09C1"/>
    <w:rsid w:val="00B041D0"/>
    <w:rsid w:val="00B11BFC"/>
    <w:rsid w:val="00B14F0C"/>
    <w:rsid w:val="00B25AFF"/>
    <w:rsid w:val="00B2678F"/>
    <w:rsid w:val="00B400E8"/>
    <w:rsid w:val="00B44281"/>
    <w:rsid w:val="00B46469"/>
    <w:rsid w:val="00B50FF6"/>
    <w:rsid w:val="00B51D3F"/>
    <w:rsid w:val="00B548CD"/>
    <w:rsid w:val="00B56150"/>
    <w:rsid w:val="00B564F2"/>
    <w:rsid w:val="00B56722"/>
    <w:rsid w:val="00B56807"/>
    <w:rsid w:val="00B60B24"/>
    <w:rsid w:val="00B61D0A"/>
    <w:rsid w:val="00B706C8"/>
    <w:rsid w:val="00B70A45"/>
    <w:rsid w:val="00B854E8"/>
    <w:rsid w:val="00B9407F"/>
    <w:rsid w:val="00B97304"/>
    <w:rsid w:val="00BA5616"/>
    <w:rsid w:val="00BB0C0D"/>
    <w:rsid w:val="00BB1F23"/>
    <w:rsid w:val="00BB2554"/>
    <w:rsid w:val="00BC0848"/>
    <w:rsid w:val="00BC57D2"/>
    <w:rsid w:val="00BE0532"/>
    <w:rsid w:val="00BF1BCC"/>
    <w:rsid w:val="00C00C4C"/>
    <w:rsid w:val="00C061C6"/>
    <w:rsid w:val="00C109B7"/>
    <w:rsid w:val="00C164BE"/>
    <w:rsid w:val="00C166CA"/>
    <w:rsid w:val="00C17BF9"/>
    <w:rsid w:val="00C251EE"/>
    <w:rsid w:val="00C278D2"/>
    <w:rsid w:val="00C44647"/>
    <w:rsid w:val="00C459E5"/>
    <w:rsid w:val="00C50264"/>
    <w:rsid w:val="00C52C1F"/>
    <w:rsid w:val="00C531BA"/>
    <w:rsid w:val="00C55F19"/>
    <w:rsid w:val="00C62DC5"/>
    <w:rsid w:val="00C7334B"/>
    <w:rsid w:val="00C73784"/>
    <w:rsid w:val="00C864C0"/>
    <w:rsid w:val="00C930DF"/>
    <w:rsid w:val="00CB36A7"/>
    <w:rsid w:val="00CB373E"/>
    <w:rsid w:val="00CD2DC8"/>
    <w:rsid w:val="00CD3D45"/>
    <w:rsid w:val="00CE022D"/>
    <w:rsid w:val="00CE14F1"/>
    <w:rsid w:val="00CE3674"/>
    <w:rsid w:val="00CE5B17"/>
    <w:rsid w:val="00CF327C"/>
    <w:rsid w:val="00CF7614"/>
    <w:rsid w:val="00D050BB"/>
    <w:rsid w:val="00D07E09"/>
    <w:rsid w:val="00D10AC1"/>
    <w:rsid w:val="00D11F1B"/>
    <w:rsid w:val="00D22826"/>
    <w:rsid w:val="00D241D3"/>
    <w:rsid w:val="00D25239"/>
    <w:rsid w:val="00D30FF0"/>
    <w:rsid w:val="00D32253"/>
    <w:rsid w:val="00D42C9D"/>
    <w:rsid w:val="00D44875"/>
    <w:rsid w:val="00D45727"/>
    <w:rsid w:val="00D47E1E"/>
    <w:rsid w:val="00D542F6"/>
    <w:rsid w:val="00D64D76"/>
    <w:rsid w:val="00D656E1"/>
    <w:rsid w:val="00D65AE7"/>
    <w:rsid w:val="00D76226"/>
    <w:rsid w:val="00D76FED"/>
    <w:rsid w:val="00D837FA"/>
    <w:rsid w:val="00D838AA"/>
    <w:rsid w:val="00D84472"/>
    <w:rsid w:val="00D97B62"/>
    <w:rsid w:val="00DA7768"/>
    <w:rsid w:val="00DC41EC"/>
    <w:rsid w:val="00DC76A9"/>
    <w:rsid w:val="00DD1B5E"/>
    <w:rsid w:val="00DD3E51"/>
    <w:rsid w:val="00DE7956"/>
    <w:rsid w:val="00DE7CFC"/>
    <w:rsid w:val="00DF2A0F"/>
    <w:rsid w:val="00DF30BC"/>
    <w:rsid w:val="00DF3C3D"/>
    <w:rsid w:val="00E02DCB"/>
    <w:rsid w:val="00E03AAB"/>
    <w:rsid w:val="00E20BA2"/>
    <w:rsid w:val="00E21445"/>
    <w:rsid w:val="00E258B6"/>
    <w:rsid w:val="00E2781B"/>
    <w:rsid w:val="00E306FB"/>
    <w:rsid w:val="00E338B7"/>
    <w:rsid w:val="00E5783E"/>
    <w:rsid w:val="00E62137"/>
    <w:rsid w:val="00E6303D"/>
    <w:rsid w:val="00E66A8A"/>
    <w:rsid w:val="00E73A52"/>
    <w:rsid w:val="00E80081"/>
    <w:rsid w:val="00E822FB"/>
    <w:rsid w:val="00E850D1"/>
    <w:rsid w:val="00E91576"/>
    <w:rsid w:val="00E946BF"/>
    <w:rsid w:val="00E95A5F"/>
    <w:rsid w:val="00E95D82"/>
    <w:rsid w:val="00EA500F"/>
    <w:rsid w:val="00EA6AC3"/>
    <w:rsid w:val="00EB19D4"/>
    <w:rsid w:val="00ED16AC"/>
    <w:rsid w:val="00ED43BA"/>
    <w:rsid w:val="00EE06F9"/>
    <w:rsid w:val="00EE2AAA"/>
    <w:rsid w:val="00EE3804"/>
    <w:rsid w:val="00EF5C29"/>
    <w:rsid w:val="00F035AC"/>
    <w:rsid w:val="00F1020B"/>
    <w:rsid w:val="00F10407"/>
    <w:rsid w:val="00F12C22"/>
    <w:rsid w:val="00F14D6C"/>
    <w:rsid w:val="00F17484"/>
    <w:rsid w:val="00F17738"/>
    <w:rsid w:val="00F20946"/>
    <w:rsid w:val="00F223EA"/>
    <w:rsid w:val="00F3147C"/>
    <w:rsid w:val="00F40AAC"/>
    <w:rsid w:val="00F41AA7"/>
    <w:rsid w:val="00F445E1"/>
    <w:rsid w:val="00F47280"/>
    <w:rsid w:val="00F51702"/>
    <w:rsid w:val="00F53867"/>
    <w:rsid w:val="00F5498F"/>
    <w:rsid w:val="00F609BB"/>
    <w:rsid w:val="00F63F01"/>
    <w:rsid w:val="00F642C1"/>
    <w:rsid w:val="00F7285F"/>
    <w:rsid w:val="00F73589"/>
    <w:rsid w:val="00F7640B"/>
    <w:rsid w:val="00F810E8"/>
    <w:rsid w:val="00F8145C"/>
    <w:rsid w:val="00F82A44"/>
    <w:rsid w:val="00F84FB9"/>
    <w:rsid w:val="00F906C9"/>
    <w:rsid w:val="00F90CDA"/>
    <w:rsid w:val="00F92C9D"/>
    <w:rsid w:val="00FA506F"/>
    <w:rsid w:val="00FA7780"/>
    <w:rsid w:val="00FB23F3"/>
    <w:rsid w:val="00FB5E31"/>
    <w:rsid w:val="00FC1404"/>
    <w:rsid w:val="00FD06EB"/>
    <w:rsid w:val="00FD127D"/>
    <w:rsid w:val="00FD7D6A"/>
    <w:rsid w:val="00FE2999"/>
    <w:rsid w:val="00FF075D"/>
    <w:rsid w:val="0137C03B"/>
    <w:rsid w:val="044A3D0C"/>
    <w:rsid w:val="09B25CE7"/>
    <w:rsid w:val="0CE298B1"/>
    <w:rsid w:val="0F15D221"/>
    <w:rsid w:val="100A322E"/>
    <w:rsid w:val="1395E136"/>
    <w:rsid w:val="215AD7B3"/>
    <w:rsid w:val="24F477C0"/>
    <w:rsid w:val="25B07C23"/>
    <w:rsid w:val="25B9D9B8"/>
    <w:rsid w:val="2ABD1B14"/>
    <w:rsid w:val="2FE2D77E"/>
    <w:rsid w:val="306E0694"/>
    <w:rsid w:val="3DF70D8B"/>
    <w:rsid w:val="429F6BF5"/>
    <w:rsid w:val="42BA6A89"/>
    <w:rsid w:val="439ADD3E"/>
    <w:rsid w:val="476DDA95"/>
    <w:rsid w:val="4C9D4288"/>
    <w:rsid w:val="4D0AB0B6"/>
    <w:rsid w:val="5CA8D774"/>
    <w:rsid w:val="72A94A80"/>
    <w:rsid w:val="743D56DB"/>
    <w:rsid w:val="76D935B6"/>
    <w:rsid w:val="77BDBBFA"/>
    <w:rsid w:val="7BB7C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8AC07"/>
  <w15:chartTrackingRefBased/>
  <w15:docId w15:val="{9E9DE880-BDE9-48F1-B943-B46DE66B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DA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A4B"/>
    <w:pPr>
      <w:keepNext/>
      <w:keepLines/>
      <w:spacing w:before="240" w:after="0"/>
      <w:outlineLvl w:val="0"/>
    </w:pPr>
    <w:rPr>
      <w:rFonts w:eastAsiaTheme="majorEastAsia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A4B"/>
    <w:pPr>
      <w:keepNext/>
      <w:keepLines/>
      <w:spacing w:before="40" w:after="0"/>
      <w:outlineLvl w:val="1"/>
    </w:pPr>
    <w:rPr>
      <w:rFonts w:eastAsiaTheme="majorEastAsia" w:cstheme="majorBidi"/>
      <w:b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6A4B"/>
    <w:pPr>
      <w:outlineLvl w:val="2"/>
    </w:pPr>
    <w:rPr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86A4B"/>
    <w:pPr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59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A3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591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76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1602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4E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EA"/>
    <w:rPr>
      <w:rFonts w:asciiTheme="minorHAnsi" w:hAnsiTheme="minorHAnsi"/>
      <w:b/>
      <w:bCs/>
      <w:sz w:val="20"/>
      <w:szCs w:val="20"/>
    </w:rPr>
  </w:style>
  <w:style w:type="paragraph" w:customStyle="1" w:styleId="paragraph">
    <w:name w:val="paragraph"/>
    <w:basedOn w:val="Normal"/>
    <w:rsid w:val="00FA7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customStyle="1" w:styleId="eop">
    <w:name w:val="eop"/>
    <w:basedOn w:val="DefaultParagraphFont"/>
    <w:rsid w:val="00FA7780"/>
  </w:style>
  <w:style w:type="character" w:styleId="UnresolvedMention">
    <w:name w:val="Unresolved Mention"/>
    <w:basedOn w:val="DefaultParagraphFont"/>
    <w:uiPriority w:val="99"/>
    <w:unhideWhenUsed/>
    <w:rsid w:val="000233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23387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86A4B"/>
    <w:rPr>
      <w:rFonts w:asciiTheme="minorHAnsi" w:eastAsiaTheme="majorEastAsia" w:hAnsiTheme="minorHAnsi" w:cstheme="majorBidi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A4B"/>
    <w:rPr>
      <w:rFonts w:asciiTheme="minorHAnsi" w:eastAsiaTheme="majorEastAsia" w:hAnsiTheme="min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A4B"/>
    <w:rPr>
      <w:rFonts w:asciiTheme="minorHAnsi" w:eastAsiaTheme="majorEastAsia" w:hAnsiTheme="minorHAnsi" w:cstheme="majorBidi"/>
      <w:b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3804"/>
    <w:rPr>
      <w:rFonts w:ascii="Arial" w:hAnsi="Arial" w:cs="Arial"/>
      <w:b/>
      <w:bCs/>
      <w:sz w:val="7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E3804"/>
    <w:rPr>
      <w:rFonts w:ascii="Arial" w:hAnsi="Arial" w:cs="Arial"/>
      <w:b/>
      <w:bCs/>
      <w:sz w:val="72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rsid w:val="00886A4B"/>
    <w:rPr>
      <w:rFonts w:asciiTheme="minorHAnsi" w:eastAsiaTheme="majorEastAsia" w:hAnsiTheme="minorHAnsi" w:cstheme="majorBidi"/>
      <w:b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0A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D54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CF327C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9E1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gac.gov.a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dia@igac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52669"/>
      </a:dk2>
      <a:lt2>
        <a:srgbClr val="E7E6E6"/>
      </a:lt2>
      <a:accent1>
        <a:srgbClr val="452669"/>
      </a:accent1>
      <a:accent2>
        <a:srgbClr val="59237B"/>
      </a:accent2>
      <a:accent3>
        <a:srgbClr val="C596C4"/>
      </a:accent3>
      <a:accent4>
        <a:srgbClr val="78226D"/>
      </a:accent4>
      <a:accent5>
        <a:srgbClr val="174F9A"/>
      </a:accent5>
      <a:accent6>
        <a:srgbClr val="D9493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245CD410B7044B21469AF7EBE182F" ma:contentTypeVersion="14" ma:contentTypeDescription="Create a new document." ma:contentTypeScope="" ma:versionID="b5aa7d4dbb4950d97c7c4c4601d497f5">
  <xsd:schema xmlns:xsd="http://www.w3.org/2001/XMLSchema" xmlns:xs="http://www.w3.org/2001/XMLSchema" xmlns:p="http://schemas.microsoft.com/office/2006/metadata/properties" xmlns:ns2="9aeb5087-dbcc-4eb7-b89a-73c467c93c74" xmlns:ns3="b43c2291-e1b6-47ff-a130-ab60a193957d" targetNamespace="http://schemas.microsoft.com/office/2006/metadata/properties" ma:root="true" ma:fieldsID="749be307d4041b02dce5cb312ae0ca38" ns2:_="" ns3:_="">
    <xsd:import namespace="9aeb5087-dbcc-4eb7-b89a-73c467c93c74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b5087-dbcc-4eb7-b89a-73c467c93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581f37-7343-4c9d-a4e7-b2755210358a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c2291-e1b6-47ff-a130-ab60a193957d" xsi:nil="true"/>
    <lcf76f155ced4ddcb4097134ff3c332f xmlns="9aeb5087-dbcc-4eb7-b89a-73c467c93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D495A-EE2C-4A7D-B1AF-83BFD29E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b5087-dbcc-4eb7-b89a-73c467c93c74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0411E-F07D-4D39-935B-D3D15D22C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A0059-864B-429E-8C78-E921199D8702}">
  <ds:schemaRefs>
    <ds:schemaRef ds:uri="http://schemas.microsoft.com/office/2006/metadata/properties"/>
    <ds:schemaRef ds:uri="http://schemas.microsoft.com/office/infopath/2007/PartnerControls"/>
    <ds:schemaRef ds:uri="b43c2291-e1b6-47ff-a130-ab60a193957d"/>
    <ds:schemaRef ds:uri="9aeb5087-dbcc-4eb7-b89a-73c467c93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612</Words>
  <Characters>3192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– My Aged Care Review</vt:lpstr>
    </vt:vector>
  </TitlesOfParts>
  <Company/>
  <LinksUpToDate>false</LinksUpToDate>
  <CharactersWithSpaces>3810</CharactersWithSpaces>
  <SharedDoc>false</SharedDoc>
  <HLinks>
    <vt:vector size="12" baseType="variant">
      <vt:variant>
        <vt:i4>3735588</vt:i4>
      </vt:variant>
      <vt:variant>
        <vt:i4>3</vt:i4>
      </vt:variant>
      <vt:variant>
        <vt:i4>0</vt:i4>
      </vt:variant>
      <vt:variant>
        <vt:i4>5</vt:i4>
      </vt:variant>
      <vt:variant>
        <vt:lpwstr>http://www.igac.gov.au/</vt:lpwstr>
      </vt:variant>
      <vt:variant>
        <vt:lpwstr/>
      </vt:variant>
      <vt:variant>
        <vt:i4>1572978</vt:i4>
      </vt:variant>
      <vt:variant>
        <vt:i4>0</vt:i4>
      </vt:variant>
      <vt:variant>
        <vt:i4>0</vt:i4>
      </vt:variant>
      <vt:variant>
        <vt:i4>5</vt:i4>
      </vt:variant>
      <vt:variant>
        <vt:lpwstr>mailto:Media@igac.gov.au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– My Aged Care Review</dc:title>
  <dc:subject>What we do</dc:subject>
  <dc:creator>Office of the Inspector-General of Aged Care</dc:creator>
  <cp:keywords>MAC Review</cp:keywords>
  <dc:description/>
  <cp:lastModifiedBy>MCCAY, Meryl</cp:lastModifiedBy>
  <cp:revision>12</cp:revision>
  <dcterms:created xsi:type="dcterms:W3CDTF">2025-11-24T05:49:00Z</dcterms:created>
  <dcterms:modified xsi:type="dcterms:W3CDTF">2025-11-26T22:59:00Z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72c48ed3,53d856d1,a8929ac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29ce7284,3c419c7b,6f2c8173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2025-11-25T01:53:11Z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1056f4ac-19bb-406c-a2c5-8f67bc251efa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