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C36A3" w14:textId="3D04BBDB" w:rsidR="00D66E00" w:rsidRPr="005032F9" w:rsidRDefault="00572222" w:rsidP="00EA7FAE">
      <w:pPr>
        <w:spacing w:before="1080" w:after="240" w:line="920" w:lineRule="exact"/>
        <w:rPr>
          <w:rFonts w:ascii="Arial" w:eastAsia="Malgun Gothic" w:hAnsi="Arial" w:cs="Arial"/>
          <w:b/>
          <w:bCs/>
          <w:color w:val="FFFFFF"/>
          <w:spacing w:val="20"/>
          <w:sz w:val="90"/>
          <w:szCs w:val="90"/>
          <w:lang w:eastAsia="ko-KR"/>
          <w14:ligatures w14:val="none"/>
        </w:rPr>
      </w:pPr>
      <w:r w:rsidRPr="00D66E00">
        <w:rPr>
          <w:rFonts w:ascii="Calibri Light" w:eastAsia="Malgun Gothic" w:hAnsi="Calibri Light" w:cs="Calibri"/>
          <w:noProof/>
          <w:color w:val="FFFFFF"/>
          <w:spacing w:val="20"/>
          <w:sz w:val="90"/>
          <w:szCs w:val="90"/>
          <w:lang w:eastAsia="ko-KR"/>
        </w:rPr>
        <w:drawing>
          <wp:anchor distT="0" distB="0" distL="114300" distR="114300" simplePos="0" relativeHeight="251658240" behindDoc="1" locked="0" layoutInCell="1" allowOverlap="1" wp14:anchorId="0B16A81B" wp14:editId="2C4B7EB4">
            <wp:simplePos x="0" y="0"/>
            <wp:positionH relativeFrom="page">
              <wp:posOffset>-76200</wp:posOffset>
            </wp:positionH>
            <wp:positionV relativeFrom="page">
              <wp:posOffset>-95250</wp:posOffset>
            </wp:positionV>
            <wp:extent cx="7698105" cy="10893425"/>
            <wp:effectExtent l="0" t="0" r="0" b="3175"/>
            <wp:wrapNone/>
            <wp:docPr id="11555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0999"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98105" cy="10893425"/>
                    </a:xfrm>
                    <a:prstGeom prst="rect">
                      <a:avLst/>
                    </a:prstGeom>
                  </pic:spPr>
                </pic:pic>
              </a:graphicData>
            </a:graphic>
            <wp14:sizeRelH relativeFrom="page">
              <wp14:pctWidth>0</wp14:pctWidth>
            </wp14:sizeRelH>
            <wp14:sizeRelV relativeFrom="page">
              <wp14:pctHeight>0</wp14:pctHeight>
            </wp14:sizeRelV>
          </wp:anchor>
        </w:drawing>
      </w:r>
      <w:r w:rsidR="00183B86" w:rsidRPr="00D66E00">
        <w:rPr>
          <w:rFonts w:ascii="Calibri Light" w:eastAsia="Malgun Gothic" w:hAnsi="Calibri Light" w:cs="Calibri"/>
          <w:noProof/>
          <w:color w:val="FFFFFF"/>
          <w:spacing w:val="20"/>
          <w:sz w:val="90"/>
          <w:szCs w:val="90"/>
          <w:lang w:eastAsia="ko-KR"/>
        </w:rPr>
        <w:drawing>
          <wp:anchor distT="0" distB="0" distL="114300" distR="114300" simplePos="0" relativeHeight="251658242" behindDoc="0" locked="0" layoutInCell="1" allowOverlap="1" wp14:anchorId="3486DF9D" wp14:editId="79A78FFB">
            <wp:simplePos x="0" y="0"/>
            <wp:positionH relativeFrom="margin">
              <wp:align>left</wp:align>
            </wp:positionH>
            <wp:positionV relativeFrom="paragraph">
              <wp:posOffset>65514</wp:posOffset>
            </wp:positionV>
            <wp:extent cx="3467202" cy="693288"/>
            <wp:effectExtent l="0" t="0" r="0" b="0"/>
            <wp:wrapNone/>
            <wp:docPr id="31342396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23965" name="Picture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67202" cy="693288"/>
                    </a:xfrm>
                    <a:prstGeom prst="rect">
                      <a:avLst/>
                    </a:prstGeom>
                  </pic:spPr>
                </pic:pic>
              </a:graphicData>
            </a:graphic>
            <wp14:sizeRelH relativeFrom="page">
              <wp14:pctWidth>0</wp14:pctWidth>
            </wp14:sizeRelH>
            <wp14:sizeRelV relativeFrom="page">
              <wp14:pctHeight>0</wp14:pctHeight>
            </wp14:sizeRelV>
          </wp:anchor>
        </w:drawing>
      </w:r>
      <w:r w:rsidR="00D66E00" w:rsidRPr="00D66E00">
        <w:rPr>
          <w:rFonts w:ascii="Calibri Light" w:eastAsia="Malgun Gothic" w:hAnsi="Calibri Light" w:cs="Calibri"/>
          <w:color w:val="FFFFFF"/>
          <w:spacing w:val="20"/>
          <w:sz w:val="90"/>
          <w:szCs w:val="90"/>
          <w:lang w:eastAsia="ko-KR"/>
          <w14:ligatures w14:val="none"/>
        </w:rPr>
        <w:br/>
      </w:r>
      <w:r w:rsidR="00D66E00" w:rsidRPr="005032F9">
        <w:rPr>
          <w:rFonts w:ascii="Arial" w:eastAsia="Malgun Gothic" w:hAnsi="Arial" w:cs="Arial"/>
          <w:b/>
          <w:bCs/>
          <w:color w:val="FFFFFF"/>
          <w:spacing w:val="20"/>
          <w:sz w:val="90"/>
          <w:szCs w:val="90"/>
          <w:lang w:eastAsia="ko-KR"/>
          <w14:ligatures w14:val="none"/>
        </w:rPr>
        <w:t>Annual Work Plan</w:t>
      </w:r>
    </w:p>
    <w:p w14:paraId="2838EA4D" w14:textId="57626DA5" w:rsidR="00D66E00" w:rsidRPr="005032F9" w:rsidRDefault="00D66E00" w:rsidP="00D66E00">
      <w:pPr>
        <w:spacing w:after="240"/>
        <w:rPr>
          <w:rFonts w:ascii="Arial" w:eastAsia="Malgun Gothic" w:hAnsi="Arial" w:cs="Arial"/>
          <w:i/>
          <w:iCs/>
          <w:color w:val="FFFFFF"/>
          <w:sz w:val="40"/>
          <w:szCs w:val="40"/>
          <w:lang w:eastAsia="ko-KR"/>
          <w14:ligatures w14:val="none"/>
        </w:rPr>
        <w:sectPr w:rsidR="00D66E00" w:rsidRPr="005032F9" w:rsidSect="00D66E00">
          <w:headerReference w:type="even" r:id="rId13"/>
          <w:headerReference w:type="default" r:id="rId14"/>
          <w:footerReference w:type="even" r:id="rId15"/>
          <w:footerReference w:type="default" r:id="rId16"/>
          <w:headerReference w:type="first" r:id="rId17"/>
          <w:footerReference w:type="first" r:id="rId18"/>
          <w:pgSz w:w="11900" w:h="16840" w:code="9"/>
          <w:pgMar w:top="1440" w:right="1440" w:bottom="1440" w:left="1440" w:header="709" w:footer="510" w:gutter="0"/>
          <w:cols w:space="708"/>
          <w:titlePg/>
          <w:docGrid w:linePitch="360"/>
        </w:sectPr>
      </w:pPr>
      <w:r w:rsidRPr="005032F9">
        <w:rPr>
          <w:rFonts w:ascii="Arial" w:eastAsia="Malgun Gothic" w:hAnsi="Arial" w:cs="Arial"/>
          <w:color w:val="FFFFFF"/>
          <w:sz w:val="68"/>
          <w:szCs w:val="48"/>
          <w:lang w:eastAsia="ko-KR"/>
          <w14:ligatures w14:val="none"/>
        </w:rPr>
        <w:t>2026-27</w:t>
      </w:r>
      <w:r w:rsidRPr="005032F9">
        <w:rPr>
          <w:rFonts w:ascii="Arial" w:eastAsia="Malgun Gothic" w:hAnsi="Arial" w:cs="Arial"/>
          <w:color w:val="FFFFFF"/>
          <w:sz w:val="68"/>
          <w:szCs w:val="48"/>
          <w:lang w:eastAsia="ko-KR"/>
          <w14:ligatures w14:val="none"/>
        </w:rPr>
        <w:br/>
      </w:r>
      <w:r w:rsidRPr="005032F9">
        <w:rPr>
          <w:rFonts w:ascii="Arial" w:eastAsia="Malgun Gothic" w:hAnsi="Arial" w:cs="Arial"/>
          <w:i/>
          <w:iCs/>
          <w:color w:val="FFFFFF"/>
          <w:sz w:val="40"/>
          <w:szCs w:val="40"/>
          <w:lang w:eastAsia="ko-KR"/>
          <w14:ligatures w14:val="none"/>
        </w:rPr>
        <w:br/>
      </w:r>
    </w:p>
    <w:p w14:paraId="2A8152B5" w14:textId="358ED523" w:rsidR="00D66E00" w:rsidRPr="00D66E00" w:rsidRDefault="007E72C6" w:rsidP="00D66E00">
      <w:pPr>
        <w:spacing w:after="0"/>
        <w:rPr>
          <w:rFonts w:eastAsia="Malgun Gothic" w:cs="Calibri Light"/>
          <w:color w:val="FFFFFF"/>
          <w:sz w:val="68"/>
          <w:szCs w:val="48"/>
          <w:lang w:eastAsia="ko-KR"/>
          <w14:ligatures w14:val="none"/>
        </w:rPr>
      </w:pPr>
      <w:r w:rsidRPr="00D66E00">
        <w:rPr>
          <w:rFonts w:eastAsia="Malgun Gothic" w:cs="Calibri Light"/>
          <w:b/>
          <w:noProof/>
          <w:color w:val="452669"/>
          <w:sz w:val="32"/>
          <w:szCs w:val="32"/>
          <w:lang w:val="en-US" w:eastAsia="ko-KR"/>
        </w:rPr>
        <w:lastRenderedPageBreak/>
        <w:drawing>
          <wp:anchor distT="0" distB="0" distL="114300" distR="114300" simplePos="0" relativeHeight="251658241" behindDoc="1" locked="0" layoutInCell="1" allowOverlap="1" wp14:anchorId="0D83ED31" wp14:editId="3DF73639">
            <wp:simplePos x="0" y="0"/>
            <wp:positionH relativeFrom="page">
              <wp:posOffset>-45720</wp:posOffset>
            </wp:positionH>
            <wp:positionV relativeFrom="page">
              <wp:posOffset>-71120</wp:posOffset>
            </wp:positionV>
            <wp:extent cx="7657465" cy="10835640"/>
            <wp:effectExtent l="0" t="0" r="635" b="3810"/>
            <wp:wrapNone/>
            <wp:docPr id="47860423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04237" name="Picture 2">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7657465" cy="10835640"/>
                    </a:xfrm>
                    <a:prstGeom prst="rect">
                      <a:avLst/>
                    </a:prstGeom>
                  </pic:spPr>
                </pic:pic>
              </a:graphicData>
            </a:graphic>
            <wp14:sizeRelH relativeFrom="page">
              <wp14:pctWidth>0</wp14:pctWidth>
            </wp14:sizeRelH>
            <wp14:sizeRelV relativeFrom="page">
              <wp14:pctHeight>0</wp14:pctHeight>
            </wp14:sizeRelV>
          </wp:anchor>
        </w:drawing>
      </w:r>
    </w:p>
    <w:p w14:paraId="3E4EAF36" w14:textId="44C786E5" w:rsidR="00D66E00" w:rsidRPr="00D66E00" w:rsidRDefault="00D66E00" w:rsidP="00D66E00">
      <w:pPr>
        <w:spacing w:after="240"/>
        <w:rPr>
          <w:rFonts w:eastAsia="Malgun Gothic" w:cs="Calibri Light"/>
          <w:b/>
          <w:color w:val="452669"/>
          <w:sz w:val="32"/>
          <w:szCs w:val="32"/>
          <w:lang w:val="en-US" w:eastAsia="ko-KR"/>
          <w14:ligatures w14:val="none"/>
        </w:rPr>
      </w:pPr>
    </w:p>
    <w:p w14:paraId="6BA49311" w14:textId="77777777" w:rsidR="00D66E00" w:rsidRPr="00D66E00" w:rsidRDefault="00D66E00" w:rsidP="00D66E00">
      <w:pPr>
        <w:spacing w:before="6000"/>
        <w:rPr>
          <w:rFonts w:eastAsia="Malgun Gothic" w:cs="Calibri Light"/>
          <w:b/>
          <w:color w:val="FFFFFF"/>
          <w:sz w:val="32"/>
          <w:szCs w:val="32"/>
          <w:lang w:val="en-US" w:eastAsia="ko-KR"/>
          <w14:ligatures w14:val="none"/>
        </w:rPr>
      </w:pPr>
      <w:r w:rsidRPr="00D66E00">
        <w:rPr>
          <w:rFonts w:eastAsia="Malgun Gothic" w:cs="Calibri Light"/>
          <w:b/>
          <w:color w:val="FFFFFF"/>
          <w:sz w:val="32"/>
          <w:szCs w:val="32"/>
          <w:lang w:val="en-US" w:eastAsia="ko-KR"/>
          <w14:ligatures w14:val="none"/>
        </w:rPr>
        <w:t>Publication information</w:t>
      </w:r>
    </w:p>
    <w:p w14:paraId="23AAD4F6" w14:textId="77777777" w:rsidR="00D66E00" w:rsidRPr="00D66E00" w:rsidRDefault="00D66E00" w:rsidP="00D66E00">
      <w:pPr>
        <w:rPr>
          <w:rFonts w:eastAsia="Malgun Gothic" w:cs="Calibri Light"/>
          <w:color w:val="FFFFFF"/>
          <w:lang w:val="en-US" w:eastAsia="ko-KR"/>
          <w14:ligatures w14:val="none"/>
        </w:rPr>
      </w:pPr>
      <w:r w:rsidRPr="00D66E00">
        <w:rPr>
          <w:rFonts w:eastAsia="Malgun Gothic" w:cs="Calibri Light"/>
          <w:b/>
          <w:bCs/>
          <w:color w:val="FFFFFF"/>
          <w:lang w:val="en-US" w:eastAsia="ko-KR"/>
          <w14:ligatures w14:val="none"/>
        </w:rPr>
        <w:t>Acknowledgement of Country</w:t>
      </w:r>
    </w:p>
    <w:p w14:paraId="6BB8967D" w14:textId="3BFD2E34" w:rsidR="00D66E00" w:rsidRPr="00D66E00" w:rsidRDefault="00D66E00" w:rsidP="00D66E00">
      <w:pPr>
        <w:spacing w:after="480"/>
        <w:rPr>
          <w:rFonts w:eastAsia="Malgun Gothic" w:cs="Calibri Light"/>
          <w:color w:val="FFFFFF"/>
          <w:lang w:val="en-US" w:eastAsia="ko-KR"/>
          <w14:ligatures w14:val="none"/>
        </w:rPr>
      </w:pPr>
      <w:r w:rsidRPr="00D66E00">
        <w:rPr>
          <w:rFonts w:eastAsia="Malgun Gothic" w:cs="Calibri Light"/>
          <w:color w:val="FFFFFF"/>
          <w:lang w:val="en-US" w:eastAsia="ko-KR"/>
          <w14:ligatures w14:val="none"/>
        </w:rPr>
        <w:t xml:space="preserve">The Office of the Inspector-General of Aged Care acknowledges the </w:t>
      </w:r>
      <w:r w:rsidR="00744B62">
        <w:rPr>
          <w:rFonts w:eastAsia="Malgun Gothic" w:cs="Calibri Light"/>
          <w:color w:val="FFFFFF"/>
          <w:lang w:val="en-US" w:eastAsia="ko-KR"/>
          <w14:ligatures w14:val="none"/>
        </w:rPr>
        <w:t>T</w:t>
      </w:r>
      <w:r w:rsidRPr="00D66E00">
        <w:rPr>
          <w:rFonts w:eastAsia="Malgun Gothic" w:cs="Calibri Light"/>
          <w:color w:val="FFFFFF"/>
          <w:lang w:val="en-US" w:eastAsia="ko-KR"/>
          <w14:ligatures w14:val="none"/>
        </w:rPr>
        <w:t xml:space="preserve">raditional </w:t>
      </w:r>
      <w:r w:rsidR="00744B62">
        <w:rPr>
          <w:rFonts w:eastAsia="Malgun Gothic" w:cs="Calibri Light"/>
          <w:color w:val="FFFFFF"/>
          <w:lang w:val="en-US" w:eastAsia="ko-KR"/>
          <w14:ligatures w14:val="none"/>
        </w:rPr>
        <w:t>O</w:t>
      </w:r>
      <w:r w:rsidRPr="00D66E00">
        <w:rPr>
          <w:rFonts w:eastAsia="Malgun Gothic" w:cs="Calibri Light"/>
          <w:color w:val="FFFFFF"/>
          <w:lang w:val="en-US" w:eastAsia="ko-KR"/>
          <w14:ligatures w14:val="none"/>
        </w:rPr>
        <w:t xml:space="preserve">wners of </w:t>
      </w:r>
      <w:r w:rsidR="00744B62">
        <w:rPr>
          <w:rFonts w:eastAsia="Malgun Gothic" w:cs="Calibri Light"/>
          <w:color w:val="FFFFFF"/>
          <w:lang w:val="en-US" w:eastAsia="ko-KR"/>
          <w14:ligatures w14:val="none"/>
        </w:rPr>
        <w:t>C</w:t>
      </w:r>
      <w:r w:rsidRPr="00D66E00">
        <w:rPr>
          <w:rFonts w:eastAsia="Malgun Gothic" w:cs="Calibri Light"/>
          <w:color w:val="FFFFFF"/>
          <w:lang w:val="en-US" w:eastAsia="ko-KR"/>
          <w14:ligatures w14:val="none"/>
        </w:rPr>
        <w:t xml:space="preserve">ountry throughout Australia, and their continuing connection to land, water and community. We pay our respects to them and their cultures and to </w:t>
      </w:r>
      <w:r w:rsidR="00744B62">
        <w:rPr>
          <w:rFonts w:eastAsia="Malgun Gothic" w:cs="Calibri Light"/>
          <w:color w:val="FFFFFF"/>
          <w:lang w:val="en-US" w:eastAsia="ko-KR"/>
          <w14:ligatures w14:val="none"/>
        </w:rPr>
        <w:t>E</w:t>
      </w:r>
      <w:r w:rsidRPr="00D66E00">
        <w:rPr>
          <w:rFonts w:eastAsia="Malgun Gothic" w:cs="Calibri Light"/>
          <w:color w:val="FFFFFF"/>
          <w:lang w:val="en-US" w:eastAsia="ko-KR"/>
          <w14:ligatures w14:val="none"/>
        </w:rPr>
        <w:t>lders both past and present.</w:t>
      </w:r>
    </w:p>
    <w:p w14:paraId="2372314C" w14:textId="77777777" w:rsidR="00D66E00" w:rsidRPr="00D66E00" w:rsidRDefault="00D66E00" w:rsidP="00D66E00">
      <w:pPr>
        <w:rPr>
          <w:rFonts w:eastAsia="Malgun Gothic" w:cs="Calibri Light"/>
          <w:color w:val="FFFFFF"/>
          <w:lang w:val="en-US" w:eastAsia="ko-KR"/>
          <w14:ligatures w14:val="none"/>
        </w:rPr>
      </w:pPr>
      <w:r w:rsidRPr="00D66E00">
        <w:rPr>
          <w:rFonts w:eastAsia="Malgun Gothic" w:cs="Calibri Light"/>
          <w:b/>
          <w:bCs/>
          <w:color w:val="FFFFFF"/>
          <w:lang w:val="en-US" w:eastAsia="ko-KR"/>
          <w14:ligatures w14:val="none"/>
        </w:rPr>
        <w:t>Publication details</w:t>
      </w:r>
    </w:p>
    <w:p w14:paraId="6ED9FC0F" w14:textId="0D598195" w:rsidR="00D66E00" w:rsidRPr="00D66E00" w:rsidRDefault="00D66E00" w:rsidP="00D66E00">
      <w:pPr>
        <w:rPr>
          <w:rFonts w:eastAsia="Malgun Gothic" w:cs="Calibri Light"/>
          <w:color w:val="FFFFFF"/>
          <w:lang w:val="en-US" w:eastAsia="ko-KR"/>
          <w14:ligatures w14:val="none"/>
        </w:rPr>
      </w:pPr>
      <w:r w:rsidRPr="00D66E00">
        <w:rPr>
          <w:rFonts w:eastAsia="Malgun Gothic" w:cs="Calibri Light"/>
          <w:color w:val="FFFFFF"/>
          <w:lang w:val="en-US" w:eastAsia="ko-KR"/>
          <w14:ligatures w14:val="none"/>
        </w:rPr>
        <w:t>© Commonwealth of Australia 202</w:t>
      </w:r>
      <w:r w:rsidR="00604EA4">
        <w:rPr>
          <w:rFonts w:eastAsia="Malgun Gothic" w:cs="Calibri Light"/>
          <w:color w:val="FFFFFF"/>
          <w:lang w:val="en-US" w:eastAsia="ko-KR"/>
          <w14:ligatures w14:val="none"/>
        </w:rPr>
        <w:t>6</w:t>
      </w:r>
    </w:p>
    <w:p w14:paraId="3BA7C848" w14:textId="77777777" w:rsidR="00D66E00" w:rsidRPr="00D66E00" w:rsidRDefault="00D66E00" w:rsidP="00D66E00">
      <w:pPr>
        <w:rPr>
          <w:rFonts w:eastAsia="Malgun Gothic" w:cs="Calibri Light"/>
          <w:color w:val="FFFFFF"/>
          <w:lang w:val="en-US" w:eastAsia="ko-KR"/>
          <w14:ligatures w14:val="none"/>
        </w:rPr>
      </w:pPr>
      <w:r w:rsidRPr="00D66E00">
        <w:rPr>
          <w:rFonts w:eastAsia="Malgun Gothic" w:cs="Calibri Light"/>
          <w:color w:val="FFFFFF"/>
          <w:lang w:val="en-US" w:eastAsia="ko-KR"/>
          <w14:ligatures w14:val="none"/>
        </w:rPr>
        <w:t xml:space="preserve">This work is copyright. Apart from any use permitted under the </w:t>
      </w:r>
      <w:r w:rsidRPr="00D66E00">
        <w:rPr>
          <w:rFonts w:eastAsia="Malgun Gothic" w:cs="Calibri Light"/>
          <w:i/>
          <w:iCs/>
          <w:color w:val="FFFFFF"/>
          <w:lang w:val="en-US" w:eastAsia="ko-KR"/>
          <w14:ligatures w14:val="none"/>
        </w:rPr>
        <w:t>Copyright Act 1968</w:t>
      </w:r>
      <w:r w:rsidRPr="00D66E00">
        <w:rPr>
          <w:rFonts w:eastAsia="Malgun Gothic" w:cs="Calibri Light"/>
          <w:color w:val="FFFFFF"/>
          <w:lang w:val="en-US" w:eastAsia="ko-KR"/>
          <w14:ligatures w14:val="none"/>
        </w:rPr>
        <w:t>, no part may be reproduced by any process without prior written permission from the Office of the Inspector-General of Aged Care.</w:t>
      </w:r>
    </w:p>
    <w:p w14:paraId="2EBB3D50" w14:textId="77777777" w:rsidR="00D66E00" w:rsidRPr="00D66E00" w:rsidRDefault="00D66E00" w:rsidP="00D66E00">
      <w:pPr>
        <w:rPr>
          <w:rFonts w:eastAsia="Malgun Gothic" w:cs="Calibri Light"/>
          <w:color w:val="FFFFFF"/>
          <w:lang w:val="en-US" w:eastAsia="ko-KR"/>
          <w14:ligatures w14:val="none"/>
        </w:rPr>
      </w:pPr>
      <w:r w:rsidRPr="00D66E00">
        <w:rPr>
          <w:rFonts w:eastAsia="Malgun Gothic" w:cs="Calibri Light"/>
          <w:color w:val="FFFFFF"/>
          <w:lang w:val="en-US" w:eastAsia="ko-KR"/>
          <w14:ligatures w14:val="none"/>
        </w:rPr>
        <w:t>Produced by the Office of the Inspector-General of Aged Care, Barton, Canberra, ACT.</w:t>
      </w:r>
    </w:p>
    <w:p w14:paraId="602BE0A8" w14:textId="77777777" w:rsidR="00D66E00" w:rsidRPr="00D66E00" w:rsidRDefault="00D66E00" w:rsidP="00D66E00">
      <w:pPr>
        <w:rPr>
          <w:rFonts w:eastAsia="Malgun Gothic" w:cs="Calibri Light"/>
          <w:color w:val="FFFFFF"/>
          <w:lang w:val="en-US" w:eastAsia="ko-KR"/>
          <w14:ligatures w14:val="none"/>
        </w:rPr>
      </w:pPr>
      <w:r w:rsidRPr="00D66E00">
        <w:rPr>
          <w:rFonts w:eastAsia="Malgun Gothic" w:cs="Calibri Light"/>
          <w:color w:val="FFFFFF"/>
          <w:lang w:val="en-US" w:eastAsia="ko-KR"/>
          <w14:ligatures w14:val="none"/>
        </w:rPr>
        <w:t>Requests and enquiries concerning the contents of the report should be addressed to:</w:t>
      </w:r>
    </w:p>
    <w:p w14:paraId="5BC6D07D" w14:textId="77777777" w:rsidR="00F05EA9" w:rsidRDefault="00D66E00" w:rsidP="00F05EA9">
      <w:pPr>
        <w:spacing w:after="0"/>
        <w:rPr>
          <w:rFonts w:eastAsia="Malgun Gothic" w:cs="Calibri Light"/>
          <w:color w:val="FFFFFF"/>
          <w:lang w:val="en-US" w:eastAsia="ko-KR"/>
          <w14:ligatures w14:val="none"/>
        </w:rPr>
      </w:pPr>
      <w:r w:rsidRPr="00D66E00">
        <w:rPr>
          <w:rFonts w:eastAsia="Malgun Gothic" w:cs="Calibri Light"/>
          <w:color w:val="FFFFFF"/>
          <w:lang w:val="en-US" w:eastAsia="ko-KR"/>
          <w14:ligatures w14:val="none"/>
        </w:rPr>
        <w:t>Office of the Inspector-General of Aged Care</w:t>
      </w:r>
      <w:r w:rsidRPr="00D66E00">
        <w:rPr>
          <w:rFonts w:eastAsia="Malgun Gothic" w:cs="Calibri Light"/>
          <w:color w:val="FFFFFF"/>
          <w:lang w:val="en-US" w:eastAsia="ko-KR"/>
          <w14:ligatures w14:val="none"/>
        </w:rPr>
        <w:br/>
        <w:t>PO Box 350</w:t>
      </w:r>
    </w:p>
    <w:p w14:paraId="0E566886" w14:textId="327FB285" w:rsidR="00521FC7" w:rsidRPr="00D66E00" w:rsidRDefault="00F05EA9" w:rsidP="00F05EA9">
      <w:pPr>
        <w:spacing w:before="0"/>
        <w:rPr>
          <w:rFonts w:eastAsia="Malgun Gothic" w:cs="Calibri Light"/>
          <w:color w:val="FFFFFF"/>
          <w:lang w:val="en-US" w:eastAsia="ko-KR"/>
          <w14:ligatures w14:val="none"/>
        </w:rPr>
        <w:sectPr w:rsidR="00521FC7" w:rsidRPr="00D66E00" w:rsidSect="00D66E00">
          <w:pgSz w:w="11900" w:h="16840" w:code="9"/>
          <w:pgMar w:top="1440" w:right="1440" w:bottom="1440" w:left="1440" w:header="709" w:footer="510" w:gutter="0"/>
          <w:pgNumType w:start="1"/>
          <w:cols w:space="708"/>
          <w:titlePg/>
          <w:docGrid w:linePitch="360"/>
        </w:sectPr>
      </w:pPr>
      <w:r>
        <w:rPr>
          <w:rFonts w:eastAsia="Malgun Gothic" w:cs="Calibri Light"/>
          <w:color w:val="FFFFFF"/>
          <w:lang w:val="en-US" w:eastAsia="ko-KR"/>
          <w14:ligatures w14:val="none"/>
        </w:rPr>
        <w:t>WODEN ACT</w:t>
      </w:r>
      <w:r w:rsidR="00521FC7">
        <w:rPr>
          <w:rFonts w:eastAsia="Malgun Gothic" w:cs="Calibri Light"/>
          <w:color w:val="FFFFFF"/>
          <w:lang w:val="en-US" w:eastAsia="ko-KR"/>
          <w14:ligatures w14:val="none"/>
        </w:rPr>
        <w:t xml:space="preserve">  2606</w:t>
      </w:r>
    </w:p>
    <w:p w14:paraId="770C0E8E" w14:textId="3419DDA5" w:rsidR="00D66E00" w:rsidRPr="00D66E00" w:rsidRDefault="00D66E00" w:rsidP="008B65C5">
      <w:pPr>
        <w:pStyle w:val="Heading1"/>
        <w:rPr>
          <w:rFonts w:eastAsia="Malgun Gothic"/>
          <w:lang w:eastAsia="ko-KR"/>
        </w:rPr>
      </w:pPr>
      <w:bookmarkStart w:id="0" w:name="_Toc204950289"/>
      <w:bookmarkStart w:id="1" w:name="_Toc206703305"/>
      <w:bookmarkStart w:id="2" w:name="_Toc206750414"/>
      <w:bookmarkStart w:id="3" w:name="_Toc233634212"/>
      <w:bookmarkStart w:id="4" w:name="_Toc176789270"/>
      <w:r w:rsidRPr="00D66E00">
        <w:rPr>
          <w:rFonts w:eastAsia="Malgun Gothic"/>
          <w:lang w:eastAsia="ko-KR"/>
        </w:rPr>
        <w:lastRenderedPageBreak/>
        <w:t>Foreword</w:t>
      </w:r>
      <w:bookmarkEnd w:id="0"/>
      <w:bookmarkEnd w:id="1"/>
      <w:bookmarkEnd w:id="2"/>
      <w:bookmarkEnd w:id="3"/>
    </w:p>
    <w:p w14:paraId="22E2D128" w14:textId="40600B93" w:rsidR="00B65E8D" w:rsidRPr="00B65E8D" w:rsidRDefault="00DC0327" w:rsidP="00B65E8D">
      <w:pPr>
        <w:rPr>
          <w:rFonts w:eastAsia="Malgun Gothic" w:cs="Calibri Light"/>
          <w:lang w:eastAsia="ko-KR"/>
          <w14:ligatures w14:val="none"/>
        </w:rPr>
      </w:pPr>
      <w:r w:rsidRPr="00D66E00">
        <w:rPr>
          <w:rFonts w:eastAsia="Malgun Gothic" w:cs="Calibri Light"/>
          <w:noProof/>
          <w:lang w:eastAsia="ko-KR"/>
          <w14:ligatures w14:val="none"/>
        </w:rPr>
        <w:drawing>
          <wp:anchor distT="0" distB="0" distL="114300" distR="114300" simplePos="0" relativeHeight="251658243" behindDoc="0" locked="0" layoutInCell="1" allowOverlap="1" wp14:anchorId="3FE8D0F7" wp14:editId="427F0D43">
            <wp:simplePos x="0" y="0"/>
            <wp:positionH relativeFrom="margin">
              <wp:align>left</wp:align>
            </wp:positionH>
            <wp:positionV relativeFrom="paragraph">
              <wp:posOffset>32385</wp:posOffset>
            </wp:positionV>
            <wp:extent cx="1886400" cy="2358000"/>
            <wp:effectExtent l="0" t="0" r="0" b="4445"/>
            <wp:wrapSquare wrapText="bothSides"/>
            <wp:docPr id="116586519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65192" name="Picture 2">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886400" cy="235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5E8D" w:rsidRPr="00B65E8D">
        <w:rPr>
          <w:rFonts w:eastAsia="Malgun Gothic" w:cs="Calibri Light"/>
          <w:lang w:eastAsia="ko-KR"/>
          <w14:ligatures w14:val="none"/>
        </w:rPr>
        <w:t xml:space="preserve">This Annual Work Plan sets out how the Office of the Inspector-General of Aged Care will fulfil its statutory responsibility to provide independent oversight of the Australian Government’s administration, funding and regulation of aged care. In a period of significant reform, including the implementation of the </w:t>
      </w:r>
      <w:r w:rsidR="00B65E8D" w:rsidRPr="00D80E1A">
        <w:rPr>
          <w:rFonts w:eastAsia="Malgun Gothic" w:cs="Calibri Light"/>
          <w:i/>
          <w:iCs/>
          <w:lang w:eastAsia="ko-KR"/>
          <w14:ligatures w14:val="none"/>
        </w:rPr>
        <w:t>Aged Care Act 2024</w:t>
      </w:r>
      <w:r w:rsidR="00B65E8D" w:rsidRPr="00B65E8D">
        <w:rPr>
          <w:rFonts w:eastAsia="Malgun Gothic" w:cs="Calibri Light"/>
          <w:lang w:eastAsia="ko-KR"/>
          <w14:ligatures w14:val="none"/>
        </w:rPr>
        <w:t xml:space="preserve">, our role is both clear and consequential: to monitor, to investigate, and to report to Parliament on whether the system is delivering on its promise to older people. </w:t>
      </w:r>
    </w:p>
    <w:p w14:paraId="727EB87B" w14:textId="3AB89838" w:rsidR="00B65E8D" w:rsidRPr="00B65E8D" w:rsidRDefault="00B65E8D" w:rsidP="00B65E8D">
      <w:pPr>
        <w:rPr>
          <w:rFonts w:eastAsia="Malgun Gothic" w:cs="Calibri Light"/>
          <w:lang w:eastAsia="ko-KR"/>
          <w14:ligatures w14:val="none"/>
        </w:rPr>
      </w:pPr>
      <w:r w:rsidRPr="00B65E8D">
        <w:rPr>
          <w:rFonts w:eastAsia="Malgun Gothic" w:cs="Calibri Light"/>
          <w:lang w:eastAsia="ko-KR"/>
          <w14:ligatures w14:val="none"/>
        </w:rPr>
        <w:t>The work outlined here is grounded in a simple but demanding proposition</w:t>
      </w:r>
      <w:r w:rsidR="008950FB">
        <w:rPr>
          <w:rFonts w:eastAsia="Malgun Gothic" w:cs="Calibri Light"/>
          <w:lang w:eastAsia="ko-KR"/>
          <w14:ligatures w14:val="none"/>
        </w:rPr>
        <w:t>:</w:t>
      </w:r>
      <w:r w:rsidR="004C5DF6">
        <w:rPr>
          <w:rFonts w:eastAsia="Malgun Gothic" w:cs="Calibri Light"/>
          <w:lang w:eastAsia="ko-KR"/>
          <w14:ligatures w14:val="none"/>
        </w:rPr>
        <w:t xml:space="preserve"> </w:t>
      </w:r>
      <w:r w:rsidRPr="00B65E8D">
        <w:rPr>
          <w:rFonts w:eastAsia="Malgun Gothic" w:cs="Calibri Light"/>
          <w:lang w:eastAsia="ko-KR"/>
          <w14:ligatures w14:val="none"/>
        </w:rPr>
        <w:t xml:space="preserve">that aged care must uphold the rights, dignity and humanity of every older person. Our overarching focus remains moving the system from aspiration to action: ensuring the principles of human rights, person-centred care and high-quality care are not only articulated in </w:t>
      </w:r>
      <w:proofErr w:type="gramStart"/>
      <w:r w:rsidRPr="00B65E8D">
        <w:rPr>
          <w:rFonts w:eastAsia="Malgun Gothic" w:cs="Calibri Light"/>
          <w:lang w:eastAsia="ko-KR"/>
          <w14:ligatures w14:val="none"/>
        </w:rPr>
        <w:t>legislation, but</w:t>
      </w:r>
      <w:proofErr w:type="gramEnd"/>
      <w:r w:rsidRPr="00B65E8D">
        <w:rPr>
          <w:rFonts w:eastAsia="Malgun Gothic" w:cs="Calibri Light"/>
          <w:lang w:eastAsia="ko-KR"/>
          <w14:ligatures w14:val="none"/>
        </w:rPr>
        <w:t xml:space="preserve"> realised in practice. We will continue to examine whether </w:t>
      </w:r>
      <w:r w:rsidR="00D44FDC">
        <w:rPr>
          <w:rFonts w:eastAsia="Malgun Gothic" w:cs="Calibri Light"/>
          <w:lang w:eastAsia="ko-KR"/>
          <w14:ligatures w14:val="none"/>
        </w:rPr>
        <w:t xml:space="preserve">funding, policy and administrative </w:t>
      </w:r>
      <w:r w:rsidRPr="00B65E8D">
        <w:rPr>
          <w:rFonts w:eastAsia="Malgun Gothic" w:cs="Calibri Light"/>
          <w:lang w:eastAsia="ko-KR"/>
          <w14:ligatures w14:val="none"/>
        </w:rPr>
        <w:t>settings</w:t>
      </w:r>
      <w:r w:rsidR="005578CF">
        <w:rPr>
          <w:rFonts w:eastAsia="Malgun Gothic" w:cs="Calibri Light"/>
          <w:lang w:eastAsia="ko-KR"/>
          <w14:ligatures w14:val="none"/>
        </w:rPr>
        <w:t xml:space="preserve"> </w:t>
      </w:r>
      <w:r w:rsidRPr="00B65E8D">
        <w:rPr>
          <w:rFonts w:eastAsia="Malgun Gothic" w:cs="Calibri Light"/>
          <w:lang w:eastAsia="ko-KR"/>
          <w14:ligatures w14:val="none"/>
        </w:rPr>
        <w:t>across complaints, restrictive practices, and access to supports</w:t>
      </w:r>
      <w:r w:rsidR="00D44FDC">
        <w:rPr>
          <w:rFonts w:eastAsia="Malgun Gothic" w:cs="Calibri Light"/>
          <w:lang w:eastAsia="ko-KR"/>
          <w14:ligatures w14:val="none"/>
        </w:rPr>
        <w:t xml:space="preserve"> </w:t>
      </w:r>
      <w:r w:rsidRPr="00B65E8D">
        <w:rPr>
          <w:rFonts w:eastAsia="Malgun Gothic" w:cs="Calibri Light"/>
          <w:lang w:eastAsia="ko-KR"/>
          <w14:ligatures w14:val="none"/>
        </w:rPr>
        <w:t>are genuinely aligned to that vision</w:t>
      </w:r>
      <w:r w:rsidR="00D80E1A">
        <w:rPr>
          <w:rFonts w:eastAsia="Malgun Gothic" w:cs="Calibri Light"/>
          <w:lang w:eastAsia="ko-KR"/>
          <w14:ligatures w14:val="none"/>
        </w:rPr>
        <w:t xml:space="preserve">. Where </w:t>
      </w:r>
      <w:r w:rsidRPr="00B65E8D">
        <w:rPr>
          <w:rFonts w:eastAsia="Malgun Gothic" w:cs="Calibri Light"/>
          <w:lang w:eastAsia="ko-KR"/>
          <w14:ligatures w14:val="none"/>
        </w:rPr>
        <w:t xml:space="preserve">they are not, we will </w:t>
      </w:r>
      <w:r w:rsidR="005C7AEB">
        <w:rPr>
          <w:rFonts w:eastAsia="Malgun Gothic" w:cs="Calibri Light"/>
          <w:lang w:eastAsia="ko-KR"/>
          <w14:ligatures w14:val="none"/>
        </w:rPr>
        <w:t>call</w:t>
      </w:r>
      <w:r w:rsidRPr="00B65E8D">
        <w:rPr>
          <w:rFonts w:eastAsia="Malgun Gothic" w:cs="Calibri Light"/>
          <w:lang w:eastAsia="ko-KR"/>
          <w14:ligatures w14:val="none"/>
        </w:rPr>
        <w:t xml:space="preserve"> </w:t>
      </w:r>
      <w:r w:rsidR="0005744B">
        <w:rPr>
          <w:rFonts w:eastAsia="Malgun Gothic" w:cs="Calibri Light"/>
          <w:lang w:eastAsia="ko-KR"/>
          <w14:ligatures w14:val="none"/>
        </w:rPr>
        <w:t>that</w:t>
      </w:r>
      <w:r w:rsidR="005C7AEB">
        <w:rPr>
          <w:rFonts w:eastAsia="Malgun Gothic" w:cs="Calibri Light"/>
          <w:lang w:eastAsia="ko-KR"/>
          <w14:ligatures w14:val="none"/>
        </w:rPr>
        <w:t xml:space="preserve"> out</w:t>
      </w:r>
      <w:r w:rsidR="00D80E1A">
        <w:rPr>
          <w:rFonts w:eastAsia="Malgun Gothic" w:cs="Calibri Light"/>
          <w:lang w:eastAsia="ko-KR"/>
          <w14:ligatures w14:val="none"/>
        </w:rPr>
        <w:t>, while</w:t>
      </w:r>
      <w:r w:rsidR="0005744B">
        <w:rPr>
          <w:rFonts w:eastAsia="Malgun Gothic" w:cs="Calibri Light"/>
          <w:lang w:eastAsia="ko-KR"/>
          <w14:ligatures w14:val="none"/>
        </w:rPr>
        <w:t xml:space="preserve"> simultaneously offer</w:t>
      </w:r>
      <w:r w:rsidR="00D80E1A">
        <w:rPr>
          <w:rFonts w:eastAsia="Malgun Gothic" w:cs="Calibri Light"/>
          <w:lang w:eastAsia="ko-KR"/>
          <w14:ligatures w14:val="none"/>
        </w:rPr>
        <w:t>ing</w:t>
      </w:r>
      <w:r w:rsidR="0005744B">
        <w:rPr>
          <w:rFonts w:eastAsia="Malgun Gothic" w:cs="Calibri Light"/>
          <w:lang w:eastAsia="ko-KR"/>
          <w14:ligatures w14:val="none"/>
        </w:rPr>
        <w:t xml:space="preserve"> </w:t>
      </w:r>
      <w:r w:rsidR="005605DA">
        <w:rPr>
          <w:rFonts w:eastAsia="Malgun Gothic" w:cs="Calibri Light"/>
          <w:lang w:eastAsia="ko-KR"/>
          <w14:ligatures w14:val="none"/>
        </w:rPr>
        <w:t>practical</w:t>
      </w:r>
      <w:r w:rsidR="0005744B">
        <w:rPr>
          <w:rFonts w:eastAsia="Malgun Gothic" w:cs="Calibri Light"/>
          <w:lang w:eastAsia="ko-KR"/>
          <w14:ligatures w14:val="none"/>
        </w:rPr>
        <w:t xml:space="preserve"> solutions.</w:t>
      </w:r>
    </w:p>
    <w:p w14:paraId="0278356F" w14:textId="56B47967" w:rsidR="00B65E8D" w:rsidRPr="00B65E8D" w:rsidRDefault="00B65E8D" w:rsidP="00B65E8D">
      <w:pPr>
        <w:rPr>
          <w:rFonts w:eastAsia="Malgun Gothic" w:cs="Calibri Light"/>
          <w:lang w:eastAsia="ko-KR"/>
          <w14:ligatures w14:val="none"/>
        </w:rPr>
      </w:pPr>
      <w:r w:rsidRPr="00B65E8D">
        <w:rPr>
          <w:rFonts w:eastAsia="Malgun Gothic" w:cs="Calibri Light"/>
          <w:lang w:eastAsia="ko-KR"/>
          <w14:ligatures w14:val="none"/>
        </w:rPr>
        <w:t>In 2026</w:t>
      </w:r>
      <w:r w:rsidR="00C5694F">
        <w:rPr>
          <w:rFonts w:eastAsia="Malgun Gothic" w:cs="Calibri Light"/>
          <w:lang w:eastAsia="ko-KR"/>
          <w14:ligatures w14:val="none"/>
        </w:rPr>
        <w:t>-</w:t>
      </w:r>
      <w:r w:rsidRPr="00B65E8D">
        <w:rPr>
          <w:rFonts w:eastAsia="Malgun Gothic" w:cs="Calibri Light"/>
          <w:lang w:eastAsia="ko-KR"/>
          <w14:ligatures w14:val="none"/>
        </w:rPr>
        <w:t>27, our priority is to hold the Australian Government to account for the effective implementation of reform. This includes commencing our review of the implementation of the Aged Care Royal Commission recommendations, as well as advancing work on a human rights</w:t>
      </w:r>
      <w:r w:rsidR="001C7046">
        <w:rPr>
          <w:rFonts w:eastAsia="Malgun Gothic" w:cs="Calibri Light"/>
          <w:lang w:eastAsia="ko-KR"/>
          <w14:ligatures w14:val="none"/>
        </w:rPr>
        <w:t>-</w:t>
      </w:r>
      <w:r w:rsidRPr="00B65E8D">
        <w:rPr>
          <w:rFonts w:eastAsia="Malgun Gothic" w:cs="Calibri Light"/>
          <w:lang w:eastAsia="ko-KR"/>
          <w14:ligatures w14:val="none"/>
        </w:rPr>
        <w:t>focused complaints system, reducing and eliminating restrictive practices, and assessing the case for greater investment in preventive and early-intervention supports. These are not abstract policy questions</w:t>
      </w:r>
      <w:r w:rsidR="002E1EB0">
        <w:rPr>
          <w:rFonts w:eastAsia="Malgun Gothic" w:cs="Calibri Light"/>
          <w:lang w:eastAsia="ko-KR"/>
          <w14:ligatures w14:val="none"/>
        </w:rPr>
        <w:t xml:space="preserve">; </w:t>
      </w:r>
      <w:r w:rsidRPr="00B65E8D">
        <w:rPr>
          <w:rFonts w:eastAsia="Malgun Gothic" w:cs="Calibri Light"/>
          <w:lang w:eastAsia="ko-KR"/>
          <w14:ligatures w14:val="none"/>
        </w:rPr>
        <w:t>they go directly to whether older people experience safety, choice and dignity in their care.</w:t>
      </w:r>
    </w:p>
    <w:p w14:paraId="58A6826B" w14:textId="64A2552F" w:rsidR="00B65E8D" w:rsidRPr="00B65E8D" w:rsidRDefault="00B65E8D" w:rsidP="00B65E8D">
      <w:pPr>
        <w:rPr>
          <w:rFonts w:eastAsia="Malgun Gothic" w:cs="Calibri Light"/>
          <w:lang w:eastAsia="ko-KR"/>
          <w14:ligatures w14:val="none"/>
        </w:rPr>
      </w:pPr>
      <w:r w:rsidRPr="00B65E8D">
        <w:rPr>
          <w:rFonts w:eastAsia="Malgun Gothic" w:cs="Calibri Light"/>
          <w:lang w:eastAsia="ko-KR"/>
          <w14:ligatures w14:val="none"/>
        </w:rPr>
        <w:t>This work plan has been informed by deep engagement with people with lived experience, advocates, providers and governments. It reflects what we have heard through consultation, including the importance of listening with care and acting with purpose. It is also shaped by a clear understanding of where this Office can add the greatest value</w:t>
      </w:r>
      <w:r w:rsidR="00C5694F">
        <w:rPr>
          <w:rFonts w:eastAsia="Malgun Gothic" w:cs="Calibri Light"/>
          <w:lang w:eastAsia="ko-KR"/>
          <w14:ligatures w14:val="none"/>
        </w:rPr>
        <w:t>.</w:t>
      </w:r>
    </w:p>
    <w:p w14:paraId="5D748606" w14:textId="540C30C3" w:rsidR="00D66E00" w:rsidRPr="00D66E00" w:rsidRDefault="00B65E8D" w:rsidP="00B65E8D">
      <w:pPr>
        <w:rPr>
          <w:rFonts w:eastAsia="Malgun Gothic" w:cs="Calibri Light"/>
          <w:lang w:eastAsia="ko-KR"/>
          <w14:ligatures w14:val="none"/>
        </w:rPr>
      </w:pPr>
      <w:r w:rsidRPr="00B65E8D">
        <w:rPr>
          <w:rFonts w:eastAsia="Malgun Gothic" w:cs="Calibri Light"/>
          <w:lang w:eastAsia="ko-KR"/>
          <w14:ligatures w14:val="none"/>
        </w:rPr>
        <w:t>This agenda is ambitious, and it must be. The opportunity presented by reform is significant, but so too is the risk that change falls short without sustained scrutiny and accountability. Our commitment is to approach this work with independence, rigour and clarity</w:t>
      </w:r>
      <w:r w:rsidR="00576E1A">
        <w:rPr>
          <w:rFonts w:eastAsia="Malgun Gothic" w:cs="Calibri Light"/>
          <w:lang w:eastAsia="ko-KR"/>
          <w14:ligatures w14:val="none"/>
        </w:rPr>
        <w:t>, and</w:t>
      </w:r>
      <w:r w:rsidR="00436D8B">
        <w:rPr>
          <w:rFonts w:eastAsia="Malgun Gothic" w:cs="Calibri Light"/>
          <w:lang w:eastAsia="ko-KR"/>
          <w14:ligatures w14:val="none"/>
        </w:rPr>
        <w:t xml:space="preserve"> </w:t>
      </w:r>
      <w:r w:rsidRPr="00B65E8D">
        <w:rPr>
          <w:rFonts w:eastAsia="Malgun Gothic" w:cs="Calibri Light"/>
          <w:lang w:eastAsia="ko-KR"/>
          <w14:ligatures w14:val="none"/>
        </w:rPr>
        <w:t>always with the interests and rights of older people at the centre.</w:t>
      </w:r>
    </w:p>
    <w:p w14:paraId="5AE80FD5" w14:textId="77777777" w:rsidR="00D66E00" w:rsidRPr="00D66E00" w:rsidRDefault="00D66E00" w:rsidP="00D66E00">
      <w:pPr>
        <w:rPr>
          <w:rFonts w:eastAsia="Malgun Gothic" w:cs="Calibri Light"/>
          <w:lang w:eastAsia="ko-KR"/>
          <w14:ligatures w14:val="none"/>
        </w:rPr>
      </w:pPr>
      <w:r w:rsidRPr="00D66E00">
        <w:rPr>
          <w:rFonts w:eastAsia="Malgun Gothic" w:cs="Calibri Light"/>
          <w:noProof/>
          <w:lang w:eastAsia="ko-KR"/>
          <w14:ligatures w14:val="none"/>
        </w:rPr>
        <w:drawing>
          <wp:inline distT="0" distB="0" distL="0" distR="0" wp14:anchorId="23AB3D3A" wp14:editId="7B58B242">
            <wp:extent cx="1647938" cy="838200"/>
            <wp:effectExtent l="0" t="0" r="9525" b="0"/>
            <wp:docPr id="253922110" name="Picture 1" descr="signature of Natalie Siegel-Brown,&#10;Inspector-General of Aged Ca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22110" name="Picture 1" descr="signature of Natalie Siegel-Brown,&#10;Inspector-General of Aged Care&#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57225" cy="842924"/>
                    </a:xfrm>
                    <a:prstGeom prst="rect">
                      <a:avLst/>
                    </a:prstGeom>
                    <a:noFill/>
                    <a:ln>
                      <a:noFill/>
                    </a:ln>
                  </pic:spPr>
                </pic:pic>
              </a:graphicData>
            </a:graphic>
          </wp:inline>
        </w:drawing>
      </w:r>
    </w:p>
    <w:p w14:paraId="07642569" w14:textId="77777777" w:rsidR="00D66E00" w:rsidRPr="00D66E00" w:rsidRDefault="00D66E00" w:rsidP="00D66E00">
      <w:pPr>
        <w:rPr>
          <w:rFonts w:eastAsia="Malgun Gothic" w:cs="Calibri Light"/>
          <w:b/>
          <w:bCs/>
          <w:lang w:eastAsia="ko-KR"/>
          <w14:ligatures w14:val="none"/>
        </w:rPr>
      </w:pPr>
      <w:r w:rsidRPr="00D66E00">
        <w:rPr>
          <w:rFonts w:eastAsia="Malgun Gothic" w:cs="Calibri Light"/>
          <w:b/>
          <w:bCs/>
          <w:lang w:eastAsia="ko-KR"/>
          <w14:ligatures w14:val="none"/>
        </w:rPr>
        <w:t>Natalie Siegel-Brown</w:t>
      </w:r>
    </w:p>
    <w:p w14:paraId="27FBEA83" w14:textId="77777777" w:rsidR="00D66E00" w:rsidRPr="00D66E00" w:rsidRDefault="00D66E00" w:rsidP="00D66E00">
      <w:pPr>
        <w:rPr>
          <w:rFonts w:eastAsia="Malgun Gothic" w:cs="Calibri Light"/>
          <w:lang w:eastAsia="ko-KR"/>
          <w14:ligatures w14:val="none"/>
        </w:rPr>
      </w:pPr>
      <w:r w:rsidRPr="00D66E00">
        <w:rPr>
          <w:rFonts w:eastAsia="Malgun Gothic" w:cs="Calibri Light"/>
          <w:lang w:eastAsia="ko-KR"/>
          <w14:ligatures w14:val="none"/>
        </w:rPr>
        <w:t>Inspector-General of Aged Care</w:t>
      </w:r>
      <w:bookmarkStart w:id="5" w:name="_Toc206703306"/>
    </w:p>
    <w:bookmarkEnd w:id="5" w:displacedByCustomXml="next"/>
    <w:sdt>
      <w:sdtPr>
        <w:rPr>
          <w:rFonts w:eastAsia="Malgun Gothic" w:cs="Calibri Light"/>
          <w:b w:val="0"/>
          <w:color w:val="auto"/>
          <w:sz w:val="24"/>
          <w:szCs w:val="20"/>
          <w:lang w:eastAsia="ko-KR"/>
        </w:rPr>
        <w:id w:val="-1841610153"/>
        <w:docPartObj>
          <w:docPartGallery w:val="Table of Contents"/>
          <w:docPartUnique/>
        </w:docPartObj>
      </w:sdtPr>
      <w:sdtEndPr>
        <w:rPr>
          <w:noProof/>
          <w14:ligatures w14:val="none"/>
        </w:rPr>
      </w:sdtEndPr>
      <w:sdtContent>
        <w:p w14:paraId="2FFB3179" w14:textId="77777777" w:rsidR="00D66E00" w:rsidRPr="00D66E00" w:rsidRDefault="00D66E00" w:rsidP="00F379E4">
          <w:pPr>
            <w:pStyle w:val="TOCHeading"/>
            <w:rPr>
              <w:rFonts w:eastAsia="Malgun Gothic"/>
              <w:b w:val="0"/>
              <w:lang w:eastAsia="ko-KR"/>
            </w:rPr>
          </w:pPr>
          <w:r w:rsidRPr="00D66E00">
            <w:rPr>
              <w:rFonts w:eastAsia="Malgun Gothic"/>
              <w:lang w:eastAsia="ko-KR"/>
            </w:rPr>
            <w:t>Table of contents</w:t>
          </w:r>
        </w:p>
        <w:p w14:paraId="52A5B637" w14:textId="77777777" w:rsidR="00D66E00" w:rsidRPr="00D66E00" w:rsidRDefault="00D66E00" w:rsidP="00D66E00">
          <w:pPr>
            <w:rPr>
              <w:rFonts w:eastAsia="Malgun Gothic" w:cs="Calibri Light"/>
              <w:lang w:eastAsia="ko-KR"/>
              <w14:ligatures w14:val="none"/>
            </w:rPr>
          </w:pPr>
        </w:p>
        <w:p w14:paraId="7EE44C0E" w14:textId="6742BD1B" w:rsidR="00E03D93" w:rsidRDefault="00933AEB">
          <w:pPr>
            <w:pStyle w:val="TOC1"/>
            <w:rPr>
              <w:rFonts w:asciiTheme="minorHAnsi" w:eastAsiaTheme="minorEastAsia" w:hAnsiTheme="minorHAnsi" w:cstheme="minorBidi"/>
              <w:noProof/>
              <w:szCs w:val="24"/>
              <w:lang w:eastAsia="en-AU"/>
            </w:rPr>
          </w:pPr>
          <w:r>
            <w:rPr>
              <w:rFonts w:eastAsia="Malgun Gothic" w:cs="Calibri Light"/>
              <w:b/>
              <w:bCs/>
              <w:noProof/>
              <w:lang w:eastAsia="ko-KR"/>
              <w14:ligatures w14:val="none"/>
            </w:rPr>
            <w:fldChar w:fldCharType="begin"/>
          </w:r>
          <w:r>
            <w:rPr>
              <w:rFonts w:eastAsia="Malgun Gothic" w:cs="Calibri Light"/>
              <w:b/>
              <w:bCs/>
              <w:noProof/>
              <w:lang w:eastAsia="ko-KR"/>
              <w14:ligatures w14:val="none"/>
            </w:rPr>
            <w:instrText xml:space="preserve"> TOC \o "1-3" \h \z \u </w:instrText>
          </w:r>
          <w:r>
            <w:rPr>
              <w:rFonts w:eastAsia="Malgun Gothic" w:cs="Calibri Light"/>
              <w:b/>
              <w:bCs/>
              <w:noProof/>
              <w:lang w:eastAsia="ko-KR"/>
              <w14:ligatures w14:val="none"/>
            </w:rPr>
            <w:fldChar w:fldCharType="separate"/>
          </w:r>
          <w:hyperlink w:anchor="_Toc233634212" w:history="1">
            <w:r w:rsidR="00E03D93" w:rsidRPr="00C05E89">
              <w:rPr>
                <w:rStyle w:val="Hyperlink"/>
                <w:rFonts w:eastAsia="Malgun Gothic"/>
                <w:noProof/>
                <w:lang w:eastAsia="ko-KR"/>
              </w:rPr>
              <w:t>Foreword</w:t>
            </w:r>
            <w:r w:rsidR="00E03D93">
              <w:rPr>
                <w:noProof/>
                <w:webHidden/>
              </w:rPr>
              <w:tab/>
            </w:r>
            <w:r w:rsidR="00E03D93">
              <w:rPr>
                <w:noProof/>
                <w:webHidden/>
              </w:rPr>
              <w:fldChar w:fldCharType="begin"/>
            </w:r>
            <w:r w:rsidR="00E03D93">
              <w:rPr>
                <w:noProof/>
                <w:webHidden/>
              </w:rPr>
              <w:instrText xml:space="preserve"> PAGEREF _Toc233634212 \h </w:instrText>
            </w:r>
            <w:r w:rsidR="00E03D93">
              <w:rPr>
                <w:noProof/>
                <w:webHidden/>
              </w:rPr>
            </w:r>
            <w:r w:rsidR="00E03D93">
              <w:rPr>
                <w:noProof/>
                <w:webHidden/>
              </w:rPr>
              <w:fldChar w:fldCharType="separate"/>
            </w:r>
            <w:r w:rsidR="00E03D93">
              <w:rPr>
                <w:noProof/>
                <w:webHidden/>
              </w:rPr>
              <w:t>2</w:t>
            </w:r>
            <w:r w:rsidR="00E03D93">
              <w:rPr>
                <w:noProof/>
                <w:webHidden/>
              </w:rPr>
              <w:fldChar w:fldCharType="end"/>
            </w:r>
          </w:hyperlink>
        </w:p>
        <w:p w14:paraId="1746B7C4" w14:textId="526C377B" w:rsidR="00E03D93" w:rsidRDefault="00E03D93">
          <w:pPr>
            <w:pStyle w:val="TOC2"/>
            <w:tabs>
              <w:tab w:val="right" w:leader="dot" w:pos="9323"/>
            </w:tabs>
            <w:rPr>
              <w:rFonts w:asciiTheme="minorHAnsi" w:eastAsiaTheme="minorEastAsia" w:hAnsiTheme="minorHAnsi" w:cstheme="minorBidi"/>
              <w:noProof/>
              <w:szCs w:val="24"/>
              <w:lang w:eastAsia="en-AU"/>
            </w:rPr>
          </w:pPr>
          <w:hyperlink w:anchor="_Toc233634213" w:history="1">
            <w:r w:rsidRPr="00C05E89">
              <w:rPr>
                <w:rStyle w:val="Hyperlink"/>
                <w:rFonts w:eastAsia="Malgun Gothic"/>
                <w:noProof/>
                <w:lang w:eastAsia="ko-KR"/>
              </w:rPr>
              <w:t>Section 1: Introduction</w:t>
            </w:r>
            <w:r>
              <w:rPr>
                <w:noProof/>
                <w:webHidden/>
              </w:rPr>
              <w:tab/>
            </w:r>
            <w:r>
              <w:rPr>
                <w:noProof/>
                <w:webHidden/>
              </w:rPr>
              <w:fldChar w:fldCharType="begin"/>
            </w:r>
            <w:r>
              <w:rPr>
                <w:noProof/>
                <w:webHidden/>
              </w:rPr>
              <w:instrText xml:space="preserve"> PAGEREF _Toc233634213 \h </w:instrText>
            </w:r>
            <w:r>
              <w:rPr>
                <w:noProof/>
                <w:webHidden/>
              </w:rPr>
            </w:r>
            <w:r>
              <w:rPr>
                <w:noProof/>
                <w:webHidden/>
              </w:rPr>
              <w:fldChar w:fldCharType="separate"/>
            </w:r>
            <w:r>
              <w:rPr>
                <w:noProof/>
                <w:webHidden/>
              </w:rPr>
              <w:t>4</w:t>
            </w:r>
            <w:r>
              <w:rPr>
                <w:noProof/>
                <w:webHidden/>
              </w:rPr>
              <w:fldChar w:fldCharType="end"/>
            </w:r>
          </w:hyperlink>
        </w:p>
        <w:p w14:paraId="0F04854A" w14:textId="3D0E30E1" w:rsidR="00E03D93" w:rsidRDefault="00E03D93">
          <w:pPr>
            <w:pStyle w:val="TOC3"/>
            <w:tabs>
              <w:tab w:val="right" w:leader="dot" w:pos="9323"/>
            </w:tabs>
            <w:rPr>
              <w:rFonts w:asciiTheme="minorHAnsi" w:eastAsiaTheme="minorEastAsia" w:hAnsiTheme="minorHAnsi" w:cstheme="minorBidi"/>
              <w:noProof/>
              <w:szCs w:val="24"/>
              <w:lang w:eastAsia="en-AU"/>
            </w:rPr>
          </w:pPr>
          <w:hyperlink w:anchor="_Toc233634214" w:history="1">
            <w:r w:rsidRPr="00C05E89">
              <w:rPr>
                <w:rStyle w:val="Hyperlink"/>
                <w:rFonts w:eastAsia="Malgun Gothic"/>
                <w:noProof/>
                <w:lang w:eastAsia="ko-KR"/>
              </w:rPr>
              <w:t>The role of the Inspector General</w:t>
            </w:r>
            <w:r>
              <w:rPr>
                <w:noProof/>
                <w:webHidden/>
              </w:rPr>
              <w:tab/>
            </w:r>
            <w:r>
              <w:rPr>
                <w:noProof/>
                <w:webHidden/>
              </w:rPr>
              <w:fldChar w:fldCharType="begin"/>
            </w:r>
            <w:r>
              <w:rPr>
                <w:noProof/>
                <w:webHidden/>
              </w:rPr>
              <w:instrText xml:space="preserve"> PAGEREF _Toc233634214 \h </w:instrText>
            </w:r>
            <w:r>
              <w:rPr>
                <w:noProof/>
                <w:webHidden/>
              </w:rPr>
            </w:r>
            <w:r>
              <w:rPr>
                <w:noProof/>
                <w:webHidden/>
              </w:rPr>
              <w:fldChar w:fldCharType="separate"/>
            </w:r>
            <w:r>
              <w:rPr>
                <w:noProof/>
                <w:webHidden/>
              </w:rPr>
              <w:t>4</w:t>
            </w:r>
            <w:r>
              <w:rPr>
                <w:noProof/>
                <w:webHidden/>
              </w:rPr>
              <w:fldChar w:fldCharType="end"/>
            </w:r>
          </w:hyperlink>
        </w:p>
        <w:p w14:paraId="3B7A2C5E" w14:textId="1F5AEE9A" w:rsidR="00E03D93" w:rsidRDefault="00E03D93">
          <w:pPr>
            <w:pStyle w:val="TOC3"/>
            <w:tabs>
              <w:tab w:val="right" w:leader="dot" w:pos="9323"/>
            </w:tabs>
            <w:rPr>
              <w:rFonts w:asciiTheme="minorHAnsi" w:eastAsiaTheme="minorEastAsia" w:hAnsiTheme="minorHAnsi" w:cstheme="minorBidi"/>
              <w:noProof/>
              <w:szCs w:val="24"/>
              <w:lang w:eastAsia="en-AU"/>
            </w:rPr>
          </w:pPr>
          <w:hyperlink w:anchor="_Toc233634215" w:history="1">
            <w:r w:rsidRPr="00C05E89">
              <w:rPr>
                <w:rStyle w:val="Hyperlink"/>
                <w:rFonts w:eastAsia="Malgun Gothic"/>
                <w:noProof/>
                <w:lang w:eastAsia="ko-KR"/>
              </w:rPr>
              <w:t>About the Annual Work Plan</w:t>
            </w:r>
            <w:r>
              <w:rPr>
                <w:noProof/>
                <w:webHidden/>
              </w:rPr>
              <w:tab/>
            </w:r>
            <w:r>
              <w:rPr>
                <w:noProof/>
                <w:webHidden/>
              </w:rPr>
              <w:fldChar w:fldCharType="begin"/>
            </w:r>
            <w:r>
              <w:rPr>
                <w:noProof/>
                <w:webHidden/>
              </w:rPr>
              <w:instrText xml:space="preserve"> PAGEREF _Toc233634215 \h </w:instrText>
            </w:r>
            <w:r>
              <w:rPr>
                <w:noProof/>
                <w:webHidden/>
              </w:rPr>
            </w:r>
            <w:r>
              <w:rPr>
                <w:noProof/>
                <w:webHidden/>
              </w:rPr>
              <w:fldChar w:fldCharType="separate"/>
            </w:r>
            <w:r>
              <w:rPr>
                <w:noProof/>
                <w:webHidden/>
              </w:rPr>
              <w:t>5</w:t>
            </w:r>
            <w:r>
              <w:rPr>
                <w:noProof/>
                <w:webHidden/>
              </w:rPr>
              <w:fldChar w:fldCharType="end"/>
            </w:r>
          </w:hyperlink>
        </w:p>
        <w:p w14:paraId="5904ECBC" w14:textId="1B986930" w:rsidR="00E03D93" w:rsidRDefault="00E03D93">
          <w:pPr>
            <w:pStyle w:val="TOC2"/>
            <w:tabs>
              <w:tab w:val="right" w:leader="dot" w:pos="9323"/>
            </w:tabs>
            <w:rPr>
              <w:rFonts w:asciiTheme="minorHAnsi" w:eastAsiaTheme="minorEastAsia" w:hAnsiTheme="minorHAnsi" w:cstheme="minorBidi"/>
              <w:noProof/>
              <w:szCs w:val="24"/>
              <w:lang w:eastAsia="en-AU"/>
            </w:rPr>
          </w:pPr>
          <w:hyperlink w:anchor="_Toc233634216" w:history="1">
            <w:r w:rsidRPr="00C05E89">
              <w:rPr>
                <w:rStyle w:val="Hyperlink"/>
                <w:rFonts w:eastAsia="Malgun Gothic"/>
                <w:noProof/>
                <w:lang w:eastAsia="ko-KR"/>
              </w:rPr>
              <w:t>Section 2: Key projects in 2026-27</w:t>
            </w:r>
            <w:r>
              <w:rPr>
                <w:noProof/>
                <w:webHidden/>
              </w:rPr>
              <w:tab/>
            </w:r>
            <w:r>
              <w:rPr>
                <w:noProof/>
                <w:webHidden/>
              </w:rPr>
              <w:fldChar w:fldCharType="begin"/>
            </w:r>
            <w:r>
              <w:rPr>
                <w:noProof/>
                <w:webHidden/>
              </w:rPr>
              <w:instrText xml:space="preserve"> PAGEREF _Toc233634216 \h </w:instrText>
            </w:r>
            <w:r>
              <w:rPr>
                <w:noProof/>
                <w:webHidden/>
              </w:rPr>
            </w:r>
            <w:r>
              <w:rPr>
                <w:noProof/>
                <w:webHidden/>
              </w:rPr>
              <w:fldChar w:fldCharType="separate"/>
            </w:r>
            <w:r>
              <w:rPr>
                <w:noProof/>
                <w:webHidden/>
              </w:rPr>
              <w:t>6</w:t>
            </w:r>
            <w:r>
              <w:rPr>
                <w:noProof/>
                <w:webHidden/>
              </w:rPr>
              <w:fldChar w:fldCharType="end"/>
            </w:r>
          </w:hyperlink>
        </w:p>
        <w:p w14:paraId="2CFAD94A" w14:textId="711CF1E1" w:rsidR="00E03D93" w:rsidRDefault="00E03D93">
          <w:pPr>
            <w:pStyle w:val="TOC3"/>
            <w:tabs>
              <w:tab w:val="right" w:leader="dot" w:pos="9323"/>
            </w:tabs>
            <w:rPr>
              <w:rFonts w:asciiTheme="minorHAnsi" w:eastAsiaTheme="minorEastAsia" w:hAnsiTheme="minorHAnsi" w:cstheme="minorBidi"/>
              <w:noProof/>
              <w:szCs w:val="24"/>
              <w:lang w:eastAsia="en-AU"/>
            </w:rPr>
          </w:pPr>
          <w:hyperlink w:anchor="_Toc233634217" w:history="1">
            <w:r w:rsidRPr="00C05E89">
              <w:rPr>
                <w:rStyle w:val="Hyperlink"/>
                <w:rFonts w:eastAsia="Malgun Gothic"/>
                <w:noProof/>
                <w:lang w:eastAsia="ko-KR"/>
              </w:rPr>
              <w:t>2026-27 priority: From action to impact</w:t>
            </w:r>
            <w:r>
              <w:rPr>
                <w:noProof/>
                <w:webHidden/>
              </w:rPr>
              <w:tab/>
            </w:r>
            <w:r>
              <w:rPr>
                <w:noProof/>
                <w:webHidden/>
              </w:rPr>
              <w:fldChar w:fldCharType="begin"/>
            </w:r>
            <w:r>
              <w:rPr>
                <w:noProof/>
                <w:webHidden/>
              </w:rPr>
              <w:instrText xml:space="preserve"> PAGEREF _Toc233634217 \h </w:instrText>
            </w:r>
            <w:r>
              <w:rPr>
                <w:noProof/>
                <w:webHidden/>
              </w:rPr>
            </w:r>
            <w:r>
              <w:rPr>
                <w:noProof/>
                <w:webHidden/>
              </w:rPr>
              <w:fldChar w:fldCharType="separate"/>
            </w:r>
            <w:r>
              <w:rPr>
                <w:noProof/>
                <w:webHidden/>
              </w:rPr>
              <w:t>6</w:t>
            </w:r>
            <w:r>
              <w:rPr>
                <w:noProof/>
                <w:webHidden/>
              </w:rPr>
              <w:fldChar w:fldCharType="end"/>
            </w:r>
          </w:hyperlink>
        </w:p>
        <w:p w14:paraId="2E6EC26D" w14:textId="62F49198" w:rsidR="00E03D93" w:rsidRDefault="00E03D93">
          <w:pPr>
            <w:pStyle w:val="TOC3"/>
            <w:tabs>
              <w:tab w:val="right" w:leader="dot" w:pos="9323"/>
            </w:tabs>
            <w:rPr>
              <w:rFonts w:asciiTheme="minorHAnsi" w:eastAsiaTheme="minorEastAsia" w:hAnsiTheme="minorHAnsi" w:cstheme="minorBidi"/>
              <w:noProof/>
              <w:szCs w:val="24"/>
              <w:lang w:eastAsia="en-AU"/>
            </w:rPr>
          </w:pPr>
          <w:hyperlink w:anchor="_Toc233634218" w:history="1">
            <w:r w:rsidRPr="00C05E89">
              <w:rPr>
                <w:rStyle w:val="Hyperlink"/>
                <w:rFonts w:eastAsia="Malgun Gothic"/>
                <w:noProof/>
                <w:lang w:eastAsia="ko-KR"/>
              </w:rPr>
              <w:t>How we decided our key focus topics</w:t>
            </w:r>
            <w:r>
              <w:rPr>
                <w:noProof/>
                <w:webHidden/>
              </w:rPr>
              <w:tab/>
            </w:r>
            <w:r>
              <w:rPr>
                <w:noProof/>
                <w:webHidden/>
              </w:rPr>
              <w:fldChar w:fldCharType="begin"/>
            </w:r>
            <w:r>
              <w:rPr>
                <w:noProof/>
                <w:webHidden/>
              </w:rPr>
              <w:instrText xml:space="preserve"> PAGEREF _Toc233634218 \h </w:instrText>
            </w:r>
            <w:r>
              <w:rPr>
                <w:noProof/>
                <w:webHidden/>
              </w:rPr>
            </w:r>
            <w:r>
              <w:rPr>
                <w:noProof/>
                <w:webHidden/>
              </w:rPr>
              <w:fldChar w:fldCharType="separate"/>
            </w:r>
            <w:r>
              <w:rPr>
                <w:noProof/>
                <w:webHidden/>
              </w:rPr>
              <w:t>7</w:t>
            </w:r>
            <w:r>
              <w:rPr>
                <w:noProof/>
                <w:webHidden/>
              </w:rPr>
              <w:fldChar w:fldCharType="end"/>
            </w:r>
          </w:hyperlink>
        </w:p>
        <w:p w14:paraId="6A25A191" w14:textId="3496FD7B" w:rsidR="00E03D93" w:rsidRDefault="00E03D93">
          <w:pPr>
            <w:pStyle w:val="TOC2"/>
            <w:tabs>
              <w:tab w:val="right" w:leader="dot" w:pos="9323"/>
            </w:tabs>
            <w:rPr>
              <w:rFonts w:asciiTheme="minorHAnsi" w:eastAsiaTheme="minorEastAsia" w:hAnsiTheme="minorHAnsi" w:cstheme="minorBidi"/>
              <w:noProof/>
              <w:szCs w:val="24"/>
              <w:lang w:eastAsia="en-AU"/>
            </w:rPr>
          </w:pPr>
          <w:hyperlink w:anchor="_Toc233634219" w:history="1">
            <w:r w:rsidRPr="00C05E89">
              <w:rPr>
                <w:rStyle w:val="Hyperlink"/>
                <w:rFonts w:eastAsia="Malgun Gothic"/>
                <w:noProof/>
                <w:lang w:eastAsia="ko-KR"/>
              </w:rPr>
              <w:t>Section 3: Update on focused oversight projects</w:t>
            </w:r>
            <w:r>
              <w:rPr>
                <w:noProof/>
                <w:webHidden/>
              </w:rPr>
              <w:tab/>
            </w:r>
            <w:r>
              <w:rPr>
                <w:noProof/>
                <w:webHidden/>
              </w:rPr>
              <w:fldChar w:fldCharType="begin"/>
            </w:r>
            <w:r>
              <w:rPr>
                <w:noProof/>
                <w:webHidden/>
              </w:rPr>
              <w:instrText xml:space="preserve"> PAGEREF _Toc233634219 \h </w:instrText>
            </w:r>
            <w:r>
              <w:rPr>
                <w:noProof/>
                <w:webHidden/>
              </w:rPr>
            </w:r>
            <w:r>
              <w:rPr>
                <w:noProof/>
                <w:webHidden/>
              </w:rPr>
              <w:fldChar w:fldCharType="separate"/>
            </w:r>
            <w:r>
              <w:rPr>
                <w:noProof/>
                <w:webHidden/>
              </w:rPr>
              <w:t>10</w:t>
            </w:r>
            <w:r>
              <w:rPr>
                <w:noProof/>
                <w:webHidden/>
              </w:rPr>
              <w:fldChar w:fldCharType="end"/>
            </w:r>
          </w:hyperlink>
        </w:p>
        <w:p w14:paraId="40B42CF0" w14:textId="1D0E5B30" w:rsidR="00E03D93" w:rsidRDefault="00E03D93">
          <w:pPr>
            <w:pStyle w:val="TOC3"/>
            <w:tabs>
              <w:tab w:val="right" w:leader="dot" w:pos="9323"/>
            </w:tabs>
            <w:rPr>
              <w:rFonts w:asciiTheme="minorHAnsi" w:eastAsiaTheme="minorEastAsia" w:hAnsiTheme="minorHAnsi" w:cstheme="minorBidi"/>
              <w:noProof/>
              <w:szCs w:val="24"/>
              <w:lang w:eastAsia="en-AU"/>
            </w:rPr>
          </w:pPr>
          <w:hyperlink w:anchor="_Toc233634220" w:history="1">
            <w:r w:rsidRPr="00C05E89">
              <w:rPr>
                <w:rStyle w:val="Hyperlink"/>
                <w:rFonts w:eastAsia="Malgun Gothic"/>
                <w:noProof/>
                <w:lang w:eastAsia="ko-KR"/>
              </w:rPr>
              <w:t>Human rights</w:t>
            </w:r>
            <w:r>
              <w:rPr>
                <w:noProof/>
                <w:webHidden/>
              </w:rPr>
              <w:tab/>
            </w:r>
            <w:r>
              <w:rPr>
                <w:noProof/>
                <w:webHidden/>
              </w:rPr>
              <w:fldChar w:fldCharType="begin"/>
            </w:r>
            <w:r>
              <w:rPr>
                <w:noProof/>
                <w:webHidden/>
              </w:rPr>
              <w:instrText xml:space="preserve"> PAGEREF _Toc233634220 \h </w:instrText>
            </w:r>
            <w:r>
              <w:rPr>
                <w:noProof/>
                <w:webHidden/>
              </w:rPr>
            </w:r>
            <w:r>
              <w:rPr>
                <w:noProof/>
                <w:webHidden/>
              </w:rPr>
              <w:fldChar w:fldCharType="separate"/>
            </w:r>
            <w:r>
              <w:rPr>
                <w:noProof/>
                <w:webHidden/>
              </w:rPr>
              <w:t>10</w:t>
            </w:r>
            <w:r>
              <w:rPr>
                <w:noProof/>
                <w:webHidden/>
              </w:rPr>
              <w:fldChar w:fldCharType="end"/>
            </w:r>
          </w:hyperlink>
        </w:p>
        <w:p w14:paraId="5B2CD74A" w14:textId="342364C4" w:rsidR="00E03D93" w:rsidRDefault="00E03D93">
          <w:pPr>
            <w:pStyle w:val="TOC3"/>
            <w:tabs>
              <w:tab w:val="right" w:leader="dot" w:pos="9323"/>
            </w:tabs>
            <w:rPr>
              <w:rFonts w:asciiTheme="minorHAnsi" w:eastAsiaTheme="minorEastAsia" w:hAnsiTheme="minorHAnsi" w:cstheme="minorBidi"/>
              <w:noProof/>
              <w:szCs w:val="24"/>
              <w:lang w:eastAsia="en-AU"/>
            </w:rPr>
          </w:pPr>
          <w:hyperlink w:anchor="_Toc233634221" w:history="1">
            <w:r w:rsidRPr="00C05E89">
              <w:rPr>
                <w:rStyle w:val="Hyperlink"/>
                <w:noProof/>
                <w:lang w:eastAsia="ko-KR"/>
              </w:rPr>
              <w:t>An equitable and sustainable aged care system</w:t>
            </w:r>
            <w:r>
              <w:rPr>
                <w:noProof/>
                <w:webHidden/>
              </w:rPr>
              <w:tab/>
            </w:r>
            <w:r>
              <w:rPr>
                <w:noProof/>
                <w:webHidden/>
              </w:rPr>
              <w:fldChar w:fldCharType="begin"/>
            </w:r>
            <w:r>
              <w:rPr>
                <w:noProof/>
                <w:webHidden/>
              </w:rPr>
              <w:instrText xml:space="preserve"> PAGEREF _Toc233634221 \h </w:instrText>
            </w:r>
            <w:r>
              <w:rPr>
                <w:noProof/>
                <w:webHidden/>
              </w:rPr>
            </w:r>
            <w:r>
              <w:rPr>
                <w:noProof/>
                <w:webHidden/>
              </w:rPr>
              <w:fldChar w:fldCharType="separate"/>
            </w:r>
            <w:r>
              <w:rPr>
                <w:noProof/>
                <w:webHidden/>
              </w:rPr>
              <w:t>11</w:t>
            </w:r>
            <w:r>
              <w:rPr>
                <w:noProof/>
                <w:webHidden/>
              </w:rPr>
              <w:fldChar w:fldCharType="end"/>
            </w:r>
          </w:hyperlink>
        </w:p>
        <w:p w14:paraId="624C257F" w14:textId="69EEB6E0" w:rsidR="00E03D93" w:rsidRDefault="00E03D93">
          <w:pPr>
            <w:pStyle w:val="TOC3"/>
            <w:tabs>
              <w:tab w:val="right" w:leader="dot" w:pos="9323"/>
            </w:tabs>
            <w:rPr>
              <w:rFonts w:asciiTheme="minorHAnsi" w:eastAsiaTheme="minorEastAsia" w:hAnsiTheme="minorHAnsi" w:cstheme="minorBidi"/>
              <w:noProof/>
              <w:szCs w:val="24"/>
              <w:lang w:eastAsia="en-AU"/>
            </w:rPr>
          </w:pPr>
          <w:hyperlink w:anchor="_Toc233634222" w:history="1">
            <w:r w:rsidRPr="00C05E89">
              <w:rPr>
                <w:rStyle w:val="Hyperlink"/>
                <w:rFonts w:eastAsia="Malgun Gothic"/>
                <w:noProof/>
                <w:lang w:eastAsia="ko-KR"/>
              </w:rPr>
              <w:t>Reliable safeguarding and oversight of the system</w:t>
            </w:r>
            <w:r>
              <w:rPr>
                <w:noProof/>
                <w:webHidden/>
              </w:rPr>
              <w:tab/>
            </w:r>
            <w:r>
              <w:rPr>
                <w:noProof/>
                <w:webHidden/>
              </w:rPr>
              <w:fldChar w:fldCharType="begin"/>
            </w:r>
            <w:r>
              <w:rPr>
                <w:noProof/>
                <w:webHidden/>
              </w:rPr>
              <w:instrText xml:space="preserve"> PAGEREF _Toc233634222 \h </w:instrText>
            </w:r>
            <w:r>
              <w:rPr>
                <w:noProof/>
                <w:webHidden/>
              </w:rPr>
            </w:r>
            <w:r>
              <w:rPr>
                <w:noProof/>
                <w:webHidden/>
              </w:rPr>
              <w:fldChar w:fldCharType="separate"/>
            </w:r>
            <w:r>
              <w:rPr>
                <w:noProof/>
                <w:webHidden/>
              </w:rPr>
              <w:t>12</w:t>
            </w:r>
            <w:r>
              <w:rPr>
                <w:noProof/>
                <w:webHidden/>
              </w:rPr>
              <w:fldChar w:fldCharType="end"/>
            </w:r>
          </w:hyperlink>
        </w:p>
        <w:p w14:paraId="1E475D65" w14:textId="12738B16" w:rsidR="00E03D93" w:rsidRDefault="00E03D93">
          <w:pPr>
            <w:pStyle w:val="TOC2"/>
            <w:tabs>
              <w:tab w:val="right" w:leader="dot" w:pos="9323"/>
            </w:tabs>
            <w:rPr>
              <w:rFonts w:asciiTheme="minorHAnsi" w:eastAsiaTheme="minorEastAsia" w:hAnsiTheme="minorHAnsi" w:cstheme="minorBidi"/>
              <w:noProof/>
              <w:szCs w:val="24"/>
              <w:lang w:eastAsia="en-AU"/>
            </w:rPr>
          </w:pPr>
          <w:hyperlink w:anchor="_Toc233634223" w:history="1">
            <w:r w:rsidRPr="00C05E89">
              <w:rPr>
                <w:rStyle w:val="Hyperlink"/>
                <w:rFonts w:eastAsia="Malgun Gothic"/>
                <w:noProof/>
                <w:lang w:eastAsia="ko-KR"/>
              </w:rPr>
              <w:t>Section 4: Update on monitoring activities</w:t>
            </w:r>
            <w:r>
              <w:rPr>
                <w:noProof/>
                <w:webHidden/>
              </w:rPr>
              <w:tab/>
            </w:r>
            <w:r>
              <w:rPr>
                <w:noProof/>
                <w:webHidden/>
              </w:rPr>
              <w:fldChar w:fldCharType="begin"/>
            </w:r>
            <w:r>
              <w:rPr>
                <w:noProof/>
                <w:webHidden/>
              </w:rPr>
              <w:instrText xml:space="preserve"> PAGEREF _Toc233634223 \h </w:instrText>
            </w:r>
            <w:r>
              <w:rPr>
                <w:noProof/>
                <w:webHidden/>
              </w:rPr>
            </w:r>
            <w:r>
              <w:rPr>
                <w:noProof/>
                <w:webHidden/>
              </w:rPr>
              <w:fldChar w:fldCharType="separate"/>
            </w:r>
            <w:r>
              <w:rPr>
                <w:noProof/>
                <w:webHidden/>
              </w:rPr>
              <w:t>13</w:t>
            </w:r>
            <w:r>
              <w:rPr>
                <w:noProof/>
                <w:webHidden/>
              </w:rPr>
              <w:fldChar w:fldCharType="end"/>
            </w:r>
          </w:hyperlink>
        </w:p>
        <w:p w14:paraId="32D6A084" w14:textId="4F5910AE" w:rsidR="00E03D93" w:rsidRDefault="00E03D93">
          <w:pPr>
            <w:pStyle w:val="TOC3"/>
            <w:tabs>
              <w:tab w:val="right" w:leader="dot" w:pos="9323"/>
            </w:tabs>
            <w:rPr>
              <w:rFonts w:asciiTheme="minorHAnsi" w:eastAsiaTheme="minorEastAsia" w:hAnsiTheme="minorHAnsi" w:cstheme="minorBidi"/>
              <w:noProof/>
              <w:szCs w:val="24"/>
              <w:lang w:eastAsia="en-AU"/>
            </w:rPr>
          </w:pPr>
          <w:hyperlink w:anchor="_Toc233634224" w:history="1">
            <w:r w:rsidRPr="00C05E89">
              <w:rPr>
                <w:rStyle w:val="Hyperlink"/>
                <w:noProof/>
                <w:lang w:eastAsia="ko-KR"/>
              </w:rPr>
              <w:t>An equitable and sustainable aged care system</w:t>
            </w:r>
            <w:r>
              <w:rPr>
                <w:noProof/>
                <w:webHidden/>
              </w:rPr>
              <w:tab/>
            </w:r>
            <w:r>
              <w:rPr>
                <w:noProof/>
                <w:webHidden/>
              </w:rPr>
              <w:fldChar w:fldCharType="begin"/>
            </w:r>
            <w:r>
              <w:rPr>
                <w:noProof/>
                <w:webHidden/>
              </w:rPr>
              <w:instrText xml:space="preserve"> PAGEREF _Toc233634224 \h </w:instrText>
            </w:r>
            <w:r>
              <w:rPr>
                <w:noProof/>
                <w:webHidden/>
              </w:rPr>
            </w:r>
            <w:r>
              <w:rPr>
                <w:noProof/>
                <w:webHidden/>
              </w:rPr>
              <w:fldChar w:fldCharType="separate"/>
            </w:r>
            <w:r>
              <w:rPr>
                <w:noProof/>
                <w:webHidden/>
              </w:rPr>
              <w:t>13</w:t>
            </w:r>
            <w:r>
              <w:rPr>
                <w:noProof/>
                <w:webHidden/>
              </w:rPr>
              <w:fldChar w:fldCharType="end"/>
            </w:r>
          </w:hyperlink>
        </w:p>
        <w:p w14:paraId="6ED8C3F6" w14:textId="3C3877BE" w:rsidR="00E03D93" w:rsidRDefault="00E03D93">
          <w:pPr>
            <w:pStyle w:val="TOC3"/>
            <w:tabs>
              <w:tab w:val="right" w:leader="dot" w:pos="9323"/>
            </w:tabs>
            <w:rPr>
              <w:rFonts w:asciiTheme="minorHAnsi" w:eastAsiaTheme="minorEastAsia" w:hAnsiTheme="minorHAnsi" w:cstheme="minorBidi"/>
              <w:noProof/>
              <w:szCs w:val="24"/>
              <w:lang w:eastAsia="en-AU"/>
            </w:rPr>
          </w:pPr>
          <w:hyperlink w:anchor="_Toc233634225" w:history="1">
            <w:r w:rsidRPr="00C05E89">
              <w:rPr>
                <w:rStyle w:val="Hyperlink"/>
                <w:rFonts w:eastAsia="Malgun Gothic"/>
                <w:noProof/>
                <w:lang w:eastAsia="ko-KR"/>
              </w:rPr>
              <w:t>Reliable safeguarding and oversight of the system</w:t>
            </w:r>
            <w:r>
              <w:rPr>
                <w:noProof/>
                <w:webHidden/>
              </w:rPr>
              <w:tab/>
            </w:r>
            <w:r>
              <w:rPr>
                <w:noProof/>
                <w:webHidden/>
              </w:rPr>
              <w:fldChar w:fldCharType="begin"/>
            </w:r>
            <w:r>
              <w:rPr>
                <w:noProof/>
                <w:webHidden/>
              </w:rPr>
              <w:instrText xml:space="preserve"> PAGEREF _Toc233634225 \h </w:instrText>
            </w:r>
            <w:r>
              <w:rPr>
                <w:noProof/>
                <w:webHidden/>
              </w:rPr>
            </w:r>
            <w:r>
              <w:rPr>
                <w:noProof/>
                <w:webHidden/>
              </w:rPr>
              <w:fldChar w:fldCharType="separate"/>
            </w:r>
            <w:r>
              <w:rPr>
                <w:noProof/>
                <w:webHidden/>
              </w:rPr>
              <w:t>13</w:t>
            </w:r>
            <w:r>
              <w:rPr>
                <w:noProof/>
                <w:webHidden/>
              </w:rPr>
              <w:fldChar w:fldCharType="end"/>
            </w:r>
          </w:hyperlink>
        </w:p>
        <w:p w14:paraId="0CE2B6AC" w14:textId="5A2604A2" w:rsidR="00E03D93" w:rsidRDefault="00E03D93">
          <w:pPr>
            <w:pStyle w:val="TOC2"/>
            <w:tabs>
              <w:tab w:val="right" w:leader="dot" w:pos="9323"/>
            </w:tabs>
            <w:rPr>
              <w:rFonts w:asciiTheme="minorHAnsi" w:eastAsiaTheme="minorEastAsia" w:hAnsiTheme="minorHAnsi" w:cstheme="minorBidi"/>
              <w:noProof/>
              <w:szCs w:val="24"/>
              <w:lang w:eastAsia="en-AU"/>
            </w:rPr>
          </w:pPr>
          <w:hyperlink w:anchor="_Toc233634226" w:history="1">
            <w:r w:rsidRPr="00C05E89">
              <w:rPr>
                <w:rStyle w:val="Hyperlink"/>
                <w:rFonts w:eastAsia="Malgun Gothic"/>
                <w:noProof/>
                <w:lang w:eastAsia="ko-KR"/>
              </w:rPr>
              <w:t>Section 5: Update on ‘looking forward’ projects</w:t>
            </w:r>
            <w:r>
              <w:rPr>
                <w:noProof/>
                <w:webHidden/>
              </w:rPr>
              <w:tab/>
            </w:r>
            <w:r>
              <w:rPr>
                <w:noProof/>
                <w:webHidden/>
              </w:rPr>
              <w:fldChar w:fldCharType="begin"/>
            </w:r>
            <w:r>
              <w:rPr>
                <w:noProof/>
                <w:webHidden/>
              </w:rPr>
              <w:instrText xml:space="preserve"> PAGEREF _Toc233634226 \h </w:instrText>
            </w:r>
            <w:r>
              <w:rPr>
                <w:noProof/>
                <w:webHidden/>
              </w:rPr>
            </w:r>
            <w:r>
              <w:rPr>
                <w:noProof/>
                <w:webHidden/>
              </w:rPr>
              <w:fldChar w:fldCharType="separate"/>
            </w:r>
            <w:r>
              <w:rPr>
                <w:noProof/>
                <w:webHidden/>
              </w:rPr>
              <w:t>14</w:t>
            </w:r>
            <w:r>
              <w:rPr>
                <w:noProof/>
                <w:webHidden/>
              </w:rPr>
              <w:fldChar w:fldCharType="end"/>
            </w:r>
          </w:hyperlink>
        </w:p>
        <w:p w14:paraId="2CBACDA4" w14:textId="70869329" w:rsidR="00D66E00" w:rsidRPr="00D66E00" w:rsidRDefault="00933AEB" w:rsidP="00D66E00">
          <w:pPr>
            <w:rPr>
              <w:rFonts w:eastAsia="Malgun Gothic" w:cs="Calibri Light"/>
              <w:lang w:eastAsia="ko-KR"/>
              <w14:ligatures w14:val="none"/>
            </w:rPr>
          </w:pPr>
          <w:r>
            <w:rPr>
              <w:rFonts w:eastAsia="Malgun Gothic" w:cs="Calibri Light"/>
              <w:b/>
              <w:bCs/>
              <w:noProof/>
              <w:lang w:eastAsia="ko-KR"/>
              <w14:ligatures w14:val="none"/>
            </w:rPr>
            <w:fldChar w:fldCharType="end"/>
          </w:r>
        </w:p>
      </w:sdtContent>
    </w:sdt>
    <w:p w14:paraId="7EBF815F" w14:textId="1812E4A8" w:rsidR="00D66E00" w:rsidRPr="00D66E00" w:rsidRDefault="00D66E00" w:rsidP="00D66E00">
      <w:pPr>
        <w:tabs>
          <w:tab w:val="left" w:pos="2970"/>
        </w:tabs>
        <w:rPr>
          <w:rFonts w:eastAsia="Malgun Gothic" w:cs="Calibri Light"/>
          <w:lang w:eastAsia="ko-KR"/>
          <w14:ligatures w14:val="none"/>
        </w:rPr>
        <w:sectPr w:rsidR="00D66E00" w:rsidRPr="00D66E00" w:rsidSect="00D66E00">
          <w:pgSz w:w="11900" w:h="16840" w:code="9"/>
          <w:pgMar w:top="1440" w:right="1127" w:bottom="1440" w:left="1440" w:header="709" w:footer="510" w:gutter="0"/>
          <w:cols w:space="708"/>
          <w:titlePg/>
          <w:docGrid w:linePitch="360"/>
        </w:sectPr>
      </w:pPr>
    </w:p>
    <w:p w14:paraId="1D2D4DCF" w14:textId="23144CF7" w:rsidR="0019111F" w:rsidRDefault="000153DE" w:rsidP="0003517C">
      <w:pPr>
        <w:pStyle w:val="Heading2"/>
        <w:rPr>
          <w:rFonts w:eastAsia="Malgun Gothic"/>
          <w:lang w:eastAsia="ko-KR"/>
        </w:rPr>
      </w:pPr>
      <w:bookmarkStart w:id="6" w:name="_Toc233634213"/>
      <w:bookmarkStart w:id="7" w:name="_Toc204950290"/>
      <w:bookmarkStart w:id="8" w:name="_Toc206703309"/>
      <w:bookmarkStart w:id="9" w:name="_Toc206750416"/>
      <w:r>
        <w:rPr>
          <w:rFonts w:eastAsia="Malgun Gothic"/>
          <w:lang w:eastAsia="ko-KR"/>
        </w:rPr>
        <w:lastRenderedPageBreak/>
        <w:t xml:space="preserve">Section 1: </w:t>
      </w:r>
      <w:r w:rsidR="00D66E00" w:rsidRPr="00ED7FC6">
        <w:rPr>
          <w:rFonts w:eastAsia="Malgun Gothic"/>
          <w:lang w:eastAsia="ko-KR"/>
        </w:rPr>
        <w:t>Introduction</w:t>
      </w:r>
      <w:bookmarkEnd w:id="6"/>
    </w:p>
    <w:p w14:paraId="61C00EDE" w14:textId="77777777" w:rsidR="0019111F" w:rsidRPr="00D66E00" w:rsidRDefault="0019111F" w:rsidP="0019111F">
      <w:pPr>
        <w:pStyle w:val="Heading3"/>
        <w:rPr>
          <w:rFonts w:eastAsia="Malgun Gothic"/>
          <w:lang w:eastAsia="ko-KR"/>
        </w:rPr>
      </w:pPr>
      <w:bookmarkStart w:id="10" w:name="_Toc233634214"/>
      <w:r w:rsidRPr="00D66E00">
        <w:rPr>
          <w:rFonts w:eastAsia="Malgun Gothic"/>
          <w:lang w:eastAsia="ko-KR"/>
        </w:rPr>
        <w:t>The role of the Inspector General</w:t>
      </w:r>
      <w:bookmarkEnd w:id="10"/>
    </w:p>
    <w:p w14:paraId="3DD008C3" w14:textId="7B675A7D" w:rsidR="000B018D" w:rsidRDefault="0019111F" w:rsidP="0019111F">
      <w:pPr>
        <w:rPr>
          <w:rFonts w:eastAsia="Malgun Gothic" w:cs="Calibri"/>
          <w:szCs w:val="22"/>
          <w:lang w:eastAsia="ko-KR"/>
          <w14:ligatures w14:val="none"/>
        </w:rPr>
      </w:pPr>
      <w:r w:rsidRPr="00D66E00">
        <w:rPr>
          <w:rFonts w:eastAsia="Malgun Gothic" w:cs="Calibri"/>
          <w:szCs w:val="22"/>
          <w:lang w:eastAsia="ko-KR"/>
          <w14:ligatures w14:val="none"/>
        </w:rPr>
        <w:t>The Inspector</w:t>
      </w:r>
      <w:r>
        <w:rPr>
          <w:rFonts w:eastAsia="Malgun Gothic" w:cs="Calibri"/>
          <w:szCs w:val="22"/>
          <w:lang w:eastAsia="ko-KR"/>
          <w14:ligatures w14:val="none"/>
        </w:rPr>
        <w:t>-G</w:t>
      </w:r>
      <w:r w:rsidRPr="00D66E00">
        <w:rPr>
          <w:rFonts w:eastAsia="Malgun Gothic" w:cs="Calibri"/>
          <w:szCs w:val="22"/>
          <w:lang w:eastAsia="ko-KR"/>
          <w14:ligatures w14:val="none"/>
        </w:rPr>
        <w:t>eneral of Aged Care</w:t>
      </w:r>
      <w:r>
        <w:rPr>
          <w:rFonts w:eastAsia="Malgun Gothic" w:cs="Calibri"/>
          <w:szCs w:val="22"/>
          <w:lang w:eastAsia="ko-KR"/>
          <w14:ligatures w14:val="none"/>
        </w:rPr>
        <w:t>’s</w:t>
      </w:r>
      <w:r w:rsidRPr="00D66E00">
        <w:rPr>
          <w:rFonts w:eastAsia="Malgun Gothic" w:cs="Calibri"/>
          <w:szCs w:val="22"/>
          <w:lang w:eastAsia="ko-KR"/>
          <w14:ligatures w14:val="none"/>
        </w:rPr>
        <w:t xml:space="preserve"> statutory functions are set out in the </w:t>
      </w:r>
      <w:hyperlink r:id="rId22" w:history="1">
        <w:r w:rsidR="00353B14" w:rsidRPr="0088062C">
          <w:rPr>
            <w:rStyle w:val="Hyperlink"/>
            <w:rFonts w:eastAsia="Malgun Gothic" w:cs="Calibri"/>
            <w:i/>
            <w:iCs/>
            <w:szCs w:val="22"/>
            <w:lang w:eastAsia="ko-KR"/>
            <w14:ligatures w14:val="none"/>
          </w:rPr>
          <w:t>Inspector-General of Aged Care Act</w:t>
        </w:r>
        <w:r w:rsidR="00353B14" w:rsidRPr="0088062C">
          <w:rPr>
            <w:rStyle w:val="Hyperlink"/>
            <w:rFonts w:eastAsia="Malgun Gothic" w:cs="Calibri"/>
            <w:szCs w:val="22"/>
            <w:lang w:eastAsia="ko-KR"/>
            <w14:ligatures w14:val="none"/>
          </w:rPr>
          <w:t xml:space="preserve"> </w:t>
        </w:r>
        <w:r w:rsidR="00353B14" w:rsidRPr="0088062C">
          <w:rPr>
            <w:rStyle w:val="Hyperlink"/>
            <w:rFonts w:eastAsia="Malgun Gothic" w:cs="Calibri"/>
            <w:i/>
            <w:iCs/>
            <w:szCs w:val="22"/>
            <w:lang w:eastAsia="ko-KR"/>
            <w14:ligatures w14:val="none"/>
          </w:rPr>
          <w:t>2023</w:t>
        </w:r>
      </w:hyperlink>
      <w:r w:rsidR="00353B14" w:rsidRPr="00D66E00">
        <w:rPr>
          <w:rFonts w:eastAsia="Malgun Gothic" w:cs="Calibri"/>
          <w:szCs w:val="22"/>
          <w:lang w:eastAsia="ko-KR"/>
          <w14:ligatures w14:val="none"/>
        </w:rPr>
        <w:t xml:space="preserve"> </w:t>
      </w:r>
      <w:r w:rsidR="00353B14">
        <w:rPr>
          <w:rFonts w:eastAsia="Malgun Gothic" w:cs="Calibri"/>
          <w:szCs w:val="22"/>
          <w:lang w:eastAsia="ko-KR"/>
          <w14:ligatures w14:val="none"/>
        </w:rPr>
        <w:t>(</w:t>
      </w:r>
      <w:r>
        <w:rPr>
          <w:rFonts w:eastAsia="Malgun Gothic" w:cs="Calibri"/>
          <w:szCs w:val="22"/>
          <w:lang w:eastAsia="ko-KR"/>
          <w14:ligatures w14:val="none"/>
        </w:rPr>
        <w:t>IGAC Act</w:t>
      </w:r>
      <w:r w:rsidR="00353B14">
        <w:rPr>
          <w:rFonts w:eastAsia="Malgun Gothic" w:cs="Calibri"/>
          <w:szCs w:val="22"/>
          <w:lang w:eastAsia="ko-KR"/>
          <w14:ligatures w14:val="none"/>
        </w:rPr>
        <w:t>)</w:t>
      </w:r>
      <w:r w:rsidRPr="00D66E00">
        <w:rPr>
          <w:rFonts w:eastAsia="Malgun Gothic" w:cs="Calibri"/>
          <w:szCs w:val="22"/>
          <w:lang w:eastAsia="ko-KR"/>
          <w14:ligatures w14:val="none"/>
        </w:rPr>
        <w:t xml:space="preserve">. </w:t>
      </w:r>
    </w:p>
    <w:p w14:paraId="200742A7" w14:textId="1B7CB84E" w:rsidR="0019111F" w:rsidRPr="00D66E00" w:rsidRDefault="0019111F" w:rsidP="0019111F">
      <w:pPr>
        <w:rPr>
          <w:rFonts w:eastAsia="Malgun Gothic" w:cs="Calibri"/>
          <w:szCs w:val="22"/>
          <w:lang w:eastAsia="ko-KR"/>
          <w14:ligatures w14:val="none"/>
        </w:rPr>
      </w:pPr>
      <w:r w:rsidRPr="00D66E00">
        <w:rPr>
          <w:rFonts w:eastAsia="Malgun Gothic" w:cs="Calibri"/>
          <w:szCs w:val="22"/>
          <w:lang w:eastAsia="ko-KR"/>
          <w14:ligatures w14:val="none"/>
        </w:rPr>
        <w:t>The Inspector</w:t>
      </w:r>
      <w:r>
        <w:rPr>
          <w:rFonts w:eastAsia="Malgun Gothic" w:cs="Calibri"/>
          <w:szCs w:val="22"/>
          <w:lang w:eastAsia="ko-KR"/>
          <w14:ligatures w14:val="none"/>
        </w:rPr>
        <w:t>-</w:t>
      </w:r>
      <w:r w:rsidRPr="00D66E00">
        <w:rPr>
          <w:rFonts w:eastAsia="Malgun Gothic" w:cs="Calibri"/>
          <w:szCs w:val="22"/>
          <w:lang w:eastAsia="ko-KR"/>
          <w14:ligatures w14:val="none"/>
        </w:rPr>
        <w:t xml:space="preserve">General broadly </w:t>
      </w:r>
      <w:r w:rsidR="00D62A6E">
        <w:rPr>
          <w:rFonts w:eastAsia="Malgun Gothic" w:cs="Calibri"/>
          <w:szCs w:val="22"/>
          <w:lang w:eastAsia="ko-KR"/>
          <w14:ligatures w14:val="none"/>
        </w:rPr>
        <w:t>is responsible for</w:t>
      </w:r>
      <w:r w:rsidRPr="00D66E00">
        <w:rPr>
          <w:rFonts w:eastAsia="Malgun Gothic" w:cs="Calibri"/>
          <w:szCs w:val="22"/>
          <w:lang w:eastAsia="ko-KR"/>
          <w14:ligatures w14:val="none"/>
        </w:rPr>
        <w:t>:</w:t>
      </w:r>
    </w:p>
    <w:p w14:paraId="5194B8A3" w14:textId="2285A6B0" w:rsidR="0019111F" w:rsidRPr="00D66E00" w:rsidRDefault="00D62A6E" w:rsidP="00803B1E">
      <w:pPr>
        <w:numPr>
          <w:ilvl w:val="0"/>
          <w:numId w:val="1"/>
        </w:numPr>
        <w:tabs>
          <w:tab w:val="left" w:pos="709"/>
          <w:tab w:val="left" w:pos="1134"/>
          <w:tab w:val="left" w:pos="1701"/>
          <w:tab w:val="left" w:pos="2268"/>
        </w:tabs>
        <w:rPr>
          <w:rFonts w:eastAsia="Malgun Gothic" w:cs="Calibri"/>
          <w:szCs w:val="22"/>
          <w:lang w:eastAsia="ko-KR"/>
          <w14:ligatures w14:val="none"/>
        </w:rPr>
      </w:pPr>
      <w:r>
        <w:rPr>
          <w:rFonts w:eastAsia="Malgun Gothic" w:cs="Calibri"/>
          <w:szCs w:val="22"/>
          <w:lang w:eastAsia="ko-KR"/>
          <w14:ligatures w14:val="none"/>
        </w:rPr>
        <w:t>m</w:t>
      </w:r>
      <w:r w:rsidR="0019111F" w:rsidRPr="00D66E00">
        <w:rPr>
          <w:rFonts w:eastAsia="Malgun Gothic" w:cs="Calibri"/>
          <w:szCs w:val="22"/>
          <w:lang w:eastAsia="ko-KR"/>
          <w14:ligatures w14:val="none"/>
        </w:rPr>
        <w:t>onitoring, investigating and reporting to the Minister and Parliament on:</w:t>
      </w:r>
    </w:p>
    <w:p w14:paraId="517C395A" w14:textId="77777777" w:rsidR="0019111F" w:rsidRPr="00D66E00" w:rsidRDefault="0019111F" w:rsidP="00803B1E">
      <w:pPr>
        <w:numPr>
          <w:ilvl w:val="0"/>
          <w:numId w:val="2"/>
        </w:numPr>
        <w:tabs>
          <w:tab w:val="left" w:pos="1134"/>
          <w:tab w:val="left" w:pos="1701"/>
          <w:tab w:val="left" w:pos="2268"/>
        </w:tabs>
        <w:ind w:left="1134"/>
        <w:rPr>
          <w:rFonts w:eastAsia="Malgun Gothic" w:cs="Calibri"/>
          <w:szCs w:val="22"/>
          <w:lang w:eastAsia="ko-KR"/>
          <w14:ligatures w14:val="none"/>
        </w:rPr>
      </w:pPr>
      <w:r w:rsidRPr="00D66E00">
        <w:rPr>
          <w:rFonts w:eastAsia="Malgun Gothic" w:cs="Calibri"/>
          <w:szCs w:val="22"/>
          <w:lang w:eastAsia="ko-KR"/>
          <w14:ligatures w14:val="none"/>
        </w:rPr>
        <w:t>the exercise of powers, and the performance of functions and duties, under an aged care law; or</w:t>
      </w:r>
    </w:p>
    <w:p w14:paraId="25B1205E" w14:textId="77777777" w:rsidR="0019111F" w:rsidRPr="00D66E00" w:rsidRDefault="0019111F" w:rsidP="00803B1E">
      <w:pPr>
        <w:numPr>
          <w:ilvl w:val="0"/>
          <w:numId w:val="2"/>
        </w:numPr>
        <w:tabs>
          <w:tab w:val="left" w:pos="1134"/>
          <w:tab w:val="left" w:pos="1701"/>
          <w:tab w:val="left" w:pos="2268"/>
        </w:tabs>
        <w:ind w:left="1134"/>
        <w:rPr>
          <w:rFonts w:eastAsia="Malgun Gothic" w:cs="Calibri"/>
          <w:szCs w:val="22"/>
          <w:lang w:eastAsia="ko-KR"/>
          <w14:ligatures w14:val="none"/>
        </w:rPr>
      </w:pPr>
      <w:r w:rsidRPr="00D66E00">
        <w:rPr>
          <w:rFonts w:eastAsia="Malgun Gothic" w:cs="Calibri"/>
          <w:szCs w:val="22"/>
          <w:lang w:eastAsia="ko-KR"/>
          <w14:ligatures w14:val="none"/>
        </w:rPr>
        <w:t>the Commonwealth’s administration of an aged care law or aged care funding agreement; or</w:t>
      </w:r>
    </w:p>
    <w:p w14:paraId="1733747E" w14:textId="77777777" w:rsidR="0019111F" w:rsidRPr="00D66E00" w:rsidRDefault="0019111F" w:rsidP="00803B1E">
      <w:pPr>
        <w:numPr>
          <w:ilvl w:val="0"/>
          <w:numId w:val="2"/>
        </w:numPr>
        <w:tabs>
          <w:tab w:val="left" w:pos="1134"/>
          <w:tab w:val="left" w:pos="1701"/>
          <w:tab w:val="left" w:pos="2268"/>
        </w:tabs>
        <w:ind w:left="1134"/>
        <w:rPr>
          <w:rFonts w:eastAsia="Malgun Gothic" w:cs="Calibri"/>
          <w:szCs w:val="22"/>
          <w:lang w:eastAsia="ko-KR"/>
          <w14:ligatures w14:val="none"/>
        </w:rPr>
      </w:pPr>
      <w:r w:rsidRPr="00D66E00">
        <w:rPr>
          <w:rFonts w:eastAsia="Malgun Gothic" w:cs="Calibri"/>
          <w:szCs w:val="22"/>
          <w:lang w:eastAsia="ko-KR"/>
          <w14:ligatures w14:val="none"/>
        </w:rPr>
        <w:t>the operation of an aged care law; or</w:t>
      </w:r>
    </w:p>
    <w:p w14:paraId="2C08BE0C" w14:textId="2798330C" w:rsidR="0019111F" w:rsidRPr="00D66E00" w:rsidRDefault="0019111F" w:rsidP="00803B1E">
      <w:pPr>
        <w:numPr>
          <w:ilvl w:val="0"/>
          <w:numId w:val="2"/>
        </w:numPr>
        <w:tabs>
          <w:tab w:val="left" w:pos="1134"/>
          <w:tab w:val="left" w:pos="1701"/>
          <w:tab w:val="left" w:pos="2268"/>
        </w:tabs>
        <w:ind w:left="1134"/>
        <w:rPr>
          <w:rFonts w:eastAsia="Malgun Gothic" w:cs="Calibri"/>
          <w:szCs w:val="22"/>
          <w:lang w:eastAsia="ko-KR"/>
          <w14:ligatures w14:val="none"/>
        </w:rPr>
      </w:pPr>
      <w:r w:rsidRPr="00D66E00">
        <w:rPr>
          <w:rFonts w:eastAsia="Malgun Gothic" w:cs="Calibri"/>
          <w:szCs w:val="22"/>
          <w:lang w:eastAsia="ko-KR"/>
          <w14:ligatures w14:val="none"/>
        </w:rPr>
        <w:t>the performance of obligations and the exercise of rights by the Commonwealth under an aged care funding agreement</w:t>
      </w:r>
    </w:p>
    <w:p w14:paraId="666F95A5" w14:textId="1BF098B7" w:rsidR="0019111F" w:rsidRPr="00D66E00" w:rsidRDefault="00080348" w:rsidP="00803B1E">
      <w:pPr>
        <w:numPr>
          <w:ilvl w:val="0"/>
          <w:numId w:val="1"/>
        </w:numPr>
        <w:tabs>
          <w:tab w:val="left" w:pos="709"/>
          <w:tab w:val="left" w:pos="1134"/>
          <w:tab w:val="left" w:pos="1701"/>
          <w:tab w:val="left" w:pos="2268"/>
        </w:tabs>
        <w:rPr>
          <w:rFonts w:eastAsia="Malgun Gothic" w:cs="Calibri"/>
          <w:szCs w:val="22"/>
          <w:lang w:eastAsia="ko-KR"/>
          <w14:ligatures w14:val="none"/>
        </w:rPr>
      </w:pPr>
      <w:r>
        <w:rPr>
          <w:rFonts w:eastAsia="Malgun Gothic" w:cs="Calibri"/>
          <w:szCs w:val="22"/>
          <w:lang w:eastAsia="ko-KR"/>
          <w14:ligatures w14:val="none"/>
        </w:rPr>
        <w:t>m</w:t>
      </w:r>
      <w:r w:rsidR="0019111F" w:rsidRPr="00D66E00">
        <w:rPr>
          <w:rFonts w:eastAsia="Malgun Gothic" w:cs="Calibri"/>
          <w:szCs w:val="22"/>
          <w:lang w:eastAsia="ko-KR"/>
          <w14:ligatures w14:val="none"/>
        </w:rPr>
        <w:t>onitoring, investigating and reporting to the Minister and Parliament on systemic issues relating to a matter referred to above</w:t>
      </w:r>
    </w:p>
    <w:p w14:paraId="61CCB920" w14:textId="786FFBCF" w:rsidR="0019111F" w:rsidRPr="00D66E00" w:rsidRDefault="009D5234" w:rsidP="00803B1E">
      <w:pPr>
        <w:numPr>
          <w:ilvl w:val="0"/>
          <w:numId w:val="1"/>
        </w:numPr>
        <w:tabs>
          <w:tab w:val="left" w:pos="709"/>
          <w:tab w:val="left" w:pos="1134"/>
          <w:tab w:val="left" w:pos="1701"/>
          <w:tab w:val="left" w:pos="2268"/>
        </w:tabs>
        <w:rPr>
          <w:rFonts w:eastAsia="Malgun Gothic" w:cs="Calibri"/>
          <w:szCs w:val="22"/>
          <w:lang w:eastAsia="ko-KR"/>
          <w14:ligatures w14:val="none"/>
        </w:rPr>
      </w:pPr>
      <w:r>
        <w:rPr>
          <w:rFonts w:eastAsia="Malgun Gothic" w:cs="Calibri"/>
          <w:szCs w:val="22"/>
          <w:lang w:eastAsia="ko-KR"/>
          <w14:ligatures w14:val="none"/>
        </w:rPr>
        <w:t>m</w:t>
      </w:r>
      <w:r w:rsidR="0019111F" w:rsidRPr="00D66E00">
        <w:rPr>
          <w:rFonts w:eastAsia="Malgun Gothic" w:cs="Calibri"/>
          <w:szCs w:val="22"/>
          <w:lang w:eastAsia="ko-KR"/>
          <w14:ligatures w14:val="none"/>
        </w:rPr>
        <w:t>onitoring, investigating and reporting to the Minister and Parliament on any systems established by the Commonwealth to administer an aged care law or aged care funding agreement</w:t>
      </w:r>
    </w:p>
    <w:p w14:paraId="05E6E6D5" w14:textId="2817A2DB" w:rsidR="0019111F" w:rsidRPr="00D66E00" w:rsidRDefault="009D5234" w:rsidP="00803B1E">
      <w:pPr>
        <w:numPr>
          <w:ilvl w:val="0"/>
          <w:numId w:val="1"/>
        </w:numPr>
        <w:tabs>
          <w:tab w:val="left" w:pos="709"/>
          <w:tab w:val="left" w:pos="1134"/>
          <w:tab w:val="left" w:pos="1701"/>
          <w:tab w:val="left" w:pos="2268"/>
        </w:tabs>
        <w:rPr>
          <w:rFonts w:eastAsia="Malgun Gothic" w:cs="Calibri"/>
          <w:szCs w:val="22"/>
          <w:lang w:eastAsia="ko-KR"/>
          <w14:ligatures w14:val="none"/>
        </w:rPr>
      </w:pPr>
      <w:r>
        <w:rPr>
          <w:rFonts w:eastAsia="Malgun Gothic" w:cs="Calibri"/>
          <w:szCs w:val="22"/>
          <w:lang w:eastAsia="ko-KR"/>
          <w14:ligatures w14:val="none"/>
        </w:rPr>
        <w:t>m</w:t>
      </w:r>
      <w:r w:rsidR="0019111F" w:rsidRPr="00D66E00">
        <w:rPr>
          <w:rFonts w:eastAsia="Malgun Gothic" w:cs="Calibri"/>
          <w:szCs w:val="22"/>
          <w:lang w:eastAsia="ko-KR"/>
          <w14:ligatures w14:val="none"/>
        </w:rPr>
        <w:t>onitoring, investigating and reporting to the Minister and Parliament on the implementation by the Commonwealth of the recommendations of the Aged Care Royal Commission</w:t>
      </w:r>
    </w:p>
    <w:p w14:paraId="06322391" w14:textId="4A0BDCBD" w:rsidR="0019111F" w:rsidRPr="00D66E00" w:rsidRDefault="0019111F" w:rsidP="00803B1E">
      <w:pPr>
        <w:numPr>
          <w:ilvl w:val="0"/>
          <w:numId w:val="1"/>
        </w:numPr>
        <w:tabs>
          <w:tab w:val="left" w:pos="709"/>
          <w:tab w:val="left" w:pos="1134"/>
          <w:tab w:val="left" w:pos="1701"/>
          <w:tab w:val="left" w:pos="2268"/>
        </w:tabs>
        <w:rPr>
          <w:rFonts w:eastAsia="Malgun Gothic" w:cs="Calibri"/>
          <w:szCs w:val="22"/>
          <w:lang w:eastAsia="ko-KR"/>
          <w14:ligatures w14:val="none"/>
        </w:rPr>
      </w:pPr>
      <w:r w:rsidRPr="00D66E00">
        <w:rPr>
          <w:rFonts w:eastAsia="Malgun Gothic" w:cs="Calibri"/>
          <w:szCs w:val="22"/>
          <w:lang w:eastAsia="ko-KR"/>
          <w14:ligatures w14:val="none"/>
        </w:rPr>
        <w:t>any other functions conferred on the Inspector</w:t>
      </w:r>
      <w:r w:rsidRPr="00D66E00">
        <w:rPr>
          <w:rFonts w:eastAsia="Malgun Gothic" w:cs="Calibri"/>
          <w:szCs w:val="22"/>
          <w:lang w:eastAsia="ko-KR"/>
          <w14:ligatures w14:val="none"/>
        </w:rPr>
        <w:noBreakHyphen/>
        <w:t xml:space="preserve">General by </w:t>
      </w:r>
      <w:r w:rsidR="00A30BDC">
        <w:rPr>
          <w:rFonts w:eastAsia="Malgun Gothic" w:cs="Calibri"/>
          <w:szCs w:val="22"/>
          <w:lang w:eastAsia="ko-KR"/>
          <w14:ligatures w14:val="none"/>
        </w:rPr>
        <w:t>the IGAC</w:t>
      </w:r>
      <w:r w:rsidRPr="00D66E00">
        <w:rPr>
          <w:rFonts w:eastAsia="Malgun Gothic" w:cs="Calibri"/>
          <w:szCs w:val="22"/>
          <w:lang w:eastAsia="ko-KR"/>
          <w14:ligatures w14:val="none"/>
        </w:rPr>
        <w:t xml:space="preserve"> Act or the regulations</w:t>
      </w:r>
    </w:p>
    <w:p w14:paraId="4C8B2F44" w14:textId="7C6388E5" w:rsidR="0019111F" w:rsidRPr="00D66E00" w:rsidRDefault="0019111F" w:rsidP="00803B1E">
      <w:pPr>
        <w:numPr>
          <w:ilvl w:val="0"/>
          <w:numId w:val="1"/>
        </w:numPr>
        <w:tabs>
          <w:tab w:val="left" w:pos="709"/>
          <w:tab w:val="left" w:pos="1134"/>
          <w:tab w:val="left" w:pos="1701"/>
          <w:tab w:val="left" w:pos="2268"/>
        </w:tabs>
        <w:rPr>
          <w:rFonts w:eastAsia="Malgun Gothic" w:cs="Calibri"/>
          <w:szCs w:val="22"/>
          <w:lang w:eastAsia="ko-KR"/>
          <w14:ligatures w14:val="none"/>
        </w:rPr>
      </w:pPr>
      <w:r w:rsidRPr="00D66E00">
        <w:rPr>
          <w:rFonts w:eastAsia="Malgun Gothic" w:cs="Calibri"/>
          <w:szCs w:val="22"/>
          <w:lang w:eastAsia="ko-KR"/>
          <w14:ligatures w14:val="none"/>
        </w:rPr>
        <w:t>do</w:t>
      </w:r>
      <w:r w:rsidR="00A30BDC">
        <w:rPr>
          <w:rFonts w:eastAsia="Malgun Gothic" w:cs="Calibri"/>
          <w:szCs w:val="22"/>
          <w:lang w:eastAsia="ko-KR"/>
          <w14:ligatures w14:val="none"/>
        </w:rPr>
        <w:t>ing</w:t>
      </w:r>
      <w:r w:rsidRPr="00D66E00">
        <w:rPr>
          <w:rFonts w:eastAsia="Malgun Gothic" w:cs="Calibri"/>
          <w:szCs w:val="22"/>
          <w:lang w:eastAsia="ko-KR"/>
          <w14:ligatures w14:val="none"/>
        </w:rPr>
        <w:t xml:space="preserve"> anything incidental to, or conducive to, the performance of the above functions.</w:t>
      </w:r>
    </w:p>
    <w:p w14:paraId="7F8F999C" w14:textId="77777777" w:rsidR="0088062C" w:rsidRDefault="0088062C">
      <w:pPr>
        <w:spacing w:before="0" w:after="160" w:line="259" w:lineRule="auto"/>
        <w:rPr>
          <w:rFonts w:eastAsia="Malgun Gothic" w:cstheme="majorBidi"/>
          <w:b/>
          <w:color w:val="59237B"/>
          <w:sz w:val="32"/>
          <w:szCs w:val="28"/>
          <w:lang w:eastAsia="ko-KR"/>
        </w:rPr>
      </w:pPr>
      <w:r>
        <w:rPr>
          <w:rFonts w:eastAsia="Malgun Gothic"/>
          <w:lang w:eastAsia="ko-KR"/>
        </w:rPr>
        <w:br w:type="page"/>
      </w:r>
    </w:p>
    <w:p w14:paraId="13D30AE2" w14:textId="47075689" w:rsidR="00D66E00" w:rsidRPr="00ED7FC6" w:rsidRDefault="00D66E00" w:rsidP="002A3D73">
      <w:pPr>
        <w:pStyle w:val="Heading3"/>
        <w:spacing w:before="0" w:after="40"/>
        <w:rPr>
          <w:rFonts w:eastAsia="Malgun Gothic"/>
          <w:lang w:eastAsia="ko-KR"/>
        </w:rPr>
      </w:pPr>
      <w:bookmarkStart w:id="11" w:name="_Toc233634215"/>
      <w:r w:rsidRPr="00ED7FC6">
        <w:rPr>
          <w:rFonts w:eastAsia="Malgun Gothic"/>
          <w:lang w:eastAsia="ko-KR"/>
        </w:rPr>
        <w:lastRenderedPageBreak/>
        <w:t>About the Annual Work Plan</w:t>
      </w:r>
      <w:bookmarkEnd w:id="7"/>
      <w:bookmarkEnd w:id="8"/>
      <w:bookmarkEnd w:id="9"/>
      <w:bookmarkEnd w:id="11"/>
    </w:p>
    <w:p w14:paraId="22552CD6" w14:textId="13999FD0" w:rsidR="00D66E00" w:rsidRPr="00D66E00" w:rsidRDefault="00D66E00" w:rsidP="002A3D73">
      <w:pPr>
        <w:spacing w:before="0"/>
        <w:rPr>
          <w:rFonts w:eastAsia="Malgun Gothic" w:cs="Calibri"/>
          <w:szCs w:val="22"/>
          <w:lang w:eastAsia="ko-KR"/>
          <w14:ligatures w14:val="none"/>
        </w:rPr>
      </w:pPr>
      <w:r w:rsidRPr="00D66E00">
        <w:rPr>
          <w:rFonts w:eastAsia="Malgun Gothic" w:cs="Calibri"/>
          <w:szCs w:val="22"/>
          <w:lang w:eastAsia="ko-KR"/>
          <w14:ligatures w14:val="none"/>
        </w:rPr>
        <w:t xml:space="preserve">The IGAC Act requires the Inspector-General to prepare a work plan for each financial year. This work plan must set out the key outcomes and priorities for the </w:t>
      </w:r>
      <w:r w:rsidR="00A372E9">
        <w:rPr>
          <w:rFonts w:eastAsia="Malgun Gothic" w:cs="Calibri"/>
          <w:szCs w:val="22"/>
          <w:lang w:eastAsia="ko-KR"/>
          <w14:ligatures w14:val="none"/>
        </w:rPr>
        <w:t>financial</w:t>
      </w:r>
      <w:r w:rsidRPr="00D66E00">
        <w:rPr>
          <w:rFonts w:eastAsia="Malgun Gothic" w:cs="Calibri"/>
          <w:szCs w:val="22"/>
          <w:lang w:eastAsia="ko-KR"/>
          <w14:ligatures w14:val="none"/>
        </w:rPr>
        <w:t xml:space="preserve"> year, including any reviews the Inspector-General intends to conduct under section 17 of the IGAC Act. </w:t>
      </w:r>
    </w:p>
    <w:p w14:paraId="5C4AAB3E" w14:textId="69D88133" w:rsidR="00D66E00" w:rsidRPr="00D66E00" w:rsidRDefault="00D66E00" w:rsidP="006A7DA5">
      <w:pPr>
        <w:keepNext/>
        <w:spacing w:after="0"/>
        <w:rPr>
          <w:rFonts w:eastAsia="Malgun Gothic" w:cs="Calibri Light"/>
          <w:lang w:eastAsia="ko-KR"/>
          <w14:ligatures w14:val="none"/>
        </w:rPr>
      </w:pPr>
      <w:r w:rsidRPr="00D66E00">
        <w:rPr>
          <w:rFonts w:eastAsia="Malgun Gothic" w:cs="Calibri"/>
          <w:szCs w:val="22"/>
          <w:lang w:eastAsia="ko-KR"/>
          <w14:ligatures w14:val="none"/>
        </w:rPr>
        <w:t xml:space="preserve">The work plan is underpinned by the outcomes against which the Inspector-General commits to in our </w:t>
      </w:r>
      <w:hyperlink r:id="rId23" w:history="1">
        <w:r w:rsidRPr="00076048">
          <w:rPr>
            <w:rStyle w:val="Hyperlink"/>
            <w:rFonts w:eastAsia="Malgun Gothic" w:cs="Calibri"/>
            <w:szCs w:val="22"/>
            <w:lang w:eastAsia="ko-KR"/>
            <w14:ligatures w14:val="none"/>
          </w:rPr>
          <w:t>Strategic Framework</w:t>
        </w:r>
      </w:hyperlink>
      <w:r w:rsidRPr="00D66E00">
        <w:rPr>
          <w:rFonts w:eastAsia="Malgun Gothic" w:cs="Calibri"/>
          <w:szCs w:val="22"/>
          <w:lang w:eastAsia="ko-KR"/>
          <w14:ligatures w14:val="none"/>
        </w:rPr>
        <w:t xml:space="preserve"> (outlined</w:t>
      </w:r>
      <w:r w:rsidR="007E2E9C">
        <w:rPr>
          <w:rFonts w:eastAsia="Malgun Gothic" w:cs="Calibri"/>
          <w:szCs w:val="22"/>
          <w:lang w:eastAsia="ko-KR"/>
          <w14:ligatures w14:val="none"/>
        </w:rPr>
        <w:t xml:space="preserve"> in Figure 1</w:t>
      </w:r>
      <w:r w:rsidRPr="00D66E00">
        <w:rPr>
          <w:rFonts w:eastAsia="Malgun Gothic" w:cs="Calibri"/>
          <w:szCs w:val="22"/>
          <w:lang w:eastAsia="ko-KR"/>
          <w14:ligatures w14:val="none"/>
        </w:rPr>
        <w:t xml:space="preserve">) which sets out how the Office </w:t>
      </w:r>
      <w:r w:rsidR="007E2E9C">
        <w:rPr>
          <w:rFonts w:eastAsia="Malgun Gothic" w:cs="Calibri"/>
          <w:szCs w:val="22"/>
          <w:lang w:eastAsia="ko-KR"/>
          <w14:ligatures w14:val="none"/>
        </w:rPr>
        <w:t xml:space="preserve">of the Inspector-General </w:t>
      </w:r>
      <w:r w:rsidR="008B5266">
        <w:rPr>
          <w:rFonts w:eastAsia="Malgun Gothic" w:cs="Calibri"/>
          <w:szCs w:val="22"/>
          <w:lang w:eastAsia="ko-KR"/>
          <w14:ligatures w14:val="none"/>
        </w:rPr>
        <w:t xml:space="preserve">(the Office) </w:t>
      </w:r>
      <w:r w:rsidRPr="00D66E00">
        <w:rPr>
          <w:rFonts w:eastAsia="Malgun Gothic" w:cs="Calibri"/>
          <w:szCs w:val="22"/>
          <w:lang w:eastAsia="ko-KR"/>
          <w14:ligatures w14:val="none"/>
        </w:rPr>
        <w:t>will deliver on its legislative functions, including the rationale for what should fall in, and outside of our work.</w:t>
      </w:r>
    </w:p>
    <w:p w14:paraId="37983F51" w14:textId="525DA94D" w:rsidR="00D66E00" w:rsidRDefault="000E4D99" w:rsidP="006A7DA5">
      <w:pPr>
        <w:pStyle w:val="Caption"/>
        <w:keepLines/>
        <w:spacing w:before="0" w:after="0"/>
        <w:rPr>
          <w:lang w:eastAsia="ko-KR"/>
        </w:rPr>
      </w:pPr>
      <w:r w:rsidRPr="000E4D99">
        <w:rPr>
          <w:i w:val="0"/>
          <w:iCs w:val="0"/>
          <w:noProof/>
        </w:rPr>
        <w:drawing>
          <wp:inline distT="0" distB="0" distL="0" distR="0" wp14:anchorId="403EAF32" wp14:editId="59B8A7F7">
            <wp:extent cx="5727700" cy="6419850"/>
            <wp:effectExtent l="0" t="0" r="6350" b="0"/>
            <wp:docPr id="1707960791" name="Picture 2" descr="The Office of the Inspector-General of Aged Care's strategic framework is underpinned by the vision of an aged care system where every person receives kind, compassionate, high-quality care that promotes their rights, identity and independence.&#10;&#10;The purpose of the Office is to ensure integrity and accountability of the aged care system through independent, informed oversight. We drive meaningful change by calling out serious barriers and holding up to the light models that would create the meaningful improvement needed to achieve this vision.&#10;&#10;The 4 outcomes are:&#10;1. Drive meaningful change to achieve rights-based, high-quality care.&#10;2. Build trust and confidence in the aged care system.&#10;3. Promote system-wide transparency.&#10;4. Illustrate how government can achieve equitable, person-centred aged ca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60791" name="Picture 2" descr="The Office of the Inspector-General of Aged Care's strategic framework is underpinned by the vision of an aged care system where every person receives kind, compassionate, high-quality care that promotes their rights, identity and independence.&#10;&#10;The purpose of the Office is to ensure integrity and accountability of the aged care system through independent, informed oversight. We drive meaningful change by calling out serious barriers and holding up to the light models that would create the meaningful improvement needed to achieve this vision.&#10;&#10;The 4 outcomes are:&#10;1. Drive meaningful change to achieve rights-based, high-quality care.&#10;2. Build trust and confidence in the aged care system.&#10;3. Promote system-wide transparency.&#10;4. Illustrate how government can achieve equitable, person-centred aged care.&#10;"/>
                    <pic:cNvPicPr>
                      <a:picLocks noChangeAspect="1" noChangeArrowheads="1"/>
                    </pic:cNvPicPr>
                  </pic:nvPicPr>
                  <pic:blipFill rotWithShape="1">
                    <a:blip r:embed="rId24">
                      <a:extLst>
                        <a:ext uri="{28A0092B-C50C-407E-A947-70E740481C1C}">
                          <a14:useLocalDpi xmlns:a14="http://schemas.microsoft.com/office/drawing/2010/main" val="0"/>
                        </a:ext>
                      </a:extLst>
                    </a:blip>
                    <a:srcRect t="869" b="1592"/>
                    <a:stretch>
                      <a:fillRect/>
                    </a:stretch>
                  </pic:blipFill>
                  <pic:spPr bwMode="auto">
                    <a:xfrm>
                      <a:off x="0" y="0"/>
                      <a:ext cx="5727700" cy="6419850"/>
                    </a:xfrm>
                    <a:prstGeom prst="rect">
                      <a:avLst/>
                    </a:prstGeom>
                    <a:noFill/>
                    <a:ln>
                      <a:noFill/>
                    </a:ln>
                    <a:extLst>
                      <a:ext uri="{53640926-AAD7-44D8-BBD7-CCE9431645EC}">
                        <a14:shadowObscured xmlns:a14="http://schemas.microsoft.com/office/drawing/2010/main"/>
                      </a:ext>
                    </a:extLst>
                  </pic:spPr>
                </pic:pic>
              </a:graphicData>
            </a:graphic>
          </wp:inline>
        </w:drawing>
      </w:r>
      <w:r w:rsidR="00D66E00" w:rsidRPr="008526C3">
        <w:rPr>
          <w:lang w:eastAsia="ko-KR"/>
        </w:rPr>
        <w:t xml:space="preserve">Figure </w:t>
      </w:r>
      <w:r w:rsidR="00D66E00" w:rsidRPr="008526C3">
        <w:rPr>
          <w:lang w:eastAsia="ko-KR"/>
        </w:rPr>
        <w:fldChar w:fldCharType="begin"/>
      </w:r>
      <w:r w:rsidR="00D66E00" w:rsidRPr="008526C3">
        <w:rPr>
          <w:lang w:eastAsia="ko-KR"/>
        </w:rPr>
        <w:instrText xml:space="preserve"> SEQ Figure \* ARABIC </w:instrText>
      </w:r>
      <w:r w:rsidR="00D66E00" w:rsidRPr="008526C3">
        <w:rPr>
          <w:lang w:eastAsia="ko-KR"/>
        </w:rPr>
        <w:fldChar w:fldCharType="separate"/>
      </w:r>
      <w:r w:rsidR="00744B62">
        <w:rPr>
          <w:noProof/>
          <w:lang w:eastAsia="ko-KR"/>
        </w:rPr>
        <w:t>1</w:t>
      </w:r>
      <w:r w:rsidR="00D66E00" w:rsidRPr="008526C3">
        <w:rPr>
          <w:lang w:eastAsia="ko-KR"/>
        </w:rPr>
        <w:fldChar w:fldCharType="end"/>
      </w:r>
      <w:r w:rsidR="00D66E00" w:rsidRPr="008526C3">
        <w:rPr>
          <w:lang w:eastAsia="ko-KR"/>
        </w:rPr>
        <w:t xml:space="preserve">: Office of the Inspector-General </w:t>
      </w:r>
      <w:r w:rsidR="000E45AB">
        <w:rPr>
          <w:lang w:eastAsia="ko-KR"/>
        </w:rPr>
        <w:t xml:space="preserve">of Aged Care </w:t>
      </w:r>
      <w:r w:rsidR="00D66E00" w:rsidRPr="008526C3">
        <w:rPr>
          <w:lang w:eastAsia="ko-KR"/>
        </w:rPr>
        <w:t>Strategic Framework</w:t>
      </w:r>
    </w:p>
    <w:p w14:paraId="58B0BC1D" w14:textId="22E3FD12" w:rsidR="00521FC7" w:rsidRDefault="00C634C8" w:rsidP="004250F4">
      <w:pPr>
        <w:rPr>
          <w:rFonts w:eastAsia="Malgun Gothic" w:cstheme="majorBidi"/>
          <w:b/>
          <w:color w:val="452669"/>
          <w:sz w:val="44"/>
          <w:szCs w:val="32"/>
          <w:lang w:eastAsia="ko-KR"/>
        </w:rPr>
      </w:pPr>
      <w:bookmarkStart w:id="12" w:name="_Toc207110562"/>
      <w:bookmarkEnd w:id="12"/>
      <w:r>
        <w:rPr>
          <w:lang w:eastAsia="en-AU"/>
        </w:rPr>
        <w:t>T</w:t>
      </w:r>
      <w:r w:rsidR="00D66E00" w:rsidRPr="009B5F32">
        <w:rPr>
          <w:lang w:eastAsia="en-AU"/>
        </w:rPr>
        <w:t xml:space="preserve">his work plan reflects the </w:t>
      </w:r>
      <w:r w:rsidR="00CC34B3" w:rsidRPr="009B5F32">
        <w:rPr>
          <w:lang w:eastAsia="en-AU"/>
        </w:rPr>
        <w:t xml:space="preserve">status </w:t>
      </w:r>
      <w:r w:rsidR="00D66E00" w:rsidRPr="009B5F32">
        <w:rPr>
          <w:lang w:eastAsia="en-AU"/>
        </w:rPr>
        <w:t xml:space="preserve">of </w:t>
      </w:r>
      <w:r w:rsidR="007364AF">
        <w:rPr>
          <w:lang w:eastAsia="en-AU"/>
        </w:rPr>
        <w:t>work</w:t>
      </w:r>
      <w:r w:rsidR="00D66E00" w:rsidRPr="009B5F32">
        <w:rPr>
          <w:lang w:eastAsia="en-AU"/>
        </w:rPr>
        <w:t xml:space="preserve"> undertaken during 2025–26</w:t>
      </w:r>
      <w:r w:rsidR="005032F9">
        <w:rPr>
          <w:lang w:eastAsia="en-AU"/>
        </w:rPr>
        <w:t>. It also</w:t>
      </w:r>
      <w:r w:rsidR="00D66E00" w:rsidRPr="009B5F32">
        <w:rPr>
          <w:lang w:eastAsia="en-AU"/>
        </w:rPr>
        <w:t xml:space="preserve"> set</w:t>
      </w:r>
      <w:r w:rsidR="00094614">
        <w:rPr>
          <w:lang w:eastAsia="en-AU"/>
        </w:rPr>
        <w:t>s</w:t>
      </w:r>
      <w:r w:rsidR="00D66E00" w:rsidRPr="009B5F32">
        <w:rPr>
          <w:lang w:eastAsia="en-AU"/>
        </w:rPr>
        <w:t xml:space="preserve"> out the priorities for</w:t>
      </w:r>
      <w:r w:rsidR="0029783B">
        <w:rPr>
          <w:lang w:eastAsia="en-AU"/>
        </w:rPr>
        <w:t xml:space="preserve"> 2026-27 in</w:t>
      </w:r>
      <w:r w:rsidR="00D66E00" w:rsidRPr="00772C4E">
        <w:rPr>
          <w:lang w:eastAsia="en-AU"/>
        </w:rPr>
        <w:t xml:space="preserve"> monitoring, investigat</w:t>
      </w:r>
      <w:r w:rsidR="0029783B">
        <w:rPr>
          <w:lang w:eastAsia="en-AU"/>
        </w:rPr>
        <w:t>ing</w:t>
      </w:r>
      <w:r w:rsidR="00D66E00" w:rsidRPr="009B5F32">
        <w:rPr>
          <w:lang w:eastAsia="en-AU"/>
        </w:rPr>
        <w:t xml:space="preserve"> and reporting to Parliament on the government’s administration, funding and regulation of the aged care system.</w:t>
      </w:r>
      <w:r w:rsidR="00521FC7">
        <w:rPr>
          <w:rFonts w:eastAsia="Malgun Gothic"/>
          <w:lang w:eastAsia="ko-KR"/>
        </w:rPr>
        <w:br w:type="page"/>
      </w:r>
    </w:p>
    <w:p w14:paraId="7B66435B" w14:textId="2DAECFC9" w:rsidR="001A1FF8" w:rsidRDefault="000153DE" w:rsidP="00803B1E">
      <w:pPr>
        <w:pStyle w:val="Heading2"/>
        <w:rPr>
          <w:rFonts w:eastAsia="Malgun Gothic"/>
          <w:lang w:eastAsia="ko-KR"/>
        </w:rPr>
      </w:pPr>
      <w:bookmarkStart w:id="13" w:name="_Toc233634216"/>
      <w:r>
        <w:rPr>
          <w:rFonts w:eastAsia="Malgun Gothic"/>
          <w:lang w:eastAsia="ko-KR"/>
        </w:rPr>
        <w:lastRenderedPageBreak/>
        <w:t xml:space="preserve">Section 2: </w:t>
      </w:r>
      <w:r w:rsidR="001A1FF8">
        <w:rPr>
          <w:rFonts w:eastAsia="Malgun Gothic"/>
          <w:lang w:eastAsia="ko-KR"/>
        </w:rPr>
        <w:t>Key projects</w:t>
      </w:r>
      <w:r w:rsidR="00E03D93">
        <w:rPr>
          <w:rFonts w:eastAsia="Malgun Gothic"/>
          <w:lang w:eastAsia="ko-KR"/>
        </w:rPr>
        <w:t xml:space="preserve"> in 2026-27</w:t>
      </w:r>
      <w:bookmarkEnd w:id="13"/>
    </w:p>
    <w:p w14:paraId="1018C1AB" w14:textId="0135E983" w:rsidR="001A1FF8" w:rsidRDefault="001A1FF8" w:rsidP="001A1FF8">
      <w:pPr>
        <w:pStyle w:val="Heading3"/>
        <w:rPr>
          <w:rFonts w:eastAsia="Malgun Gothic"/>
          <w:lang w:eastAsia="ko-KR"/>
        </w:rPr>
      </w:pPr>
      <w:bookmarkStart w:id="14" w:name="_Toc233634217"/>
      <w:r>
        <w:rPr>
          <w:rFonts w:eastAsia="Malgun Gothic"/>
          <w:lang w:eastAsia="ko-KR"/>
        </w:rPr>
        <w:t>2026-27 priority: From action to impact</w:t>
      </w:r>
      <w:bookmarkEnd w:id="14"/>
    </w:p>
    <w:p w14:paraId="34502010" w14:textId="42AAD413" w:rsidR="00B208FD" w:rsidRPr="00B208FD" w:rsidRDefault="00B208FD" w:rsidP="004250F4">
      <w:pPr>
        <w:rPr>
          <w:lang w:eastAsia="ko-KR"/>
        </w:rPr>
      </w:pPr>
      <w:r w:rsidRPr="00B208FD">
        <w:rPr>
          <w:lang w:eastAsia="ko-KR"/>
        </w:rPr>
        <w:t>The core role of the Inspector-General is established in statute: to hold the Australian Government to account for the administration, funding and regulation of aged care through independent monitoring, investigation and reporting to Parliament. This responsibility does not change from year to year. What evolves is how we focus that responsibility to ensure our oversight is directed to the areas of greatest consequence for older people, and most capable of driving meaningful system improvement.</w:t>
      </w:r>
    </w:p>
    <w:p w14:paraId="00EAE68D" w14:textId="055CBD40" w:rsidR="00B208FD" w:rsidRPr="00B208FD" w:rsidRDefault="00B208FD" w:rsidP="004250F4">
      <w:pPr>
        <w:rPr>
          <w:lang w:eastAsia="ko-KR"/>
        </w:rPr>
      </w:pPr>
      <w:r w:rsidRPr="00B208FD">
        <w:rPr>
          <w:lang w:eastAsia="ko-KR"/>
        </w:rPr>
        <w:t xml:space="preserve">In 2025–26, our work was guided by the theme </w:t>
      </w:r>
      <w:r w:rsidRPr="00C11469">
        <w:rPr>
          <w:lang w:eastAsia="ko-KR"/>
        </w:rPr>
        <w:t xml:space="preserve">‘From aspiration to action: </w:t>
      </w:r>
      <w:r w:rsidR="007C6DC3">
        <w:rPr>
          <w:lang w:eastAsia="ko-KR"/>
        </w:rPr>
        <w:t>R</w:t>
      </w:r>
      <w:r w:rsidRPr="00C11469">
        <w:rPr>
          <w:lang w:eastAsia="ko-KR"/>
        </w:rPr>
        <w:t>ealising human rights and person-centred care in aged care’</w:t>
      </w:r>
      <w:r w:rsidRPr="00B208FD">
        <w:rPr>
          <w:lang w:eastAsia="ko-KR"/>
        </w:rPr>
        <w:t>. That work reflected a system in transition</w:t>
      </w:r>
      <w:r w:rsidR="00673F34">
        <w:rPr>
          <w:lang w:eastAsia="ko-KR"/>
        </w:rPr>
        <w:t>,</w:t>
      </w:r>
      <w:r w:rsidR="007C6DC3">
        <w:rPr>
          <w:lang w:eastAsia="ko-KR"/>
        </w:rPr>
        <w:t xml:space="preserve"> </w:t>
      </w:r>
      <w:r w:rsidRPr="00B208FD">
        <w:rPr>
          <w:lang w:eastAsia="ko-KR"/>
        </w:rPr>
        <w:t xml:space="preserve">where the principles of the new </w:t>
      </w:r>
      <w:r w:rsidR="00B24C66">
        <w:rPr>
          <w:i/>
          <w:iCs/>
          <w:lang w:eastAsia="ko-KR"/>
        </w:rPr>
        <w:t>Aged Care Act 2024</w:t>
      </w:r>
      <w:r w:rsidRPr="00B208FD">
        <w:rPr>
          <w:lang w:eastAsia="ko-KR"/>
        </w:rPr>
        <w:t xml:space="preserve"> </w:t>
      </w:r>
      <w:r w:rsidR="00032574">
        <w:rPr>
          <w:lang w:eastAsia="ko-KR"/>
        </w:rPr>
        <w:t xml:space="preserve">(Aged Care Act) </w:t>
      </w:r>
      <w:r w:rsidRPr="00B208FD">
        <w:rPr>
          <w:lang w:eastAsia="ko-KR"/>
        </w:rPr>
        <w:t>were being defined and embedded. In 2026</w:t>
      </w:r>
      <w:r w:rsidR="00B24C66">
        <w:rPr>
          <w:lang w:eastAsia="ko-KR"/>
        </w:rPr>
        <w:t>-</w:t>
      </w:r>
      <w:r w:rsidRPr="00B208FD">
        <w:rPr>
          <w:lang w:eastAsia="ko-KR"/>
        </w:rPr>
        <w:t>27, we move to the next stage: testing whether those commitments are translating into real-world impact for older people and</w:t>
      </w:r>
      <w:r w:rsidR="007C6DC3">
        <w:rPr>
          <w:lang w:eastAsia="ko-KR"/>
        </w:rPr>
        <w:t>,</w:t>
      </w:r>
      <w:r w:rsidRPr="00B208FD">
        <w:rPr>
          <w:lang w:eastAsia="ko-KR"/>
        </w:rPr>
        <w:t xml:space="preserve"> where they are not, identifying </w:t>
      </w:r>
      <w:r w:rsidR="00285851">
        <w:rPr>
          <w:lang w:eastAsia="ko-KR"/>
        </w:rPr>
        <w:t>change needed.</w:t>
      </w:r>
    </w:p>
    <w:p w14:paraId="4E9B4F71" w14:textId="51D4EA0F" w:rsidR="00B208FD" w:rsidRPr="00B208FD" w:rsidRDefault="00B208FD" w:rsidP="004250F4">
      <w:pPr>
        <w:rPr>
          <w:lang w:eastAsia="ko-KR"/>
        </w:rPr>
      </w:pPr>
      <w:r w:rsidRPr="00B208FD">
        <w:rPr>
          <w:lang w:eastAsia="ko-KR"/>
        </w:rPr>
        <w:t>This year, we are sharpening our oversight to focus on how reform is being implemented in practice, and whether it is delivering on its intended outcomes. This includes examining key system components</w:t>
      </w:r>
      <w:r w:rsidR="007613FD">
        <w:rPr>
          <w:lang w:eastAsia="ko-KR"/>
        </w:rPr>
        <w:t>,</w:t>
      </w:r>
      <w:r w:rsidR="003D3183">
        <w:rPr>
          <w:lang w:eastAsia="ko-KR"/>
        </w:rPr>
        <w:t xml:space="preserve"> </w:t>
      </w:r>
      <w:r w:rsidRPr="00B208FD">
        <w:rPr>
          <w:lang w:eastAsia="ko-KR"/>
        </w:rPr>
        <w:t>such as complaints processes, the regulation and use of restrictive practices, access to preventive supports</w:t>
      </w:r>
      <w:r w:rsidR="00804BDC">
        <w:rPr>
          <w:lang w:eastAsia="ko-KR"/>
        </w:rPr>
        <w:t>,</w:t>
      </w:r>
      <w:r w:rsidR="003D3183">
        <w:rPr>
          <w:lang w:eastAsia="ko-KR"/>
        </w:rPr>
        <w:t xml:space="preserve"> and testing whether the aged care budget’s administration </w:t>
      </w:r>
      <w:r w:rsidR="00804BDC">
        <w:rPr>
          <w:lang w:eastAsia="ko-KR"/>
        </w:rPr>
        <w:t>advances or impedes</w:t>
      </w:r>
      <w:r w:rsidR="003D3183">
        <w:rPr>
          <w:lang w:eastAsia="ko-KR"/>
        </w:rPr>
        <w:t xml:space="preserve"> the rights delivered under the </w:t>
      </w:r>
      <w:r w:rsidRPr="00032574">
        <w:rPr>
          <w:lang w:eastAsia="ko-KR"/>
        </w:rPr>
        <w:t xml:space="preserve">Aged Care Act </w:t>
      </w:r>
      <w:r w:rsidRPr="00B208FD">
        <w:rPr>
          <w:lang w:eastAsia="ko-KR"/>
        </w:rPr>
        <w:t xml:space="preserve">and the recommendations of the </w:t>
      </w:r>
      <w:r w:rsidR="00EA7D69">
        <w:rPr>
          <w:lang w:eastAsia="ko-KR"/>
        </w:rPr>
        <w:t xml:space="preserve">Aged Care </w:t>
      </w:r>
      <w:r w:rsidRPr="00B208FD">
        <w:rPr>
          <w:lang w:eastAsia="ko-KR"/>
        </w:rPr>
        <w:t xml:space="preserve">Royal Commission. It also includes </w:t>
      </w:r>
      <w:r w:rsidR="00DF1EA1">
        <w:rPr>
          <w:lang w:eastAsia="ko-KR"/>
        </w:rPr>
        <w:t>our legislated 2027</w:t>
      </w:r>
      <w:r w:rsidRPr="00B208FD">
        <w:rPr>
          <w:lang w:eastAsia="ko-KR"/>
        </w:rPr>
        <w:t xml:space="preserve"> </w:t>
      </w:r>
      <w:r w:rsidR="00DF1EA1">
        <w:rPr>
          <w:lang w:eastAsia="ko-KR"/>
        </w:rPr>
        <w:t>R</w:t>
      </w:r>
      <w:r w:rsidRPr="00B208FD">
        <w:rPr>
          <w:lang w:eastAsia="ko-KR"/>
        </w:rPr>
        <w:t xml:space="preserve">eview of the implementation of the </w:t>
      </w:r>
      <w:r w:rsidR="00EA7D69">
        <w:rPr>
          <w:lang w:eastAsia="ko-KR"/>
        </w:rPr>
        <w:t xml:space="preserve">Aged Care </w:t>
      </w:r>
      <w:r w:rsidRPr="00B208FD">
        <w:rPr>
          <w:lang w:eastAsia="ko-KR"/>
        </w:rPr>
        <w:t>Royal Commission recommendations as a central mechanism for assessing system performance.</w:t>
      </w:r>
    </w:p>
    <w:p w14:paraId="37437FF0" w14:textId="5C362177" w:rsidR="00B208FD" w:rsidRPr="00B208FD" w:rsidRDefault="00B208FD" w:rsidP="0036534C">
      <w:pPr>
        <w:pStyle w:val="IntenseQuote"/>
        <w:rPr>
          <w:lang w:eastAsia="ko-KR"/>
        </w:rPr>
      </w:pPr>
      <w:r w:rsidRPr="00B208FD">
        <w:rPr>
          <w:lang w:eastAsia="ko-KR"/>
        </w:rPr>
        <w:t>Importantly, our role is not only to identify where the system fall</w:t>
      </w:r>
      <w:r w:rsidR="00804BDC">
        <w:rPr>
          <w:lang w:eastAsia="ko-KR"/>
        </w:rPr>
        <w:t>s</w:t>
      </w:r>
      <w:r w:rsidRPr="00B208FD">
        <w:rPr>
          <w:lang w:eastAsia="ko-KR"/>
        </w:rPr>
        <w:t xml:space="preserve"> short, but to contribute to how it can be strengthened. In doing so, we aim to support both accountability and reform</w:t>
      </w:r>
      <w:r w:rsidR="00E02FEF">
        <w:rPr>
          <w:lang w:eastAsia="ko-KR"/>
        </w:rPr>
        <w:t>,</w:t>
      </w:r>
      <w:r w:rsidR="008E1D9A">
        <w:rPr>
          <w:lang w:eastAsia="ko-KR"/>
        </w:rPr>
        <w:t xml:space="preserve"> </w:t>
      </w:r>
      <w:r w:rsidRPr="00B208FD">
        <w:rPr>
          <w:lang w:eastAsia="ko-KR"/>
        </w:rPr>
        <w:t>ensuring oversight contributes to better outcomes, not simply better diagnosis.</w:t>
      </w:r>
    </w:p>
    <w:p w14:paraId="53C49CF8" w14:textId="77777777" w:rsidR="002702EA" w:rsidRDefault="00B208FD" w:rsidP="004250F4">
      <w:pPr>
        <w:rPr>
          <w:lang w:eastAsia="ko-KR"/>
        </w:rPr>
      </w:pPr>
      <w:r w:rsidRPr="00B208FD">
        <w:rPr>
          <w:lang w:eastAsia="ko-KR"/>
        </w:rPr>
        <w:t>Through this approach, we are moving beyond establishing what should occur, to rigorously assessing what is occurring</w:t>
      </w:r>
      <w:r w:rsidR="00E02FEF">
        <w:rPr>
          <w:lang w:eastAsia="ko-KR"/>
        </w:rPr>
        <w:t xml:space="preserve"> – and </w:t>
      </w:r>
      <w:r w:rsidRPr="00B208FD">
        <w:rPr>
          <w:lang w:eastAsia="ko-KR"/>
        </w:rPr>
        <w:t>what must change to ensure the system delivers safe, high-quality and rights-based care for all older people.</w:t>
      </w:r>
    </w:p>
    <w:p w14:paraId="73ECCAAB" w14:textId="73BDCF3F" w:rsidR="0063747D" w:rsidRDefault="0063747D" w:rsidP="005C3ADC">
      <w:pPr>
        <w:keepNext/>
        <w:spacing w:before="240"/>
        <w:rPr>
          <w:rFonts w:eastAsia="Malgun Gothic" w:cs="Calibri Light"/>
          <w:lang w:eastAsia="ko-KR"/>
          <w14:ligatures w14:val="none"/>
        </w:rPr>
      </w:pPr>
      <w:r>
        <w:rPr>
          <w:rFonts w:eastAsia="Malgun Gothic" w:cs="Calibri Light"/>
          <w:lang w:eastAsia="ko-KR"/>
          <w14:ligatures w14:val="none"/>
        </w:rPr>
        <w:t xml:space="preserve">The key projects </w:t>
      </w:r>
      <w:r w:rsidR="00870C36">
        <w:rPr>
          <w:rFonts w:eastAsia="Malgun Gothic" w:cs="Calibri Light"/>
          <w:lang w:eastAsia="ko-KR"/>
          <w14:ligatures w14:val="none"/>
        </w:rPr>
        <w:t xml:space="preserve">we will </w:t>
      </w:r>
      <w:r w:rsidR="001E3F49">
        <w:rPr>
          <w:rFonts w:eastAsia="Malgun Gothic" w:cs="Calibri Light"/>
          <w:lang w:eastAsia="ko-KR"/>
          <w14:ligatures w14:val="none"/>
        </w:rPr>
        <w:t>undertake</w:t>
      </w:r>
      <w:r w:rsidR="00870C36">
        <w:rPr>
          <w:rFonts w:eastAsia="Malgun Gothic" w:cs="Calibri Light"/>
          <w:lang w:eastAsia="ko-KR"/>
          <w14:ligatures w14:val="none"/>
        </w:rPr>
        <w:t xml:space="preserve"> or commence this year to </w:t>
      </w:r>
      <w:r w:rsidR="001E3F49">
        <w:rPr>
          <w:rFonts w:eastAsia="Malgun Gothic" w:cs="Calibri Light"/>
          <w:lang w:eastAsia="ko-KR"/>
          <w14:ligatures w14:val="none"/>
        </w:rPr>
        <w:t>a</w:t>
      </w:r>
      <w:r w:rsidR="00870C36">
        <w:rPr>
          <w:rFonts w:eastAsia="Malgun Gothic" w:cs="Calibri Light"/>
          <w:lang w:eastAsia="ko-KR"/>
          <w14:ligatures w14:val="none"/>
        </w:rPr>
        <w:t>ddress this priority are:</w:t>
      </w:r>
    </w:p>
    <w:p w14:paraId="4AE40528" w14:textId="77777777" w:rsidR="001E3F49" w:rsidRDefault="001E3F49" w:rsidP="00980354">
      <w:pPr>
        <w:pStyle w:val="Heading4"/>
        <w:numPr>
          <w:ilvl w:val="0"/>
          <w:numId w:val="19"/>
        </w:numPr>
        <w:rPr>
          <w:rFonts w:eastAsia="Malgun Gothic"/>
          <w:lang w:eastAsia="ko-KR"/>
        </w:rPr>
      </w:pPr>
      <w:r w:rsidRPr="00D66E00">
        <w:rPr>
          <w:rFonts w:eastAsia="Malgun Gothic"/>
          <w:lang w:eastAsia="ko-KR"/>
        </w:rPr>
        <w:t xml:space="preserve">Review of the Implementation of Aged Care Royal Commission </w:t>
      </w:r>
      <w:r>
        <w:rPr>
          <w:rFonts w:eastAsia="Malgun Gothic"/>
          <w:lang w:eastAsia="ko-KR"/>
        </w:rPr>
        <w:t>r</w:t>
      </w:r>
      <w:r w:rsidRPr="00D66E00">
        <w:rPr>
          <w:rFonts w:eastAsia="Malgun Gothic"/>
          <w:lang w:eastAsia="ko-KR"/>
        </w:rPr>
        <w:t>ecommendations</w:t>
      </w:r>
    </w:p>
    <w:p w14:paraId="28A6B7FC" w14:textId="4F007F1B" w:rsidR="001E3F49" w:rsidRDefault="001E3F49" w:rsidP="00980354">
      <w:pPr>
        <w:ind w:left="720"/>
        <w:rPr>
          <w:rFonts w:eastAsia="Malgun Gothic" w:cs="Calibri Light"/>
          <w:lang w:eastAsia="ko-KR"/>
          <w14:ligatures w14:val="none"/>
        </w:rPr>
      </w:pPr>
      <w:r w:rsidRPr="00D66E00">
        <w:rPr>
          <w:rFonts w:eastAsia="Malgun Gothic" w:cs="Calibri Light"/>
          <w:lang w:eastAsia="ko-KR"/>
          <w14:ligatures w14:val="none"/>
        </w:rPr>
        <w:t>Section 28 of the IGAC Act requires the Inspector-General to conduct a review to evaluate the implementation by the Commonwealth of the recommendations of the Aged Care Royal Commission</w:t>
      </w:r>
      <w:r>
        <w:rPr>
          <w:rFonts w:eastAsia="Malgun Gothic" w:cs="Calibri Light"/>
          <w:lang w:eastAsia="ko-KR"/>
          <w14:ligatures w14:val="none"/>
        </w:rPr>
        <w:t>,</w:t>
      </w:r>
      <w:r w:rsidRPr="00D66E00">
        <w:rPr>
          <w:rFonts w:eastAsia="Malgun Gothic" w:cs="Calibri Light"/>
          <w:lang w:eastAsia="ko-KR"/>
          <w14:ligatures w14:val="none"/>
        </w:rPr>
        <w:t xml:space="preserve"> with a reporting date of 1 November 2027 (</w:t>
      </w:r>
      <w:r w:rsidR="00FA7D5A">
        <w:rPr>
          <w:rFonts w:eastAsia="Malgun Gothic" w:cs="Calibri Light"/>
          <w:lang w:eastAsia="ko-KR"/>
          <w14:ligatures w14:val="none"/>
        </w:rPr>
        <w:t xml:space="preserve">as set out in </w:t>
      </w:r>
      <w:r w:rsidRPr="00D66E00">
        <w:rPr>
          <w:rFonts w:eastAsia="Malgun Gothic" w:cs="Calibri Light"/>
          <w:lang w:eastAsia="ko-KR"/>
          <w14:ligatures w14:val="none"/>
        </w:rPr>
        <w:t xml:space="preserve">the </w:t>
      </w:r>
      <w:r w:rsidRPr="00C0288A">
        <w:rPr>
          <w:rFonts w:eastAsia="Malgun Gothic" w:cs="Calibri Light"/>
          <w:i/>
          <w:iCs/>
          <w:lang w:eastAsia="ko-KR"/>
          <w14:ligatures w14:val="none"/>
        </w:rPr>
        <w:t xml:space="preserve">Aged Care and Other Legislation Amendment </w:t>
      </w:r>
      <w:r w:rsidR="00731D92" w:rsidRPr="00C0288A">
        <w:rPr>
          <w:rFonts w:eastAsia="Malgun Gothic" w:cs="Calibri Light"/>
          <w:i/>
          <w:iCs/>
          <w:lang w:eastAsia="ko-KR"/>
          <w14:ligatures w14:val="none"/>
        </w:rPr>
        <w:t>Act</w:t>
      </w:r>
      <w:r w:rsidRPr="00C0288A">
        <w:rPr>
          <w:rFonts w:eastAsia="Malgun Gothic" w:cs="Calibri Light"/>
          <w:i/>
          <w:iCs/>
          <w:lang w:eastAsia="ko-KR"/>
          <w14:ligatures w14:val="none"/>
        </w:rPr>
        <w:t xml:space="preserve"> 2025</w:t>
      </w:r>
      <w:r w:rsidRPr="00D66E00">
        <w:rPr>
          <w:rFonts w:eastAsia="Malgun Gothic" w:cs="Calibri Light"/>
          <w:lang w:eastAsia="ko-KR"/>
          <w14:ligatures w14:val="none"/>
        </w:rPr>
        <w:t>).</w:t>
      </w:r>
    </w:p>
    <w:p w14:paraId="1EECF9F8" w14:textId="77777777" w:rsidR="001E3F49" w:rsidRPr="00D66E00" w:rsidRDefault="001E3F49" w:rsidP="00980354">
      <w:pPr>
        <w:ind w:left="720"/>
        <w:rPr>
          <w:rFonts w:eastAsia="Malgun Gothic" w:cs="Calibri Light"/>
          <w:lang w:eastAsia="ko-KR"/>
          <w14:ligatures w14:val="none"/>
        </w:rPr>
      </w:pPr>
      <w:r>
        <w:rPr>
          <w:rFonts w:eastAsia="Malgun Gothic" w:cs="Calibri Light"/>
          <w:lang w:eastAsia="ko-KR"/>
          <w14:ligatures w14:val="none"/>
        </w:rPr>
        <w:t>During 2026-27, we will commence w</w:t>
      </w:r>
      <w:r w:rsidRPr="00D66E00">
        <w:rPr>
          <w:rFonts w:eastAsia="Malgun Gothic" w:cs="Calibri Light"/>
          <w:lang w:eastAsia="ko-KR"/>
          <w14:ligatures w14:val="none"/>
        </w:rPr>
        <w:t>ork toward delivering a report on the Review of the Implementation of Aged Care Royal Commission recommendations</w:t>
      </w:r>
      <w:r>
        <w:rPr>
          <w:rFonts w:eastAsia="Malgun Gothic" w:cs="Calibri Light"/>
          <w:lang w:eastAsia="ko-KR"/>
          <w14:ligatures w14:val="none"/>
        </w:rPr>
        <w:t>.</w:t>
      </w:r>
    </w:p>
    <w:p w14:paraId="062FCF1A" w14:textId="77777777" w:rsidR="001E3F49" w:rsidRDefault="001E3F49" w:rsidP="00980354">
      <w:pPr>
        <w:pStyle w:val="Heading4"/>
        <w:numPr>
          <w:ilvl w:val="0"/>
          <w:numId w:val="19"/>
        </w:numPr>
        <w:rPr>
          <w:rFonts w:eastAsia="Malgun Gothic"/>
          <w:lang w:eastAsia="ko-KR"/>
        </w:rPr>
      </w:pPr>
      <w:r w:rsidRPr="00D66E00">
        <w:rPr>
          <w:rFonts w:eastAsia="Malgun Gothic"/>
          <w:lang w:eastAsia="ko-KR"/>
        </w:rPr>
        <w:lastRenderedPageBreak/>
        <w:t>Restrictive practices</w:t>
      </w:r>
    </w:p>
    <w:p w14:paraId="79C98647" w14:textId="5A539D12" w:rsidR="00330C80" w:rsidRPr="004F140D" w:rsidRDefault="00330C80" w:rsidP="00330C80">
      <w:pPr>
        <w:ind w:left="720"/>
        <w:rPr>
          <w:rFonts w:eastAsia="Malgun Gothic" w:cs="Calibri Light"/>
          <w:lang w:eastAsia="ko-KR"/>
          <w14:ligatures w14:val="none"/>
        </w:rPr>
      </w:pPr>
      <w:r w:rsidRPr="004F140D">
        <w:rPr>
          <w:rFonts w:eastAsia="Malgun Gothic" w:cs="Calibri Light"/>
          <w:lang w:eastAsia="ko-KR"/>
          <w14:ligatures w14:val="none"/>
        </w:rPr>
        <w:t xml:space="preserve">As discussed on </w:t>
      </w:r>
      <w:hyperlink w:anchor="_Focus_area:_Restrictive" w:history="1">
        <w:r w:rsidRPr="004F140D">
          <w:rPr>
            <w:rStyle w:val="Hyperlink"/>
            <w:rFonts w:eastAsia="Malgun Gothic" w:cs="Calibri Light"/>
            <w:lang w:eastAsia="ko-KR"/>
            <w14:ligatures w14:val="none"/>
          </w:rPr>
          <w:t xml:space="preserve">page </w:t>
        </w:r>
        <w:r w:rsidR="00CF4A5D" w:rsidRPr="004F140D">
          <w:rPr>
            <w:rStyle w:val="Hyperlink"/>
            <w:rFonts w:eastAsia="Malgun Gothic" w:cs="Calibri Light"/>
            <w:lang w:eastAsia="ko-KR"/>
            <w14:ligatures w14:val="none"/>
          </w:rPr>
          <w:t>10</w:t>
        </w:r>
      </w:hyperlink>
      <w:r w:rsidRPr="004F140D">
        <w:rPr>
          <w:rFonts w:eastAsia="Malgun Gothic" w:cs="Calibri Light"/>
          <w:lang w:eastAsia="ko-KR"/>
          <w14:ligatures w14:val="none"/>
        </w:rPr>
        <w:t>, w</w:t>
      </w:r>
      <w:r w:rsidR="001E3F49" w:rsidRPr="004F140D">
        <w:rPr>
          <w:rFonts w:eastAsia="Malgun Gothic" w:cs="Calibri Light"/>
          <w:lang w:eastAsia="ko-KR"/>
          <w14:ligatures w14:val="none"/>
        </w:rPr>
        <w:t xml:space="preserve">e will undertake a consultative process </w:t>
      </w:r>
      <w:r w:rsidR="00B2027A" w:rsidRPr="004F140D">
        <w:rPr>
          <w:rFonts w:eastAsia="Malgun Gothic" w:cs="Calibri Light"/>
          <w:lang w:eastAsia="ko-KR"/>
          <w14:ligatures w14:val="none"/>
        </w:rPr>
        <w:t xml:space="preserve">that will </w:t>
      </w:r>
      <w:r w:rsidR="001E3F49" w:rsidRPr="004F140D">
        <w:rPr>
          <w:rFonts w:eastAsia="Malgun Gothic" w:cs="Calibri Light"/>
          <w:lang w:eastAsia="ko-KR"/>
          <w14:ligatures w14:val="none"/>
        </w:rPr>
        <w:t>examin</w:t>
      </w:r>
      <w:r w:rsidR="00B2027A" w:rsidRPr="004F140D">
        <w:rPr>
          <w:rFonts w:eastAsia="Malgun Gothic" w:cs="Calibri Light"/>
          <w:lang w:eastAsia="ko-KR"/>
          <w14:ligatures w14:val="none"/>
        </w:rPr>
        <w:t>e</w:t>
      </w:r>
      <w:r w:rsidR="001E3F49" w:rsidRPr="004F140D">
        <w:rPr>
          <w:rFonts w:eastAsia="Malgun Gothic" w:cs="Calibri Light"/>
          <w:lang w:eastAsia="ko-KR"/>
          <w14:ligatures w14:val="none"/>
        </w:rPr>
        <w:t xml:space="preserve"> the current state of restrictive practices in aged care</w:t>
      </w:r>
      <w:r w:rsidR="00B85382" w:rsidRPr="004F140D">
        <w:rPr>
          <w:rFonts w:eastAsia="Malgun Gothic" w:cs="Calibri Light"/>
          <w:lang w:eastAsia="ko-KR"/>
          <w14:ligatures w14:val="none"/>
        </w:rPr>
        <w:t xml:space="preserve"> and </w:t>
      </w:r>
      <w:r w:rsidR="007E09DF" w:rsidRPr="004F140D">
        <w:rPr>
          <w:rFonts w:eastAsia="Malgun Gothic" w:cs="Calibri Light"/>
          <w:lang w:eastAsia="ko-KR"/>
          <w14:ligatures w14:val="none"/>
        </w:rPr>
        <w:t xml:space="preserve">the pathway </w:t>
      </w:r>
      <w:r w:rsidR="00B37FFA" w:rsidRPr="004F140D">
        <w:rPr>
          <w:rFonts w:eastAsia="Malgun Gothic" w:cs="Calibri Light"/>
          <w:lang w:eastAsia="ko-KR"/>
          <w14:ligatures w14:val="none"/>
        </w:rPr>
        <w:t>for</w:t>
      </w:r>
      <w:r w:rsidR="007E09DF" w:rsidRPr="004F140D">
        <w:rPr>
          <w:rFonts w:eastAsia="Malgun Gothic" w:cs="Calibri Light"/>
          <w:lang w:eastAsia="ko-KR"/>
          <w14:ligatures w14:val="none"/>
        </w:rPr>
        <w:t xml:space="preserve"> Government </w:t>
      </w:r>
      <w:r w:rsidR="00B85382" w:rsidRPr="004F140D">
        <w:rPr>
          <w:rFonts w:eastAsia="Malgun Gothic" w:cs="Calibri Light"/>
          <w:lang w:eastAsia="ko-KR"/>
          <w14:ligatures w14:val="none"/>
        </w:rPr>
        <w:t xml:space="preserve">to </w:t>
      </w:r>
      <w:r w:rsidR="00B2027A" w:rsidRPr="004F140D">
        <w:rPr>
          <w:rFonts w:eastAsia="Malgun Gothic" w:cs="Calibri Light"/>
          <w:lang w:eastAsia="ko-KR"/>
          <w14:ligatures w14:val="none"/>
        </w:rPr>
        <w:t>pursue reduction and elimination</w:t>
      </w:r>
      <w:r w:rsidR="001E3F49" w:rsidRPr="004F140D">
        <w:rPr>
          <w:rFonts w:eastAsia="Malgun Gothic" w:cs="Calibri Light"/>
          <w:lang w:eastAsia="ko-KR"/>
          <w14:ligatures w14:val="none"/>
        </w:rPr>
        <w:t>.</w:t>
      </w:r>
      <w:r w:rsidR="001E3F49" w:rsidRPr="004F140D">
        <w:rPr>
          <w:rFonts w:ascii="Aptos" w:eastAsia="Malgun Gothic" w:hAnsi="Aptos" w:cs="Calibri Light"/>
          <w:color w:val="000000"/>
          <w:shd w:val="clear" w:color="auto" w:fill="FFFFFF"/>
          <w:lang w:eastAsia="ko-KR"/>
          <w14:ligatures w14:val="none"/>
        </w:rPr>
        <w:t xml:space="preserve"> </w:t>
      </w:r>
      <w:r w:rsidRPr="004F140D">
        <w:rPr>
          <w:rFonts w:eastAsia="Malgun Gothic" w:cs="Calibri Light"/>
          <w:lang w:eastAsia="ko-KR"/>
          <w14:ligatures w14:val="none"/>
        </w:rPr>
        <w:t xml:space="preserve">The findings from this process will </w:t>
      </w:r>
      <w:r w:rsidR="00F7623C" w:rsidRPr="004F140D">
        <w:rPr>
          <w:rFonts w:eastAsia="Malgun Gothic" w:cs="Calibri Light"/>
          <w:lang w:eastAsia="ko-KR"/>
          <w14:ligatures w14:val="none"/>
        </w:rPr>
        <w:t xml:space="preserve">also </w:t>
      </w:r>
      <w:r w:rsidRPr="004F140D">
        <w:rPr>
          <w:rFonts w:eastAsia="Malgun Gothic" w:cs="Calibri Light"/>
          <w:lang w:eastAsia="ko-KR"/>
          <w14:ligatures w14:val="none"/>
        </w:rPr>
        <w:t>inform our future areas of focus in relation to restrictive practices. </w:t>
      </w:r>
    </w:p>
    <w:p w14:paraId="00E73A1B" w14:textId="2918EEB9" w:rsidR="001E3F49" w:rsidRPr="004F140D" w:rsidRDefault="001E3F49" w:rsidP="00980354">
      <w:pPr>
        <w:pStyle w:val="Heading4"/>
        <w:numPr>
          <w:ilvl w:val="0"/>
          <w:numId w:val="19"/>
        </w:numPr>
        <w:rPr>
          <w:rFonts w:eastAsia="Malgun Gothic"/>
          <w:lang w:eastAsia="ko-KR"/>
        </w:rPr>
      </w:pPr>
      <w:r w:rsidRPr="004F140D">
        <w:rPr>
          <w:rFonts w:eastAsia="Malgun Gothic"/>
          <w:lang w:eastAsia="ko-KR"/>
        </w:rPr>
        <w:t>Preventive approach to aged care</w:t>
      </w:r>
    </w:p>
    <w:p w14:paraId="41ACD614" w14:textId="5117C579" w:rsidR="001E3F49" w:rsidRPr="004F140D" w:rsidRDefault="00330C80" w:rsidP="00980354">
      <w:pPr>
        <w:ind w:left="720"/>
        <w:rPr>
          <w:rFonts w:eastAsia="Malgun Gothic" w:cs="Calibri"/>
          <w:lang w:eastAsia="ko-KR"/>
          <w14:ligatures w14:val="none"/>
        </w:rPr>
      </w:pPr>
      <w:r w:rsidRPr="004F140D">
        <w:rPr>
          <w:rFonts w:eastAsia="Malgun Gothic" w:cs="Calibri"/>
          <w:lang w:eastAsia="ko-KR"/>
          <w14:ligatures w14:val="none"/>
        </w:rPr>
        <w:t xml:space="preserve">As discussed on </w:t>
      </w:r>
      <w:hyperlink w:anchor="_Focus_topic:_A" w:history="1">
        <w:r w:rsidRPr="004F140D">
          <w:rPr>
            <w:rStyle w:val="Hyperlink"/>
            <w:rFonts w:eastAsia="Malgun Gothic" w:cs="Calibri"/>
            <w:lang w:eastAsia="ko-KR"/>
            <w14:ligatures w14:val="none"/>
          </w:rPr>
          <w:t xml:space="preserve">page </w:t>
        </w:r>
        <w:r w:rsidR="00CF4A5D" w:rsidRPr="004F140D">
          <w:rPr>
            <w:rStyle w:val="Hyperlink"/>
            <w:rFonts w:eastAsia="Malgun Gothic" w:cs="Calibri"/>
            <w:lang w:eastAsia="ko-KR"/>
            <w14:ligatures w14:val="none"/>
          </w:rPr>
          <w:t>11</w:t>
        </w:r>
      </w:hyperlink>
      <w:r w:rsidRPr="004F140D">
        <w:rPr>
          <w:rFonts w:eastAsia="Malgun Gothic" w:cs="Calibri"/>
          <w:lang w:eastAsia="ko-KR"/>
          <w14:ligatures w14:val="none"/>
        </w:rPr>
        <w:t>, w</w:t>
      </w:r>
      <w:r w:rsidR="001E3F49" w:rsidRPr="004F140D">
        <w:rPr>
          <w:rFonts w:eastAsia="Malgun Gothic" w:cs="Calibri"/>
          <w:lang w:eastAsia="ko-KR"/>
          <w14:ligatures w14:val="none"/>
        </w:rPr>
        <w:t>e will continue to examine whether greater investment in early</w:t>
      </w:r>
      <w:r w:rsidR="001E3F49" w:rsidRPr="004F140D">
        <w:rPr>
          <w:rFonts w:eastAsia="Malgun Gothic" w:cs="Calibri"/>
          <w:lang w:eastAsia="ko-KR"/>
          <w14:ligatures w14:val="none"/>
        </w:rPr>
        <w:noBreakHyphen/>
        <w:t xml:space="preserve">intervention </w:t>
      </w:r>
      <w:r w:rsidR="00EC72A9" w:rsidRPr="004F140D">
        <w:rPr>
          <w:rFonts w:eastAsia="Malgun Gothic" w:cs="Calibri"/>
          <w:lang w:eastAsia="ko-KR"/>
          <w14:ligatures w14:val="none"/>
        </w:rPr>
        <w:t xml:space="preserve">and preventive </w:t>
      </w:r>
      <w:r w:rsidR="001E3F49" w:rsidRPr="004F140D">
        <w:rPr>
          <w:rFonts w:eastAsia="Malgun Gothic" w:cs="Calibri"/>
          <w:lang w:eastAsia="ko-KR"/>
          <w14:ligatures w14:val="none"/>
        </w:rPr>
        <w:t xml:space="preserve">aged care supports can reduce downstream demand for higher cost, </w:t>
      </w:r>
      <w:r w:rsidR="00087CBC" w:rsidRPr="004F140D">
        <w:rPr>
          <w:rFonts w:eastAsia="Malgun Gothic" w:cs="Calibri"/>
          <w:lang w:eastAsia="ko-KR"/>
          <w14:ligatures w14:val="none"/>
        </w:rPr>
        <w:t xml:space="preserve">more intensive </w:t>
      </w:r>
      <w:r w:rsidR="001E3F49" w:rsidRPr="004F140D">
        <w:rPr>
          <w:rFonts w:eastAsia="Malgun Gothic" w:cs="Calibri"/>
          <w:lang w:eastAsia="ko-KR"/>
          <w14:ligatures w14:val="none"/>
        </w:rPr>
        <w:t xml:space="preserve">aged care services, while improving outcomes for older </w:t>
      </w:r>
      <w:r w:rsidR="009869D2" w:rsidRPr="004F140D">
        <w:rPr>
          <w:rFonts w:eastAsia="Malgun Gothic" w:cs="Calibri"/>
          <w:lang w:eastAsia="ko-KR"/>
          <w14:ligatures w14:val="none"/>
        </w:rPr>
        <w:t xml:space="preserve">people in </w:t>
      </w:r>
      <w:r w:rsidR="001E3F49" w:rsidRPr="004F140D">
        <w:rPr>
          <w:rFonts w:eastAsia="Malgun Gothic" w:cs="Calibri"/>
          <w:lang w:eastAsia="ko-KR"/>
          <w14:ligatures w14:val="none"/>
        </w:rPr>
        <w:t xml:space="preserve">Australia. </w:t>
      </w:r>
      <w:hyperlink r:id="rId25" w:history="1"/>
      <w:r w:rsidR="001E3F49" w:rsidRPr="004F140D">
        <w:rPr>
          <w:rFonts w:eastAsia="Malgun Gothic" w:cs="Calibri"/>
          <w:lang w:eastAsia="ko-KR"/>
          <w14:ligatures w14:val="none"/>
        </w:rPr>
        <w:t>Evidence suggests that delaying residential aged care entry, even modestly, can generate substantial system</w:t>
      </w:r>
      <w:r w:rsidR="001E3F49" w:rsidRPr="004F140D">
        <w:rPr>
          <w:rFonts w:eastAsia="Malgun Gothic" w:cs="Calibri"/>
          <w:lang w:eastAsia="ko-KR"/>
          <w14:ligatures w14:val="none"/>
        </w:rPr>
        <w:noBreakHyphen/>
        <w:t>wide savings. The project will apply</w:t>
      </w:r>
      <w:r w:rsidR="007A5EF2" w:rsidRPr="004F140D">
        <w:rPr>
          <w:rFonts w:eastAsia="Malgun Gothic" w:cs="Calibri"/>
          <w:lang w:eastAsia="ko-KR"/>
          <w14:ligatures w14:val="none"/>
        </w:rPr>
        <w:t xml:space="preserve"> theoretical</w:t>
      </w:r>
      <w:r w:rsidR="001E3F49" w:rsidRPr="004F140D">
        <w:rPr>
          <w:rFonts w:eastAsia="Malgun Gothic" w:cs="Calibri"/>
          <w:lang w:eastAsia="ko-KR"/>
          <w14:ligatures w14:val="none"/>
        </w:rPr>
        <w:t xml:space="preserve"> economic evaluation methodologies to assess the effectiveness, efficiency and value for money of current aged care policy settings in supporting ageing at home.</w:t>
      </w:r>
    </w:p>
    <w:p w14:paraId="29BDF0CF" w14:textId="77777777" w:rsidR="00CF4A5D" w:rsidRPr="004F140D" w:rsidRDefault="00CF4A5D" w:rsidP="00CF4A5D">
      <w:pPr>
        <w:pStyle w:val="Heading4"/>
        <w:numPr>
          <w:ilvl w:val="0"/>
          <w:numId w:val="19"/>
        </w:numPr>
        <w:rPr>
          <w:rFonts w:eastAsia="Malgun Gothic"/>
          <w:lang w:eastAsia="ko-KR"/>
        </w:rPr>
      </w:pPr>
      <w:r w:rsidRPr="004F140D">
        <w:rPr>
          <w:rFonts w:eastAsia="Malgun Gothic"/>
          <w:lang w:eastAsia="ko-KR"/>
        </w:rPr>
        <w:t xml:space="preserve">Measuring a human rights-focused, person-centred complaints system </w:t>
      </w:r>
    </w:p>
    <w:p w14:paraId="76CBF962" w14:textId="4180EE04" w:rsidR="00CF4A5D" w:rsidRDefault="00CF4A5D" w:rsidP="00CF4A5D">
      <w:pPr>
        <w:ind w:left="720"/>
        <w:rPr>
          <w:rFonts w:eastAsia="Malgun Gothic" w:cs="Calibri"/>
          <w:lang w:eastAsia="ko-KR"/>
          <w14:ligatures w14:val="none"/>
        </w:rPr>
      </w:pPr>
      <w:r w:rsidRPr="004F140D">
        <w:rPr>
          <w:rFonts w:eastAsia="Malgun Gothic" w:cs="Calibri"/>
          <w:lang w:eastAsia="ko-KR"/>
          <w14:ligatures w14:val="none"/>
        </w:rPr>
        <w:t xml:space="preserve">As discussed on </w:t>
      </w:r>
      <w:hyperlink w:anchor="_Focus_topic:_What" w:history="1">
        <w:r w:rsidRPr="004F140D">
          <w:rPr>
            <w:rStyle w:val="Hyperlink"/>
            <w:rFonts w:eastAsia="Malgun Gothic" w:cs="Calibri"/>
            <w:lang w:eastAsia="ko-KR"/>
            <w14:ligatures w14:val="none"/>
          </w:rPr>
          <w:t>page 12</w:t>
        </w:r>
      </w:hyperlink>
      <w:r w:rsidRPr="004F140D">
        <w:rPr>
          <w:rFonts w:eastAsia="Malgun Gothic" w:cs="Calibri"/>
          <w:lang w:eastAsia="ko-KR"/>
          <w14:ligatures w14:val="none"/>
        </w:rPr>
        <w:t>,  in order to assess whether the current complaints system is both person-centred and rights</w:t>
      </w:r>
      <w:r>
        <w:rPr>
          <w:rFonts w:eastAsia="Malgun Gothic" w:cs="Calibri"/>
          <w:lang w:eastAsia="ko-KR"/>
          <w14:ligatures w14:val="none"/>
        </w:rPr>
        <w:t xml:space="preserve"> focused, we will identify</w:t>
      </w:r>
      <w:r w:rsidRPr="00D66E00">
        <w:rPr>
          <w:rFonts w:eastAsia="Malgun Gothic" w:cs="Calibri"/>
          <w:lang w:eastAsia="ko-KR"/>
          <w14:ligatures w14:val="none"/>
        </w:rPr>
        <w:t xml:space="preserve"> the key indicators of a best practice complaints framework and explor</w:t>
      </w:r>
      <w:r>
        <w:rPr>
          <w:rFonts w:eastAsia="Malgun Gothic" w:cs="Calibri"/>
          <w:lang w:eastAsia="ko-KR"/>
          <w14:ligatures w14:val="none"/>
        </w:rPr>
        <w:t>e</w:t>
      </w:r>
      <w:r w:rsidRPr="00D66E00">
        <w:rPr>
          <w:rFonts w:eastAsia="Malgun Gothic" w:cs="Calibri"/>
          <w:lang w:eastAsia="ko-KR"/>
          <w14:ligatures w14:val="none"/>
        </w:rPr>
        <w:t xml:space="preserve"> what a rights-based system </w:t>
      </w:r>
      <w:r>
        <w:rPr>
          <w:rFonts w:eastAsia="Malgun Gothic" w:cs="Calibri"/>
          <w:lang w:eastAsia="ko-KR"/>
          <w14:ligatures w14:val="none"/>
        </w:rPr>
        <w:t xml:space="preserve">should </w:t>
      </w:r>
      <w:r w:rsidRPr="00D66E00">
        <w:rPr>
          <w:rFonts w:eastAsia="Malgun Gothic" w:cs="Calibri"/>
          <w:lang w:eastAsia="ko-KR"/>
          <w14:ligatures w14:val="none"/>
        </w:rPr>
        <w:t xml:space="preserve">mean for </w:t>
      </w:r>
      <w:r>
        <w:rPr>
          <w:rFonts w:eastAsia="Malgun Gothic" w:cs="Calibri"/>
          <w:lang w:eastAsia="ko-KR"/>
          <w14:ligatures w14:val="none"/>
        </w:rPr>
        <w:t xml:space="preserve">older people and their </w:t>
      </w:r>
      <w:proofErr w:type="spellStart"/>
      <w:r>
        <w:rPr>
          <w:rFonts w:eastAsia="Malgun Gothic" w:cs="Calibri"/>
          <w:lang w:eastAsia="ko-KR"/>
          <w14:ligatures w14:val="none"/>
        </w:rPr>
        <w:t>carers</w:t>
      </w:r>
      <w:proofErr w:type="spellEnd"/>
      <w:r>
        <w:rPr>
          <w:rFonts w:eastAsia="Malgun Gothic" w:cs="Calibri"/>
          <w:lang w:eastAsia="ko-KR"/>
          <w14:ligatures w14:val="none"/>
        </w:rPr>
        <w:t xml:space="preserve">. This will explore not just the mechanics of the current system but whether the law, regulation and policy </w:t>
      </w:r>
      <w:proofErr w:type="gramStart"/>
      <w:r>
        <w:rPr>
          <w:rFonts w:eastAsia="Malgun Gothic" w:cs="Calibri"/>
          <w:lang w:eastAsia="ko-KR"/>
          <w14:ligatures w14:val="none"/>
        </w:rPr>
        <w:t>enables</w:t>
      </w:r>
      <w:proofErr w:type="gramEnd"/>
      <w:r>
        <w:rPr>
          <w:rFonts w:eastAsia="Malgun Gothic" w:cs="Calibri"/>
          <w:lang w:eastAsia="ko-KR"/>
          <w14:ligatures w14:val="none"/>
        </w:rPr>
        <w:t xml:space="preserve"> achievement of these benchmarks</w:t>
      </w:r>
    </w:p>
    <w:p w14:paraId="3390B716" w14:textId="6783F321" w:rsidR="00D66E00" w:rsidRPr="00D66E00" w:rsidRDefault="009A0866" w:rsidP="006F2734">
      <w:pPr>
        <w:pStyle w:val="Heading3"/>
        <w:rPr>
          <w:rFonts w:eastAsia="Malgun Gothic"/>
          <w:lang w:eastAsia="ko-KR"/>
        </w:rPr>
      </w:pPr>
      <w:bookmarkStart w:id="15" w:name="_Toc233634218"/>
      <w:bookmarkStart w:id="16" w:name="_Toc206085582"/>
      <w:bookmarkStart w:id="17" w:name="_Toc206703311"/>
      <w:r>
        <w:rPr>
          <w:rFonts w:eastAsia="Malgun Gothic"/>
          <w:lang w:eastAsia="ko-KR"/>
        </w:rPr>
        <w:t>H</w:t>
      </w:r>
      <w:r w:rsidR="00D66E00" w:rsidRPr="00D66E00">
        <w:rPr>
          <w:rFonts w:eastAsia="Malgun Gothic"/>
          <w:lang w:eastAsia="ko-KR"/>
        </w:rPr>
        <w:t>ow we decide</w:t>
      </w:r>
      <w:r>
        <w:rPr>
          <w:rFonts w:eastAsia="Malgun Gothic"/>
          <w:lang w:eastAsia="ko-KR"/>
        </w:rPr>
        <w:t>d</w:t>
      </w:r>
      <w:r w:rsidR="00D66E00" w:rsidRPr="00D66E00">
        <w:rPr>
          <w:rFonts w:eastAsia="Malgun Gothic"/>
          <w:lang w:eastAsia="ko-KR"/>
        </w:rPr>
        <w:t xml:space="preserve"> our key focus topics</w:t>
      </w:r>
      <w:bookmarkEnd w:id="15"/>
      <w:r w:rsidR="00173765">
        <w:rPr>
          <w:rFonts w:eastAsia="Malgun Gothic"/>
          <w:lang w:eastAsia="ko-KR"/>
        </w:rPr>
        <w:t xml:space="preserve"> </w:t>
      </w:r>
      <w:bookmarkEnd w:id="16"/>
      <w:bookmarkEnd w:id="17"/>
    </w:p>
    <w:p w14:paraId="3F0E9915" w14:textId="77777777" w:rsidR="003865C9" w:rsidRPr="00D66E00" w:rsidRDefault="003865C9" w:rsidP="003865C9">
      <w:pPr>
        <w:rPr>
          <w:rFonts w:eastAsia="Malgun Gothic" w:cs="Calibri"/>
          <w:szCs w:val="22"/>
          <w:lang w:eastAsia="ko-KR"/>
          <w14:ligatures w14:val="none"/>
        </w:rPr>
      </w:pPr>
      <w:r w:rsidRPr="00D66E00">
        <w:rPr>
          <w:rFonts w:eastAsia="Malgun Gothic" w:cs="Calibri"/>
          <w:szCs w:val="22"/>
          <w:lang w:eastAsia="ko-KR"/>
          <w14:ligatures w14:val="none"/>
        </w:rPr>
        <w:t xml:space="preserve">A range of factors </w:t>
      </w:r>
      <w:r>
        <w:rPr>
          <w:rFonts w:eastAsia="Malgun Gothic" w:cs="Calibri"/>
          <w:szCs w:val="22"/>
          <w:lang w:eastAsia="ko-KR"/>
          <w14:ligatures w14:val="none"/>
        </w:rPr>
        <w:t>were</w:t>
      </w:r>
      <w:r w:rsidRPr="00D66E00">
        <w:rPr>
          <w:rFonts w:eastAsia="Malgun Gothic" w:cs="Calibri"/>
          <w:szCs w:val="22"/>
          <w:lang w:eastAsia="ko-KR"/>
          <w14:ligatures w14:val="none"/>
        </w:rPr>
        <w:t xml:space="preserve"> considered </w:t>
      </w:r>
      <w:r>
        <w:rPr>
          <w:rFonts w:eastAsia="Malgun Gothic" w:cs="Calibri"/>
          <w:szCs w:val="22"/>
          <w:lang w:eastAsia="ko-KR"/>
          <w14:ligatures w14:val="none"/>
        </w:rPr>
        <w:t>when developing</w:t>
      </w:r>
      <w:r w:rsidRPr="00D66E00">
        <w:rPr>
          <w:rFonts w:eastAsia="Malgun Gothic" w:cs="Calibri"/>
          <w:szCs w:val="22"/>
          <w:lang w:eastAsia="ko-KR"/>
          <w14:ligatures w14:val="none"/>
        </w:rPr>
        <w:t xml:space="preserve"> the </w:t>
      </w:r>
      <w:r>
        <w:rPr>
          <w:rFonts w:eastAsia="Malgun Gothic" w:cs="Calibri"/>
          <w:szCs w:val="22"/>
          <w:lang w:eastAsia="ko-KR"/>
          <w14:ligatures w14:val="none"/>
        </w:rPr>
        <w:t xml:space="preserve">2026-27 </w:t>
      </w:r>
      <w:r w:rsidRPr="00D66E00">
        <w:rPr>
          <w:rFonts w:eastAsia="Malgun Gothic" w:cs="Calibri"/>
          <w:szCs w:val="22"/>
          <w:lang w:eastAsia="ko-KR"/>
          <w14:ligatures w14:val="none"/>
        </w:rPr>
        <w:t>work program, including:</w:t>
      </w:r>
    </w:p>
    <w:p w14:paraId="2E137E4A" w14:textId="77777777" w:rsidR="003865C9" w:rsidRPr="00051180" w:rsidRDefault="003865C9" w:rsidP="003865C9">
      <w:pPr>
        <w:pStyle w:val="ListParagraph"/>
        <w:numPr>
          <w:ilvl w:val="0"/>
          <w:numId w:val="11"/>
        </w:numPr>
        <w:tabs>
          <w:tab w:val="left" w:pos="851"/>
          <w:tab w:val="left" w:pos="1134"/>
          <w:tab w:val="left" w:pos="1701"/>
          <w:tab w:val="left" w:pos="2268"/>
        </w:tabs>
        <w:ind w:left="851" w:hanging="425"/>
        <w:rPr>
          <w:rFonts w:eastAsia="Malgun Gothic" w:cs="Calibri"/>
          <w:szCs w:val="22"/>
          <w:lang w:eastAsia="ko-KR"/>
          <w14:ligatures w14:val="none"/>
        </w:rPr>
      </w:pPr>
      <w:r w:rsidRPr="00051180">
        <w:rPr>
          <w:rFonts w:eastAsia="Malgun Gothic" w:cs="Calibri"/>
          <w:szCs w:val="22"/>
          <w:lang w:eastAsia="ko-KR"/>
          <w14:ligatures w14:val="none"/>
        </w:rPr>
        <w:t>the statutory role of the Inspector-General</w:t>
      </w:r>
    </w:p>
    <w:p w14:paraId="3CE0B78C" w14:textId="77777777" w:rsidR="003865C9" w:rsidRPr="00051180" w:rsidRDefault="003865C9" w:rsidP="003865C9">
      <w:pPr>
        <w:pStyle w:val="ListParagraph"/>
        <w:numPr>
          <w:ilvl w:val="0"/>
          <w:numId w:val="11"/>
        </w:numPr>
        <w:tabs>
          <w:tab w:val="left" w:pos="851"/>
          <w:tab w:val="left" w:pos="1134"/>
          <w:tab w:val="left" w:pos="1701"/>
          <w:tab w:val="left" w:pos="2268"/>
        </w:tabs>
        <w:ind w:left="851" w:hanging="425"/>
        <w:rPr>
          <w:rFonts w:eastAsia="Malgun Gothic" w:cs="Calibri"/>
          <w:szCs w:val="22"/>
          <w:lang w:eastAsia="ko-KR"/>
          <w14:ligatures w14:val="none"/>
        </w:rPr>
      </w:pPr>
      <w:r w:rsidRPr="00051180">
        <w:rPr>
          <w:rFonts w:eastAsia="Malgun Gothic" w:cs="Calibri"/>
          <w:szCs w:val="22"/>
          <w:lang w:eastAsia="ko-KR"/>
          <w14:ligatures w14:val="none"/>
        </w:rPr>
        <w:t>the Inspector-General’s Strategic Framework</w:t>
      </w:r>
    </w:p>
    <w:p w14:paraId="13EE4776" w14:textId="77777777" w:rsidR="003865C9" w:rsidRPr="009B5F32" w:rsidRDefault="003865C9" w:rsidP="003865C9">
      <w:pPr>
        <w:pStyle w:val="ListParagraph"/>
        <w:numPr>
          <w:ilvl w:val="0"/>
          <w:numId w:val="11"/>
        </w:numPr>
        <w:tabs>
          <w:tab w:val="left" w:pos="851"/>
          <w:tab w:val="left" w:pos="1134"/>
          <w:tab w:val="left" w:pos="1701"/>
          <w:tab w:val="left" w:pos="2268"/>
        </w:tabs>
        <w:ind w:left="851" w:hanging="425"/>
        <w:rPr>
          <w:rFonts w:eastAsia="Malgun Gothic" w:cs="Calibri"/>
          <w:szCs w:val="22"/>
          <w:lang w:eastAsia="ko-KR"/>
          <w14:ligatures w14:val="none"/>
        </w:rPr>
      </w:pPr>
      <w:r>
        <w:rPr>
          <w:rFonts w:eastAsia="Malgun Gothic" w:cs="Calibri"/>
          <w:szCs w:val="22"/>
          <w:lang w:eastAsia="ko-KR"/>
          <w14:ligatures w14:val="none"/>
        </w:rPr>
        <w:t xml:space="preserve">feedback and insights from </w:t>
      </w:r>
      <w:r w:rsidRPr="009B5F32">
        <w:rPr>
          <w:rFonts w:eastAsia="Malgun Gothic" w:cs="Calibri"/>
          <w:szCs w:val="22"/>
          <w:lang w:eastAsia="ko-KR"/>
          <w14:ligatures w14:val="none"/>
        </w:rPr>
        <w:t xml:space="preserve">community groups and stakeholders </w:t>
      </w:r>
    </w:p>
    <w:p w14:paraId="373825ED" w14:textId="77777777" w:rsidR="003865C9" w:rsidRPr="009B5F32" w:rsidRDefault="003865C9" w:rsidP="003865C9">
      <w:pPr>
        <w:pStyle w:val="ListParagraph"/>
        <w:numPr>
          <w:ilvl w:val="0"/>
          <w:numId w:val="11"/>
        </w:numPr>
        <w:tabs>
          <w:tab w:val="left" w:pos="851"/>
          <w:tab w:val="left" w:pos="1134"/>
          <w:tab w:val="left" w:pos="1701"/>
          <w:tab w:val="left" w:pos="2268"/>
        </w:tabs>
        <w:ind w:left="851" w:hanging="425"/>
        <w:rPr>
          <w:rFonts w:eastAsia="Malgun Gothic" w:cs="Calibri"/>
          <w:szCs w:val="22"/>
          <w:lang w:eastAsia="ko-KR"/>
          <w14:ligatures w14:val="none"/>
        </w:rPr>
      </w:pPr>
      <w:r w:rsidRPr="009B5F32">
        <w:rPr>
          <w:rFonts w:eastAsia="Malgun Gothic" w:cs="Calibri"/>
          <w:szCs w:val="22"/>
          <w:lang w:eastAsia="ko-KR"/>
          <w14:ligatures w14:val="none"/>
        </w:rPr>
        <w:t xml:space="preserve">projects and activities currently underway </w:t>
      </w:r>
    </w:p>
    <w:p w14:paraId="0013C773" w14:textId="77777777" w:rsidR="003865C9" w:rsidRPr="009B5F32" w:rsidRDefault="003865C9" w:rsidP="003865C9">
      <w:pPr>
        <w:pStyle w:val="ListParagraph"/>
        <w:numPr>
          <w:ilvl w:val="0"/>
          <w:numId w:val="11"/>
        </w:numPr>
        <w:tabs>
          <w:tab w:val="left" w:pos="851"/>
          <w:tab w:val="left" w:pos="1134"/>
          <w:tab w:val="left" w:pos="1701"/>
          <w:tab w:val="left" w:pos="2268"/>
        </w:tabs>
        <w:ind w:left="851" w:hanging="425"/>
        <w:rPr>
          <w:rFonts w:eastAsia="Malgun Gothic" w:cs="Calibri"/>
          <w:szCs w:val="22"/>
          <w:lang w:eastAsia="ko-KR"/>
          <w14:ligatures w14:val="none"/>
        </w:rPr>
      </w:pPr>
      <w:r w:rsidRPr="009B5F32">
        <w:rPr>
          <w:rFonts w:eastAsia="Malgun Gothic" w:cs="Calibri"/>
          <w:szCs w:val="22"/>
          <w:lang w:eastAsia="ko-KR"/>
          <w14:ligatures w14:val="none"/>
        </w:rPr>
        <w:t>previous monitoring and oversight findings</w:t>
      </w:r>
      <w:r>
        <w:rPr>
          <w:rFonts w:eastAsia="Malgun Gothic" w:cs="Calibri"/>
          <w:szCs w:val="22"/>
          <w:lang w:eastAsia="ko-KR"/>
          <w14:ligatures w14:val="none"/>
        </w:rPr>
        <w:t>.</w:t>
      </w:r>
    </w:p>
    <w:p w14:paraId="12FCF336" w14:textId="77777777" w:rsidR="00F807D6" w:rsidRDefault="00F807D6" w:rsidP="00F807D6">
      <w:pPr>
        <w:rPr>
          <w:rFonts w:eastAsia="Malgun Gothic" w:cs="Calibri"/>
          <w:szCs w:val="22"/>
          <w:lang w:eastAsia="ko-KR"/>
          <w14:ligatures w14:val="none"/>
        </w:rPr>
      </w:pPr>
      <w:r w:rsidRPr="00D66E00">
        <w:rPr>
          <w:rFonts w:eastAsia="Malgun Gothic" w:cs="Calibri"/>
          <w:szCs w:val="22"/>
          <w:lang w:eastAsia="ko-KR"/>
          <w14:ligatures w14:val="none"/>
        </w:rPr>
        <w:t>Th</w:t>
      </w:r>
      <w:r>
        <w:rPr>
          <w:rFonts w:eastAsia="Malgun Gothic" w:cs="Calibri"/>
          <w:szCs w:val="22"/>
          <w:lang w:eastAsia="ko-KR"/>
          <w14:ligatures w14:val="none"/>
        </w:rPr>
        <w:t>is</w:t>
      </w:r>
      <w:r w:rsidRPr="00D66E00">
        <w:rPr>
          <w:rFonts w:eastAsia="Malgun Gothic" w:cs="Calibri"/>
          <w:szCs w:val="22"/>
          <w:lang w:eastAsia="ko-KR"/>
          <w14:ligatures w14:val="none"/>
        </w:rPr>
        <w:t xml:space="preserve"> work plan responds to current expectations and emerging risks and opportunities for improved accountability and transparency </w:t>
      </w:r>
      <w:r>
        <w:rPr>
          <w:rFonts w:eastAsia="Malgun Gothic" w:cs="Calibri"/>
          <w:szCs w:val="22"/>
          <w:lang w:eastAsia="ko-KR"/>
          <w14:ligatures w14:val="none"/>
        </w:rPr>
        <w:t xml:space="preserve">in </w:t>
      </w:r>
      <w:r w:rsidRPr="00D66E00">
        <w:rPr>
          <w:rFonts w:eastAsia="Malgun Gothic" w:cs="Calibri"/>
          <w:szCs w:val="22"/>
          <w:lang w:eastAsia="ko-KR"/>
          <w14:ligatures w14:val="none"/>
        </w:rPr>
        <w:t xml:space="preserve">the aged care system. </w:t>
      </w:r>
    </w:p>
    <w:p w14:paraId="51CCA0C2" w14:textId="387E84F4" w:rsidR="00D66E00" w:rsidRPr="00D66E00" w:rsidRDefault="00D66E00" w:rsidP="00C73A9E">
      <w:pPr>
        <w:rPr>
          <w:lang w:eastAsia="ko-KR"/>
        </w:rPr>
      </w:pPr>
      <w:r w:rsidRPr="00D66E00">
        <w:rPr>
          <w:lang w:eastAsia="ko-KR"/>
        </w:rPr>
        <w:t xml:space="preserve">To truly hear the </w:t>
      </w:r>
      <w:r w:rsidR="00173765">
        <w:rPr>
          <w:lang w:eastAsia="ko-KR"/>
        </w:rPr>
        <w:t xml:space="preserve">diverse </w:t>
      </w:r>
      <w:r w:rsidRPr="00D66E00">
        <w:rPr>
          <w:lang w:eastAsia="ko-KR"/>
        </w:rPr>
        <w:t xml:space="preserve">views of people with lived experience and </w:t>
      </w:r>
      <w:r w:rsidR="00173765">
        <w:rPr>
          <w:lang w:eastAsia="ko-KR"/>
        </w:rPr>
        <w:t>other</w:t>
      </w:r>
      <w:r w:rsidRPr="00D66E00">
        <w:rPr>
          <w:lang w:eastAsia="ko-KR"/>
        </w:rPr>
        <w:t xml:space="preserve"> stakeholders within the sector</w:t>
      </w:r>
      <w:r w:rsidR="003310AA">
        <w:rPr>
          <w:lang w:eastAsia="ko-KR"/>
        </w:rPr>
        <w:t>,</w:t>
      </w:r>
      <w:r w:rsidRPr="00D66E00">
        <w:rPr>
          <w:lang w:eastAsia="ko-KR"/>
        </w:rPr>
        <w:t xml:space="preserve"> the Inspector-General and her Office have sought to enact </w:t>
      </w:r>
      <w:proofErr w:type="spellStart"/>
      <w:r w:rsidRPr="00D66E00">
        <w:rPr>
          <w:i/>
          <w:iCs/>
          <w:lang w:eastAsia="ko-KR"/>
        </w:rPr>
        <w:t>Dadirri</w:t>
      </w:r>
      <w:proofErr w:type="spellEnd"/>
      <w:r w:rsidRPr="00D66E00">
        <w:rPr>
          <w:lang w:eastAsia="ko-KR"/>
        </w:rPr>
        <w:t xml:space="preserve">, or deep listening and </w:t>
      </w:r>
      <w:r w:rsidRPr="00D66E00">
        <w:rPr>
          <w:i/>
          <w:iCs/>
          <w:lang w:eastAsia="ko-KR"/>
        </w:rPr>
        <w:t>Garma</w:t>
      </w:r>
      <w:r w:rsidRPr="00D66E00">
        <w:rPr>
          <w:lang w:eastAsia="ko-KR"/>
        </w:rPr>
        <w:t xml:space="preserve">, or two-way learning. </w:t>
      </w:r>
    </w:p>
    <w:p w14:paraId="3240142F" w14:textId="6D437DBC" w:rsidR="00D66E00" w:rsidRPr="00D66E00" w:rsidRDefault="00D66E00" w:rsidP="00C73A9E">
      <w:pPr>
        <w:rPr>
          <w:lang w:eastAsia="ko-KR"/>
        </w:rPr>
      </w:pPr>
      <w:r w:rsidRPr="00D66E00">
        <w:rPr>
          <w:lang w:eastAsia="ko-KR"/>
        </w:rPr>
        <w:t xml:space="preserve">In determining the focus topics for </w:t>
      </w:r>
      <w:r w:rsidR="0031408E">
        <w:rPr>
          <w:lang w:eastAsia="ko-KR"/>
        </w:rPr>
        <w:t>our</w:t>
      </w:r>
      <w:r w:rsidR="0031408E" w:rsidRPr="00D66E00">
        <w:rPr>
          <w:lang w:eastAsia="ko-KR"/>
        </w:rPr>
        <w:t xml:space="preserve"> </w:t>
      </w:r>
      <w:r w:rsidRPr="00D66E00">
        <w:rPr>
          <w:lang w:eastAsia="ko-KR"/>
        </w:rPr>
        <w:t>work</w:t>
      </w:r>
      <w:r w:rsidR="0031408E">
        <w:rPr>
          <w:lang w:eastAsia="ko-KR"/>
        </w:rPr>
        <w:t>,</w:t>
      </w:r>
      <w:r w:rsidRPr="00D66E00">
        <w:rPr>
          <w:lang w:eastAsia="ko-KR"/>
        </w:rPr>
        <w:t xml:space="preserve"> </w:t>
      </w:r>
      <w:r w:rsidR="00A91861">
        <w:rPr>
          <w:lang w:eastAsia="ko-KR"/>
        </w:rPr>
        <w:t xml:space="preserve">in 2025 </w:t>
      </w:r>
      <w:r w:rsidRPr="00D66E00">
        <w:rPr>
          <w:lang w:eastAsia="ko-KR"/>
        </w:rPr>
        <w:t>the Inspector-General sought input from across the aged care sector</w:t>
      </w:r>
      <w:r w:rsidR="0031408E">
        <w:rPr>
          <w:lang w:eastAsia="ko-KR"/>
        </w:rPr>
        <w:t>,</w:t>
      </w:r>
      <w:r w:rsidRPr="00D66E00">
        <w:rPr>
          <w:lang w:eastAsia="ko-KR"/>
        </w:rPr>
        <w:t xml:space="preserve"> emphasising the voices of people with lived experience of the aged care system. The Inspector-General also engaged with advocacy organisations, government departments and regulators, aged care providers, peak bodies, advisory bodies and the aged care workforce. </w:t>
      </w:r>
    </w:p>
    <w:p w14:paraId="79CFD1CE" w14:textId="77777777" w:rsidR="0012376A" w:rsidRDefault="0012376A">
      <w:pPr>
        <w:spacing w:before="0" w:after="160" w:line="259" w:lineRule="auto"/>
        <w:rPr>
          <w:rFonts w:eastAsia="Malgun Gothic" w:cs="Calibri"/>
          <w:szCs w:val="22"/>
          <w:lang w:eastAsia="ko-KR"/>
          <w14:ligatures w14:val="none"/>
        </w:rPr>
      </w:pPr>
      <w:r>
        <w:rPr>
          <w:rFonts w:eastAsia="Malgun Gothic" w:cs="Calibri"/>
          <w:szCs w:val="22"/>
          <w:lang w:eastAsia="ko-KR"/>
          <w14:ligatures w14:val="none"/>
        </w:rPr>
        <w:br w:type="page"/>
      </w:r>
    </w:p>
    <w:p w14:paraId="5F532384" w14:textId="2CB368FF" w:rsidR="00D66E00" w:rsidRPr="00D66E00" w:rsidRDefault="00D66E00" w:rsidP="008C16AB">
      <w:pPr>
        <w:keepNext/>
        <w:rPr>
          <w:rFonts w:eastAsia="Malgun Gothic" w:cs="Calibri"/>
          <w:szCs w:val="22"/>
          <w:lang w:eastAsia="ko-KR"/>
          <w14:ligatures w14:val="none"/>
        </w:rPr>
      </w:pPr>
      <w:r w:rsidRPr="00D66E00">
        <w:rPr>
          <w:rFonts w:eastAsia="Malgun Gothic" w:cs="Calibri"/>
          <w:szCs w:val="22"/>
          <w:lang w:eastAsia="ko-KR"/>
          <w14:ligatures w14:val="none"/>
        </w:rPr>
        <w:lastRenderedPageBreak/>
        <w:t>The process of identifying topics included consider</w:t>
      </w:r>
      <w:r w:rsidR="00916E8B">
        <w:rPr>
          <w:rFonts w:eastAsia="Malgun Gothic" w:cs="Calibri"/>
          <w:szCs w:val="22"/>
          <w:lang w:eastAsia="ko-KR"/>
          <w14:ligatures w14:val="none"/>
        </w:rPr>
        <w:t>ing</w:t>
      </w:r>
      <w:r w:rsidRPr="00D66E00">
        <w:rPr>
          <w:rFonts w:eastAsia="Malgun Gothic" w:cs="Calibri"/>
          <w:szCs w:val="22"/>
          <w:lang w:eastAsia="ko-KR"/>
          <w14:ligatures w14:val="none"/>
        </w:rPr>
        <w:t>:</w:t>
      </w:r>
    </w:p>
    <w:p w14:paraId="138673FF" w14:textId="4D525C3C" w:rsidR="00D66E00" w:rsidRPr="003310AA" w:rsidRDefault="00D66E00" w:rsidP="003310AA">
      <w:pPr>
        <w:pStyle w:val="ListParagraph"/>
        <w:numPr>
          <w:ilvl w:val="0"/>
          <w:numId w:val="7"/>
        </w:numPr>
        <w:tabs>
          <w:tab w:val="left" w:pos="1134"/>
          <w:tab w:val="left" w:pos="1701"/>
          <w:tab w:val="left" w:pos="2268"/>
        </w:tabs>
        <w:rPr>
          <w:rFonts w:eastAsia="Malgun Gothic" w:cs="Calibri Light"/>
          <w:lang w:eastAsia="ko-KR"/>
          <w14:ligatures w14:val="none"/>
        </w:rPr>
      </w:pPr>
      <w:r w:rsidRPr="003310AA">
        <w:rPr>
          <w:rFonts w:eastAsia="Malgun Gothic" w:cs="Calibri Light"/>
          <w:lang w:eastAsia="ko-KR"/>
          <w14:ligatures w14:val="none"/>
        </w:rPr>
        <w:t>issues and concerns</w:t>
      </w:r>
      <w:r w:rsidR="00D23116">
        <w:rPr>
          <w:rFonts w:eastAsia="Malgun Gothic" w:cs="Calibri Light"/>
          <w:lang w:eastAsia="ko-KR"/>
          <w14:ligatures w14:val="none"/>
        </w:rPr>
        <w:t xml:space="preserve"> consistently</w:t>
      </w:r>
      <w:r w:rsidRPr="003310AA">
        <w:rPr>
          <w:rFonts w:eastAsia="Malgun Gothic" w:cs="Calibri Light"/>
          <w:lang w:eastAsia="ko-KR"/>
          <w14:ligatures w14:val="none"/>
        </w:rPr>
        <w:t xml:space="preserve"> raised by stakeholders through </w:t>
      </w:r>
      <w:r w:rsidR="00916E8B">
        <w:rPr>
          <w:rFonts w:eastAsia="Malgun Gothic" w:cs="Calibri Light"/>
          <w:lang w:eastAsia="ko-KR"/>
          <w14:ligatures w14:val="none"/>
        </w:rPr>
        <w:t xml:space="preserve">our </w:t>
      </w:r>
      <w:r w:rsidRPr="003310AA">
        <w:rPr>
          <w:rFonts w:eastAsia="Malgun Gothic" w:cs="Calibri Light"/>
          <w:lang w:eastAsia="ko-KR"/>
          <w14:ligatures w14:val="none"/>
        </w:rPr>
        <w:t>consultation and feedback processes outlined above</w:t>
      </w:r>
    </w:p>
    <w:p w14:paraId="281CA679" w14:textId="043828C1" w:rsidR="00D66E00" w:rsidRPr="003310AA" w:rsidRDefault="00D66E00" w:rsidP="003310AA">
      <w:pPr>
        <w:pStyle w:val="ListParagraph"/>
        <w:numPr>
          <w:ilvl w:val="0"/>
          <w:numId w:val="7"/>
        </w:numPr>
        <w:tabs>
          <w:tab w:val="left" w:pos="1134"/>
          <w:tab w:val="left" w:pos="1701"/>
          <w:tab w:val="left" w:pos="2268"/>
        </w:tabs>
        <w:rPr>
          <w:rFonts w:eastAsia="Malgun Gothic" w:cs="Calibri Light"/>
          <w:lang w:eastAsia="ko-KR"/>
          <w14:ligatures w14:val="none"/>
        </w:rPr>
      </w:pPr>
      <w:r w:rsidRPr="003310AA">
        <w:rPr>
          <w:rFonts w:eastAsia="Malgun Gothic" w:cs="Calibri Light"/>
          <w:lang w:eastAsia="ko-KR"/>
          <w14:ligatures w14:val="none"/>
        </w:rPr>
        <w:t>extensive work already being undertaken by other organisations and government agencies</w:t>
      </w:r>
      <w:r w:rsidR="00916E8B">
        <w:rPr>
          <w:rFonts w:eastAsia="Malgun Gothic" w:cs="Calibri Light"/>
          <w:lang w:eastAsia="ko-KR"/>
          <w14:ligatures w14:val="none"/>
        </w:rPr>
        <w:t>,</w:t>
      </w:r>
      <w:r w:rsidRPr="003310AA">
        <w:rPr>
          <w:rFonts w:eastAsia="Malgun Gothic" w:cs="Calibri Light"/>
          <w:lang w:eastAsia="ko-KR"/>
          <w14:ligatures w14:val="none"/>
        </w:rPr>
        <w:t xml:space="preserve"> where the value the Office could contribute may be more limited</w:t>
      </w:r>
    </w:p>
    <w:p w14:paraId="6E2B4992" w14:textId="6F05A9AF" w:rsidR="00D66E00" w:rsidRPr="003310AA" w:rsidRDefault="00916E8B" w:rsidP="003310AA">
      <w:pPr>
        <w:pStyle w:val="ListParagraph"/>
        <w:numPr>
          <w:ilvl w:val="0"/>
          <w:numId w:val="7"/>
        </w:numPr>
        <w:tabs>
          <w:tab w:val="left" w:pos="1134"/>
          <w:tab w:val="left" w:pos="1701"/>
          <w:tab w:val="left" w:pos="2268"/>
        </w:tabs>
        <w:rPr>
          <w:rFonts w:eastAsia="Malgun Gothic" w:cs="Calibri Light"/>
          <w:lang w:eastAsia="ko-KR"/>
          <w14:ligatures w14:val="none"/>
        </w:rPr>
      </w:pPr>
      <w:r>
        <w:rPr>
          <w:rFonts w:eastAsia="Malgun Gothic" w:cs="Calibri Light"/>
          <w:lang w:eastAsia="ko-KR"/>
          <w14:ligatures w14:val="none"/>
        </w:rPr>
        <w:t xml:space="preserve">the </w:t>
      </w:r>
      <w:r w:rsidR="00D66E00" w:rsidRPr="003310AA">
        <w:rPr>
          <w:rFonts w:eastAsia="Malgun Gothic" w:cs="Calibri Light"/>
          <w:lang w:eastAsia="ko-KR"/>
          <w14:ligatures w14:val="none"/>
        </w:rPr>
        <w:t>availability of relevant data to deliver definitive conclusions and effective recommendations</w:t>
      </w:r>
    </w:p>
    <w:p w14:paraId="0DB2492C" w14:textId="72A186C0" w:rsidR="00D66E00" w:rsidRPr="003310AA" w:rsidRDefault="00D66E00" w:rsidP="003310AA">
      <w:pPr>
        <w:pStyle w:val="ListParagraph"/>
        <w:numPr>
          <w:ilvl w:val="0"/>
          <w:numId w:val="7"/>
        </w:numPr>
        <w:tabs>
          <w:tab w:val="left" w:pos="1134"/>
          <w:tab w:val="left" w:pos="1701"/>
          <w:tab w:val="left" w:pos="2268"/>
        </w:tabs>
        <w:rPr>
          <w:rFonts w:eastAsia="Malgun Gothic" w:cs="Calibri Light"/>
          <w:lang w:eastAsia="ko-KR"/>
          <w14:ligatures w14:val="none"/>
        </w:rPr>
      </w:pPr>
      <w:r w:rsidRPr="003310AA">
        <w:rPr>
          <w:rFonts w:eastAsia="Malgun Gothic" w:cs="Calibri Light"/>
          <w:lang w:eastAsia="ko-KR"/>
          <w14:ligatures w14:val="none"/>
        </w:rPr>
        <w:t>resources available within the Office to undertake the work</w:t>
      </w:r>
    </w:p>
    <w:p w14:paraId="0BADDC74" w14:textId="5C383364" w:rsidR="00D66E00" w:rsidRPr="003310AA" w:rsidRDefault="00D66E00" w:rsidP="003310AA">
      <w:pPr>
        <w:pStyle w:val="ListParagraph"/>
        <w:numPr>
          <w:ilvl w:val="0"/>
          <w:numId w:val="7"/>
        </w:numPr>
        <w:tabs>
          <w:tab w:val="left" w:pos="1134"/>
          <w:tab w:val="left" w:pos="1701"/>
          <w:tab w:val="left" w:pos="2268"/>
        </w:tabs>
        <w:rPr>
          <w:rFonts w:eastAsia="Malgun Gothic" w:cs="Calibri Light"/>
          <w:lang w:eastAsia="ko-KR"/>
          <w14:ligatures w14:val="none"/>
        </w:rPr>
      </w:pPr>
      <w:r w:rsidRPr="003310AA">
        <w:rPr>
          <w:rFonts w:eastAsia="Malgun Gothic" w:cs="Calibri Light"/>
          <w:lang w:eastAsia="ko-KR"/>
          <w14:ligatures w14:val="none"/>
        </w:rPr>
        <w:t>the Inspector-General</w:t>
      </w:r>
      <w:r w:rsidR="00F41CE6">
        <w:rPr>
          <w:rFonts w:eastAsia="Malgun Gothic" w:cs="Calibri Light"/>
          <w:lang w:eastAsia="ko-KR"/>
          <w14:ligatures w14:val="none"/>
        </w:rPr>
        <w:t>’s views regarding</w:t>
      </w:r>
      <w:r w:rsidRPr="003310AA">
        <w:rPr>
          <w:rFonts w:eastAsia="Malgun Gothic" w:cs="Calibri Light"/>
          <w:lang w:eastAsia="ko-KR"/>
          <w14:ligatures w14:val="none"/>
        </w:rPr>
        <w:t xml:space="preserve"> </w:t>
      </w:r>
      <w:r w:rsidR="00F41CE6">
        <w:rPr>
          <w:rFonts w:eastAsia="Malgun Gothic" w:cs="Calibri Light"/>
          <w:lang w:eastAsia="ko-KR"/>
          <w14:ligatures w14:val="none"/>
        </w:rPr>
        <w:t>the</w:t>
      </w:r>
      <w:r w:rsidRPr="003310AA">
        <w:rPr>
          <w:rFonts w:eastAsia="Malgun Gothic" w:cs="Calibri Light"/>
          <w:lang w:eastAsia="ko-KR"/>
          <w14:ligatures w14:val="none"/>
        </w:rPr>
        <w:t xml:space="preserve"> areas </w:t>
      </w:r>
      <w:r w:rsidR="00F41CE6">
        <w:rPr>
          <w:rFonts w:eastAsia="Malgun Gothic" w:cs="Calibri Light"/>
          <w:lang w:eastAsia="ko-KR"/>
          <w14:ligatures w14:val="none"/>
        </w:rPr>
        <w:t>in which</w:t>
      </w:r>
      <w:r w:rsidR="00F41CE6" w:rsidRPr="003310AA">
        <w:rPr>
          <w:rFonts w:eastAsia="Malgun Gothic" w:cs="Calibri Light"/>
          <w:lang w:eastAsia="ko-KR"/>
          <w14:ligatures w14:val="none"/>
        </w:rPr>
        <w:t xml:space="preserve"> </w:t>
      </w:r>
      <w:r w:rsidRPr="003310AA">
        <w:rPr>
          <w:rFonts w:eastAsia="Malgun Gothic" w:cs="Calibri Light"/>
          <w:lang w:eastAsia="ko-KR"/>
          <w14:ligatures w14:val="none"/>
        </w:rPr>
        <w:t>the Office can best support true and effective transformational change.</w:t>
      </w:r>
    </w:p>
    <w:p w14:paraId="1BC3EC10" w14:textId="41B2E15D" w:rsidR="00BC6146" w:rsidRDefault="00733E98" w:rsidP="00D66E00">
      <w:pPr>
        <w:rPr>
          <w:rFonts w:eastAsia="Malgun Gothic" w:cs="Calibri Light"/>
          <w:lang w:eastAsia="en-AU"/>
          <w14:ligatures w14:val="none"/>
        </w:rPr>
      </w:pPr>
      <w:r>
        <w:rPr>
          <w:rFonts w:eastAsia="Malgun Gothic" w:cs="Calibri Light"/>
          <w:lang w:eastAsia="en-AU"/>
          <w14:ligatures w14:val="none"/>
        </w:rPr>
        <w:t>The list of i</w:t>
      </w:r>
      <w:r w:rsidR="00D66E00" w:rsidRPr="00D66E00">
        <w:rPr>
          <w:rFonts w:eastAsia="Malgun Gothic" w:cs="Calibri Light"/>
          <w:lang w:eastAsia="en-AU"/>
          <w14:ligatures w14:val="none"/>
        </w:rPr>
        <w:t xml:space="preserve">ssues identified through stakeholder engagement </w:t>
      </w:r>
      <w:r>
        <w:rPr>
          <w:rFonts w:eastAsia="Malgun Gothic" w:cs="Calibri Light"/>
          <w:lang w:eastAsia="en-AU"/>
          <w14:ligatures w14:val="none"/>
        </w:rPr>
        <w:t>was</w:t>
      </w:r>
      <w:r w:rsidRPr="00D66E00">
        <w:rPr>
          <w:rFonts w:eastAsia="Malgun Gothic" w:cs="Calibri Light"/>
          <w:lang w:eastAsia="en-AU"/>
          <w14:ligatures w14:val="none"/>
        </w:rPr>
        <w:t xml:space="preserve"> </w:t>
      </w:r>
      <w:r w:rsidR="00D66E00" w:rsidRPr="00D66E00">
        <w:rPr>
          <w:rFonts w:eastAsia="Malgun Gothic" w:cs="Calibri Light"/>
          <w:lang w:eastAsia="en-AU"/>
          <w14:ligatures w14:val="none"/>
        </w:rPr>
        <w:t>synthesised and subsequently re-tested with staff and a targeted group of stakeholders to confirm and prioritise the most critical issues for progression in 2025</w:t>
      </w:r>
      <w:r w:rsidR="002205D6">
        <w:rPr>
          <w:rFonts w:eastAsia="Malgun Gothic" w:cs="Calibri Light"/>
          <w:lang w:eastAsia="en-AU"/>
          <w14:ligatures w14:val="none"/>
        </w:rPr>
        <w:t>-26</w:t>
      </w:r>
      <w:r w:rsidR="00D66E00" w:rsidRPr="00D66E00">
        <w:rPr>
          <w:rFonts w:eastAsia="Malgun Gothic" w:cs="Calibri Light"/>
          <w:lang w:eastAsia="en-AU"/>
          <w14:ligatures w14:val="none"/>
        </w:rPr>
        <w:t xml:space="preserve">. </w:t>
      </w:r>
    </w:p>
    <w:p w14:paraId="27EEFBD9" w14:textId="629CEA5C" w:rsidR="00D66E00" w:rsidRPr="00D66E00" w:rsidRDefault="00D66E00" w:rsidP="00D66E00">
      <w:pPr>
        <w:rPr>
          <w:rFonts w:eastAsia="Malgun Gothic" w:cs="Calibri Light"/>
          <w:lang w:eastAsia="en-AU"/>
          <w14:ligatures w14:val="none"/>
        </w:rPr>
      </w:pPr>
      <w:r w:rsidRPr="00D66E00">
        <w:rPr>
          <w:rFonts w:eastAsia="Malgun Gothic" w:cs="Calibri Light"/>
          <w:lang w:eastAsia="en-AU"/>
          <w14:ligatures w14:val="none"/>
        </w:rPr>
        <w:t>These issues remain highly relevant and of continued importance to stakeholders in 202</w:t>
      </w:r>
      <w:r w:rsidR="002B24B2">
        <w:rPr>
          <w:rFonts w:eastAsia="Malgun Gothic" w:cs="Calibri Light"/>
          <w:lang w:eastAsia="en-AU"/>
          <w14:ligatures w14:val="none"/>
        </w:rPr>
        <w:t>6</w:t>
      </w:r>
      <w:r w:rsidR="003B65B6">
        <w:rPr>
          <w:rFonts w:eastAsia="Malgun Gothic" w:cs="Calibri Light"/>
          <w:lang w:eastAsia="en-AU"/>
          <w14:ligatures w14:val="none"/>
        </w:rPr>
        <w:noBreakHyphen/>
        <w:t>27</w:t>
      </w:r>
      <w:r w:rsidRPr="00D66E00">
        <w:rPr>
          <w:rFonts w:eastAsia="Malgun Gothic" w:cs="Calibri Light"/>
          <w:lang w:eastAsia="en-AU"/>
          <w14:ligatures w14:val="none"/>
        </w:rPr>
        <w:t>, as the new</w:t>
      </w:r>
      <w:r w:rsidR="001A1B18">
        <w:rPr>
          <w:rFonts w:eastAsia="Malgun Gothic" w:cs="Calibri Light"/>
          <w:lang w:eastAsia="en-AU"/>
          <w14:ligatures w14:val="none"/>
        </w:rPr>
        <w:t xml:space="preserve"> Aged Care Act</w:t>
      </w:r>
      <w:r w:rsidR="00A91861">
        <w:rPr>
          <w:rFonts w:eastAsia="Malgun Gothic" w:cs="Calibri Light"/>
          <w:lang w:eastAsia="en-AU"/>
          <w14:ligatures w14:val="none"/>
        </w:rPr>
        <w:t xml:space="preserve"> </w:t>
      </w:r>
      <w:r w:rsidRPr="00D66E00">
        <w:rPr>
          <w:rFonts w:eastAsia="Malgun Gothic" w:cs="Calibri Light"/>
          <w:lang w:eastAsia="en-AU"/>
          <w14:ligatures w14:val="none"/>
        </w:rPr>
        <w:t>is embedded across the aged care system.</w:t>
      </w:r>
    </w:p>
    <w:p w14:paraId="44629E59" w14:textId="19015089" w:rsidR="00D66E00" w:rsidRDefault="00D66E00" w:rsidP="00D66E00">
      <w:pPr>
        <w:rPr>
          <w:rFonts w:eastAsia="Malgun Gothic" w:cs="Calibri Light"/>
          <w:lang w:eastAsia="ko-KR"/>
          <w14:ligatures w14:val="none"/>
        </w:rPr>
      </w:pPr>
      <w:r w:rsidRPr="00D66E00">
        <w:rPr>
          <w:rFonts w:eastAsia="Malgun Gothic" w:cs="Calibri Light"/>
          <w:lang w:eastAsia="ko-KR"/>
          <w14:ligatures w14:val="none"/>
        </w:rPr>
        <w:t xml:space="preserve">Work continues to progress on the </w:t>
      </w:r>
      <w:r w:rsidR="00A91861">
        <w:rPr>
          <w:rFonts w:eastAsia="Malgun Gothic" w:cs="Calibri Light"/>
          <w:lang w:eastAsia="ko-KR"/>
          <w14:ligatures w14:val="none"/>
        </w:rPr>
        <w:t xml:space="preserve">following </w:t>
      </w:r>
      <w:r w:rsidR="001864A4">
        <w:rPr>
          <w:rFonts w:eastAsia="Malgun Gothic" w:cs="Calibri Light"/>
          <w:lang w:eastAsia="ko-KR"/>
          <w14:ligatures w14:val="none"/>
        </w:rPr>
        <w:t>5</w:t>
      </w:r>
      <w:r w:rsidR="001864A4" w:rsidRPr="00D66E00">
        <w:rPr>
          <w:rFonts w:eastAsia="Malgun Gothic" w:cs="Calibri Light"/>
          <w:lang w:eastAsia="ko-KR"/>
          <w14:ligatures w14:val="none"/>
        </w:rPr>
        <w:t xml:space="preserve"> </w:t>
      </w:r>
      <w:r w:rsidRPr="00D66E00">
        <w:rPr>
          <w:rFonts w:eastAsia="Malgun Gothic" w:cs="Calibri Light"/>
          <w:lang w:eastAsia="ko-KR"/>
          <w14:ligatures w14:val="none"/>
        </w:rPr>
        <w:t>key areas identified last financial year</w:t>
      </w:r>
      <w:r w:rsidR="00A91861">
        <w:rPr>
          <w:rFonts w:eastAsia="Malgun Gothic" w:cs="Calibri Light"/>
          <w:lang w:eastAsia="ko-KR"/>
          <w14:ligatures w14:val="none"/>
        </w:rPr>
        <w:t>:</w:t>
      </w:r>
    </w:p>
    <w:p w14:paraId="42F665A5" w14:textId="28A85F02" w:rsidR="00A91861" w:rsidRDefault="00A91861" w:rsidP="0023573B">
      <w:pPr>
        <w:pStyle w:val="ListParagraph"/>
        <w:numPr>
          <w:ilvl w:val="0"/>
          <w:numId w:val="13"/>
        </w:numPr>
        <w:rPr>
          <w:rFonts w:eastAsia="Malgun Gothic" w:cs="Calibri Light"/>
          <w:lang w:eastAsia="ko-KR"/>
          <w14:ligatures w14:val="none"/>
        </w:rPr>
      </w:pPr>
      <w:r>
        <w:rPr>
          <w:rFonts w:eastAsia="Malgun Gothic" w:cs="Calibri Light"/>
          <w:lang w:eastAsia="ko-KR"/>
          <w14:ligatures w14:val="none"/>
        </w:rPr>
        <w:t xml:space="preserve">How can the full definition of </w:t>
      </w:r>
      <w:r w:rsidR="0023573B">
        <w:rPr>
          <w:rFonts w:eastAsia="Malgun Gothic" w:cs="Calibri Light"/>
          <w:lang w:eastAsia="ko-KR"/>
          <w14:ligatures w14:val="none"/>
        </w:rPr>
        <w:t>high-quality</w:t>
      </w:r>
      <w:r>
        <w:rPr>
          <w:rFonts w:eastAsia="Malgun Gothic" w:cs="Calibri Light"/>
          <w:lang w:eastAsia="ko-KR"/>
          <w14:ligatures w14:val="none"/>
        </w:rPr>
        <w:t xml:space="preserve"> care be achieved? How is it done elsewhere?</w:t>
      </w:r>
    </w:p>
    <w:p w14:paraId="3BB51AE6" w14:textId="60533015" w:rsidR="00A91861" w:rsidRDefault="00685FBD" w:rsidP="0023573B">
      <w:pPr>
        <w:pStyle w:val="ListParagraph"/>
        <w:numPr>
          <w:ilvl w:val="0"/>
          <w:numId w:val="13"/>
        </w:numPr>
        <w:rPr>
          <w:rFonts w:eastAsia="Malgun Gothic" w:cs="Calibri Light"/>
          <w:lang w:eastAsia="ko-KR"/>
          <w14:ligatures w14:val="none"/>
        </w:rPr>
      </w:pPr>
      <w:r>
        <w:rPr>
          <w:rFonts w:eastAsia="Malgun Gothic" w:cs="Calibri Light"/>
          <w:lang w:eastAsia="ko-KR"/>
          <w14:ligatures w14:val="none"/>
        </w:rPr>
        <w:t>Restrictive practices: What is needed for true reduction and elimination?</w:t>
      </w:r>
    </w:p>
    <w:p w14:paraId="3ACA10C0" w14:textId="66B5B1CC" w:rsidR="00685FBD" w:rsidRDefault="00685FBD" w:rsidP="0023573B">
      <w:pPr>
        <w:pStyle w:val="ListParagraph"/>
        <w:numPr>
          <w:ilvl w:val="0"/>
          <w:numId w:val="13"/>
        </w:numPr>
        <w:rPr>
          <w:rFonts w:eastAsia="Malgun Gothic" w:cs="Calibri Light"/>
          <w:lang w:eastAsia="ko-KR"/>
          <w14:ligatures w14:val="none"/>
        </w:rPr>
      </w:pPr>
      <w:r>
        <w:rPr>
          <w:rFonts w:eastAsia="Malgun Gothic" w:cs="Calibri Light"/>
          <w:lang w:eastAsia="ko-KR"/>
          <w14:ligatures w14:val="none"/>
        </w:rPr>
        <w:t>A preventative approach to needing acute care</w:t>
      </w:r>
      <w:r w:rsidR="0011655E">
        <w:rPr>
          <w:rFonts w:eastAsia="Malgun Gothic" w:cs="Calibri Light"/>
          <w:lang w:eastAsia="ko-KR"/>
          <w14:ligatures w14:val="none"/>
        </w:rPr>
        <w:t xml:space="preserve"> (a public health/economy-wide approach to aged care).</w:t>
      </w:r>
    </w:p>
    <w:p w14:paraId="11FFDA2B" w14:textId="041BAFE3" w:rsidR="0011655E" w:rsidRDefault="0011655E" w:rsidP="0023573B">
      <w:pPr>
        <w:pStyle w:val="ListParagraph"/>
        <w:numPr>
          <w:ilvl w:val="0"/>
          <w:numId w:val="13"/>
        </w:numPr>
        <w:rPr>
          <w:rFonts w:eastAsia="Malgun Gothic" w:cs="Calibri Light"/>
          <w:lang w:eastAsia="ko-KR"/>
          <w14:ligatures w14:val="none"/>
        </w:rPr>
      </w:pPr>
      <w:r>
        <w:rPr>
          <w:rFonts w:eastAsia="Malgun Gothic" w:cs="Calibri Light"/>
          <w:lang w:eastAsia="ko-KR"/>
          <w14:ligatures w14:val="none"/>
        </w:rPr>
        <w:t>An approach to co-designing Aboriginal and Torres Strait I</w:t>
      </w:r>
      <w:r w:rsidR="004248A9">
        <w:rPr>
          <w:rFonts w:eastAsia="Malgun Gothic" w:cs="Calibri Light"/>
          <w:lang w:eastAsia="ko-KR"/>
          <w14:ligatures w14:val="none"/>
        </w:rPr>
        <w:t>slander aged care (co-led with the First Nations Aged Care Commissioner)</w:t>
      </w:r>
      <w:r w:rsidR="0027257E">
        <w:rPr>
          <w:rFonts w:eastAsia="Malgun Gothic" w:cs="Calibri Light"/>
          <w:lang w:eastAsia="ko-KR"/>
          <w14:ligatures w14:val="none"/>
        </w:rPr>
        <w:t>.</w:t>
      </w:r>
    </w:p>
    <w:p w14:paraId="0EB4F0CC" w14:textId="0EB21DEA" w:rsidR="0027257E" w:rsidRPr="0023573B" w:rsidRDefault="0027257E" w:rsidP="0023573B">
      <w:pPr>
        <w:pStyle w:val="ListParagraph"/>
        <w:numPr>
          <w:ilvl w:val="0"/>
          <w:numId w:val="13"/>
        </w:numPr>
        <w:rPr>
          <w:rFonts w:eastAsia="Malgun Gothic" w:cs="Calibri Light"/>
          <w:lang w:eastAsia="ko-KR"/>
          <w14:ligatures w14:val="none"/>
        </w:rPr>
      </w:pPr>
      <w:r>
        <w:rPr>
          <w:rFonts w:eastAsia="Malgun Gothic" w:cs="Calibri Light"/>
          <w:lang w:eastAsia="ko-KR"/>
          <w14:ligatures w14:val="none"/>
        </w:rPr>
        <w:t>What does a human rights</w:t>
      </w:r>
      <w:r w:rsidR="008F6794">
        <w:rPr>
          <w:rFonts w:eastAsia="Malgun Gothic" w:cs="Calibri Light"/>
          <w:lang w:eastAsia="ko-KR"/>
          <w14:ligatures w14:val="none"/>
        </w:rPr>
        <w:t>-</w:t>
      </w:r>
      <w:r>
        <w:rPr>
          <w:rFonts w:eastAsia="Malgun Gothic" w:cs="Calibri Light"/>
          <w:lang w:eastAsia="ko-KR"/>
          <w14:ligatures w14:val="none"/>
        </w:rPr>
        <w:t>focused</w:t>
      </w:r>
      <w:r w:rsidR="00332893">
        <w:rPr>
          <w:rFonts w:eastAsia="Malgun Gothic" w:cs="Calibri Light"/>
          <w:lang w:eastAsia="ko-KR"/>
          <w14:ligatures w14:val="none"/>
        </w:rPr>
        <w:t>, person-centred complaints system look like?</w:t>
      </w:r>
    </w:p>
    <w:p w14:paraId="16619413" w14:textId="1A1D131E" w:rsidR="00D66E00" w:rsidRDefault="00D66E00" w:rsidP="00D66E00">
      <w:pPr>
        <w:keepNext/>
        <w:keepLines/>
        <w:spacing w:before="80" w:after="40"/>
        <w:outlineLvl w:val="3"/>
        <w:rPr>
          <w:rFonts w:eastAsia="Malgun Gothic"/>
          <w:b/>
          <w:bCs/>
          <w:color w:val="58227B"/>
          <w:lang w:eastAsia="ko-KR"/>
          <w14:ligatures w14:val="none"/>
        </w:rPr>
      </w:pPr>
      <w:r w:rsidRPr="002C0D05">
        <w:lastRenderedPageBreak/>
        <w:t>The</w:t>
      </w:r>
      <w:r w:rsidR="00332893" w:rsidRPr="002C0D05">
        <w:t>se</w:t>
      </w:r>
      <w:r w:rsidRPr="002C0D05">
        <w:t xml:space="preserve"> focus </w:t>
      </w:r>
      <w:r w:rsidR="00332893" w:rsidRPr="002C0D05">
        <w:t xml:space="preserve">areas are </w:t>
      </w:r>
      <w:r w:rsidR="009301BD" w:rsidRPr="002C0D05">
        <w:t xml:space="preserve">shaded in pink </w:t>
      </w:r>
      <w:r w:rsidR="00AD3038">
        <w:t xml:space="preserve">and marked with an asterisk (*) </w:t>
      </w:r>
      <w:r w:rsidR="009301BD" w:rsidRPr="002C0D05">
        <w:t>in Figure 2</w:t>
      </w:r>
      <w:r w:rsidR="002617C3">
        <w:t xml:space="preserve">, and an update on each is addressed in </w:t>
      </w:r>
      <w:hyperlink w:anchor="_Section_3:_Update" w:history="1">
        <w:r w:rsidR="002617C3" w:rsidRPr="00C926A9">
          <w:rPr>
            <w:rStyle w:val="Hyperlink"/>
          </w:rPr>
          <w:t xml:space="preserve">Section </w:t>
        </w:r>
        <w:r w:rsidR="00C926A9" w:rsidRPr="00C926A9">
          <w:rPr>
            <w:rStyle w:val="Hyperlink"/>
          </w:rPr>
          <w:t>3</w:t>
        </w:r>
        <w:r w:rsidR="0026792E" w:rsidRPr="00C926A9">
          <w:rPr>
            <w:rStyle w:val="Hyperlink"/>
          </w:rPr>
          <w:t>: ‘Update on oversight projects</w:t>
        </w:r>
      </w:hyperlink>
      <w:r w:rsidR="009301BD">
        <w:rPr>
          <w:rFonts w:eastAsia="Malgun Gothic"/>
          <w:b/>
          <w:bCs/>
          <w:color w:val="58227B"/>
          <w:lang w:eastAsia="ko-KR"/>
          <w14:ligatures w14:val="none"/>
        </w:rPr>
        <w:t>.</w:t>
      </w:r>
      <w:r w:rsidR="00332893" w:rsidRPr="00D66E00">
        <w:rPr>
          <w:rFonts w:eastAsia="Malgun Gothic"/>
          <w:b/>
          <w:bCs/>
          <w:color w:val="58227B"/>
          <w:lang w:eastAsia="ko-KR"/>
          <w14:ligatures w14:val="none"/>
        </w:rPr>
        <w:t xml:space="preserve"> </w:t>
      </w:r>
    </w:p>
    <w:p w14:paraId="64A18F32" w14:textId="00F5738E" w:rsidR="008E07F8" w:rsidRPr="00D66E00" w:rsidRDefault="00AD6333" w:rsidP="005032F9">
      <w:pPr>
        <w:keepNext/>
        <w:keepLines/>
        <w:spacing w:before="240" w:after="40"/>
        <w:outlineLvl w:val="3"/>
        <w:rPr>
          <w:rFonts w:eastAsia="Malgun Gothic"/>
          <w:b/>
          <w:bCs/>
          <w:color w:val="58227B"/>
          <w:lang w:eastAsia="ko-KR"/>
          <w14:ligatures w14:val="none"/>
        </w:rPr>
      </w:pPr>
      <w:r w:rsidRPr="00AD6333">
        <w:rPr>
          <w:noProof/>
        </w:rPr>
        <w:drawing>
          <wp:inline distT="0" distB="0" distL="0" distR="0" wp14:anchorId="233120EC" wp14:editId="677E8D27">
            <wp:extent cx="5727700" cy="6035040"/>
            <wp:effectExtent l="0" t="0" r="6350" b="3810"/>
            <wp:docPr id="686823879" name="Picture 1" descr="The 5 focus areas are:&#10;1. How can the full definition of high-quality care be achieved? How is it done elsewhere?&#10;2. Restrictive practices: What is needed for true reduction and elimination?&#10;3. A preventative approach to needing acute care (a public health/economy-wide approach to aged care).&#10;4. An approach to co-designing Aboriginal and Torres Strait Islander aged care (co-led with the First Nations Aged Care Commissioner).&#10;5. What does a human rights-focused, person-centred complaints system look like?&#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23879" name="Picture 1" descr="The 5 focus areas are:&#10;1. How can the full definition of high-quality care be achieved? How is it done elsewhere?&#10;2. Restrictive practices: What is needed for true reduction and elimination?&#10;3. A preventative approach to needing acute care (a public health/economy-wide approach to aged care).&#10;4. An approach to co-designing Aboriginal and Torres Strait Islander aged care (co-led with the First Nations Aged Care Commissioner).&#10;5. What does a human rights-focused, person-centred complaints system look like?&#10;">
                      <a:extLst>
                        <a:ext uri="{C183D7F6-B498-43B3-948B-1728B52AA6E4}">
                          <adec:decorative xmlns:adec="http://schemas.microsoft.com/office/drawing/2017/decorative" val="0"/>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27700" cy="6035040"/>
                    </a:xfrm>
                    <a:prstGeom prst="rect">
                      <a:avLst/>
                    </a:prstGeom>
                    <a:noFill/>
                    <a:ln>
                      <a:noFill/>
                    </a:ln>
                  </pic:spPr>
                </pic:pic>
              </a:graphicData>
            </a:graphic>
          </wp:inline>
        </w:drawing>
      </w:r>
    </w:p>
    <w:p w14:paraId="41EFF08D" w14:textId="4BE69BE7" w:rsidR="00D66E00" w:rsidRDefault="009301BD" w:rsidP="00953EA5">
      <w:pPr>
        <w:pStyle w:val="Caption"/>
        <w:spacing w:after="120"/>
        <w:rPr>
          <w:lang w:eastAsia="ko-KR"/>
        </w:rPr>
      </w:pPr>
      <w:r w:rsidRPr="00D66E00">
        <w:rPr>
          <w:lang w:eastAsia="ko-KR"/>
        </w:rPr>
        <w:t xml:space="preserve">Figure </w:t>
      </w:r>
      <w:r w:rsidRPr="00D66E00">
        <w:rPr>
          <w:lang w:eastAsia="ko-KR"/>
        </w:rPr>
        <w:fldChar w:fldCharType="begin"/>
      </w:r>
      <w:r w:rsidRPr="00D66E00">
        <w:rPr>
          <w:lang w:eastAsia="ko-KR"/>
        </w:rPr>
        <w:instrText xml:space="preserve"> SEQ Figure \* ARABIC </w:instrText>
      </w:r>
      <w:r w:rsidRPr="00D66E00">
        <w:rPr>
          <w:lang w:eastAsia="ko-KR"/>
        </w:rPr>
        <w:fldChar w:fldCharType="separate"/>
      </w:r>
      <w:r w:rsidR="00744B62">
        <w:rPr>
          <w:noProof/>
          <w:lang w:eastAsia="ko-KR"/>
        </w:rPr>
        <w:t>2</w:t>
      </w:r>
      <w:r w:rsidRPr="00D66E00">
        <w:rPr>
          <w:lang w:eastAsia="ko-KR"/>
        </w:rPr>
        <w:fldChar w:fldCharType="end"/>
      </w:r>
      <w:r w:rsidRPr="00D66E00">
        <w:rPr>
          <w:lang w:eastAsia="ko-KR"/>
        </w:rPr>
        <w:t xml:space="preserve">: Five chosen focus areas </w:t>
      </w:r>
      <w:r w:rsidR="00750685">
        <w:rPr>
          <w:lang w:eastAsia="ko-KR"/>
        </w:rPr>
        <w:t>for</w:t>
      </w:r>
      <w:r w:rsidRPr="00D66E00">
        <w:rPr>
          <w:lang w:eastAsia="ko-KR"/>
        </w:rPr>
        <w:t xml:space="preserve"> in the 2025–26</w:t>
      </w:r>
      <w:r w:rsidR="00750685">
        <w:rPr>
          <w:lang w:eastAsia="ko-KR"/>
        </w:rPr>
        <w:t xml:space="preserve"> and 2026-27</w:t>
      </w:r>
      <w:r w:rsidRPr="00D66E00">
        <w:rPr>
          <w:lang w:eastAsia="ko-KR"/>
        </w:rPr>
        <w:t xml:space="preserve"> Annual Work Plan</w:t>
      </w:r>
      <w:r w:rsidR="00750685">
        <w:rPr>
          <w:lang w:eastAsia="ko-KR"/>
        </w:rPr>
        <w:t>s</w:t>
      </w:r>
    </w:p>
    <w:p w14:paraId="12B4FA70" w14:textId="1A085762" w:rsidR="009301BD" w:rsidRPr="00D66E00" w:rsidRDefault="009301BD" w:rsidP="00D66E00">
      <w:pPr>
        <w:rPr>
          <w:rFonts w:eastAsia="Malgun Gothic" w:cs="Calibri Light"/>
          <w:lang w:eastAsia="ko-KR"/>
          <w14:ligatures w14:val="none"/>
        </w:rPr>
        <w:sectPr w:rsidR="009301BD" w:rsidRPr="00D66E00" w:rsidSect="00D66E00">
          <w:headerReference w:type="first" r:id="rId27"/>
          <w:pgSz w:w="11900" w:h="16840" w:code="9"/>
          <w:pgMar w:top="1440" w:right="1440" w:bottom="1440" w:left="1440" w:header="709" w:footer="510" w:gutter="0"/>
          <w:cols w:space="708"/>
          <w:titlePg/>
          <w:docGrid w:linePitch="360"/>
        </w:sectPr>
      </w:pPr>
    </w:p>
    <w:p w14:paraId="43F84E2A" w14:textId="4278327A" w:rsidR="00D66E00" w:rsidRPr="00D66E00" w:rsidRDefault="000153DE" w:rsidP="00803B1E">
      <w:pPr>
        <w:pStyle w:val="Heading2"/>
        <w:rPr>
          <w:rFonts w:eastAsia="Malgun Gothic"/>
          <w:lang w:eastAsia="ko-KR"/>
        </w:rPr>
      </w:pPr>
      <w:bookmarkStart w:id="18" w:name="_Section_3:_Update"/>
      <w:bookmarkStart w:id="19" w:name="_Toc233634219"/>
      <w:bookmarkStart w:id="20" w:name="_Toc206085583"/>
      <w:bookmarkStart w:id="21" w:name="_Toc206703312"/>
      <w:bookmarkStart w:id="22" w:name="_Toc206750418"/>
      <w:bookmarkEnd w:id="18"/>
      <w:r>
        <w:rPr>
          <w:rFonts w:eastAsia="Malgun Gothic"/>
          <w:lang w:eastAsia="ko-KR"/>
        </w:rPr>
        <w:lastRenderedPageBreak/>
        <w:t xml:space="preserve">Section 3: </w:t>
      </w:r>
      <w:r w:rsidR="00D66E00" w:rsidRPr="00D66E00">
        <w:rPr>
          <w:rFonts w:eastAsia="Malgun Gothic"/>
          <w:lang w:eastAsia="ko-KR"/>
        </w:rPr>
        <w:t>Update on focused oversight projects</w:t>
      </w:r>
      <w:bookmarkEnd w:id="19"/>
    </w:p>
    <w:p w14:paraId="27DB72EE" w14:textId="69E56772" w:rsidR="00D66E00" w:rsidRPr="00D66E00" w:rsidRDefault="00D66E00" w:rsidP="00D66E00">
      <w:pPr>
        <w:rPr>
          <w:rFonts w:eastAsia="Malgun Gothic" w:cs="Calibri Light"/>
          <w:szCs w:val="22"/>
          <w:lang w:eastAsia="ko-KR"/>
          <w14:ligatures w14:val="none"/>
        </w:rPr>
      </w:pPr>
      <w:r w:rsidRPr="00D66E00">
        <w:rPr>
          <w:rFonts w:eastAsia="Malgun Gothic" w:cs="Calibri Light"/>
          <w:szCs w:val="22"/>
          <w:lang w:eastAsia="ko-KR"/>
          <w14:ligatures w14:val="none"/>
        </w:rPr>
        <w:t xml:space="preserve">In line with the Inspector-General’s ambition to see the rights-based, person-centred, high-quality care codified by the new </w:t>
      </w:r>
      <w:r w:rsidR="00C30876">
        <w:rPr>
          <w:rFonts w:eastAsia="Malgun Gothic" w:cs="Calibri Light"/>
          <w:szCs w:val="22"/>
          <w:lang w:eastAsia="ko-KR"/>
          <w14:ligatures w14:val="none"/>
        </w:rPr>
        <w:t xml:space="preserve">Aged Care </w:t>
      </w:r>
      <w:r w:rsidRPr="00D66E00">
        <w:rPr>
          <w:rFonts w:eastAsia="Malgun Gothic" w:cs="Calibri Light"/>
          <w:szCs w:val="22"/>
          <w:lang w:eastAsia="ko-KR"/>
          <w14:ligatures w14:val="none"/>
        </w:rPr>
        <w:t>Act</w:t>
      </w:r>
      <w:r w:rsidRPr="00D66E00">
        <w:rPr>
          <w:rFonts w:eastAsia="Malgun Gothic" w:cs="Calibri Light"/>
          <w:i/>
          <w:iCs/>
          <w:szCs w:val="22"/>
          <w:lang w:eastAsia="ko-KR"/>
          <w14:ligatures w14:val="none"/>
        </w:rPr>
        <w:t xml:space="preserve"> </w:t>
      </w:r>
      <w:r w:rsidRPr="00D66E00">
        <w:rPr>
          <w:rFonts w:eastAsia="Malgun Gothic" w:cs="Calibri Light"/>
          <w:szCs w:val="22"/>
          <w:lang w:eastAsia="ko-KR"/>
          <w14:ligatures w14:val="none"/>
        </w:rPr>
        <w:t>realised, the theme for our oversight activities in 2025</w:t>
      </w:r>
      <w:r w:rsidR="0031073C">
        <w:rPr>
          <w:rFonts w:eastAsia="Malgun Gothic" w:cs="Calibri Light"/>
          <w:szCs w:val="22"/>
          <w:lang w:eastAsia="ko-KR"/>
          <w14:ligatures w14:val="none"/>
        </w:rPr>
        <w:t>-26 was</w:t>
      </w:r>
      <w:r w:rsidRPr="00D66E00">
        <w:rPr>
          <w:rFonts w:eastAsia="Malgun Gothic" w:cs="Calibri Light"/>
          <w:lang w:eastAsia="ko-KR"/>
          <w14:ligatures w14:val="none"/>
        </w:rPr>
        <w:t xml:space="preserve"> </w:t>
      </w:r>
      <w:r w:rsidR="003B7484" w:rsidRPr="008F6794">
        <w:rPr>
          <w:rFonts w:eastAsia="Malgun Gothic" w:cs="Calibri Light"/>
          <w:lang w:eastAsia="ko-KR"/>
          <w14:ligatures w14:val="none"/>
        </w:rPr>
        <w:t>‘</w:t>
      </w:r>
      <w:r w:rsidRPr="008F6794">
        <w:rPr>
          <w:rFonts w:eastAsia="Malgun Gothic" w:cs="Calibri Light"/>
          <w:lang w:eastAsia="ko-KR"/>
          <w14:ligatures w14:val="none"/>
        </w:rPr>
        <w:t>From aspiration to action: Realising human rights and person-centred care in aged care</w:t>
      </w:r>
      <w:r w:rsidR="003B7484" w:rsidRPr="008F6794">
        <w:rPr>
          <w:rFonts w:eastAsia="Malgun Gothic" w:cs="Calibri Light"/>
          <w:lang w:eastAsia="ko-KR"/>
          <w14:ligatures w14:val="none"/>
        </w:rPr>
        <w:t>’</w:t>
      </w:r>
      <w:r w:rsidRPr="003B7484">
        <w:rPr>
          <w:rFonts w:eastAsia="Malgun Gothic" w:cs="Calibri Light"/>
          <w:lang w:eastAsia="ko-KR"/>
          <w14:ligatures w14:val="none"/>
        </w:rPr>
        <w:t>.</w:t>
      </w:r>
      <w:r w:rsidRPr="003B7484">
        <w:rPr>
          <w:rFonts w:eastAsia="Malgun Gothic" w:cs="Calibri Light"/>
          <w:b/>
          <w:bCs/>
          <w:i/>
          <w:iCs/>
          <w:lang w:eastAsia="ko-KR"/>
          <w14:ligatures w14:val="none"/>
        </w:rPr>
        <w:t xml:space="preserve"> </w:t>
      </w:r>
      <w:r w:rsidRPr="00D66E00">
        <w:rPr>
          <w:rFonts w:eastAsia="Malgun Gothic" w:cs="Calibri Light"/>
          <w:szCs w:val="22"/>
          <w:lang w:eastAsia="ko-KR"/>
          <w14:ligatures w14:val="none"/>
        </w:rPr>
        <w:t>This theme remains the Inspector-General’s overarching ambition, and so will be carried across into the work undertaken in 2026-27.</w:t>
      </w:r>
    </w:p>
    <w:p w14:paraId="0BB5926D" w14:textId="412A84DD" w:rsidR="00D66E00" w:rsidRDefault="00D66E00" w:rsidP="00D66E00">
      <w:pPr>
        <w:rPr>
          <w:rFonts w:eastAsia="Malgun Gothic" w:cs="Calibri Light"/>
          <w:lang w:eastAsia="ko-KR"/>
          <w14:ligatures w14:val="none"/>
        </w:rPr>
      </w:pPr>
      <w:r w:rsidRPr="00D66E00">
        <w:rPr>
          <w:rFonts w:eastAsia="Malgun Gothic" w:cs="Calibri Light"/>
          <w:lang w:eastAsia="ko-KR"/>
          <w14:ligatures w14:val="none"/>
        </w:rPr>
        <w:t xml:space="preserve">All activities have </w:t>
      </w:r>
      <w:r w:rsidR="00194330">
        <w:rPr>
          <w:rFonts w:eastAsia="Malgun Gothic" w:cs="Calibri Light"/>
          <w:lang w:eastAsia="ko-KR"/>
          <w14:ligatures w14:val="none"/>
        </w:rPr>
        <w:t xml:space="preserve">been </w:t>
      </w:r>
      <w:r w:rsidRPr="00D66E00">
        <w:rPr>
          <w:rFonts w:eastAsia="Malgun Gothic" w:cs="Calibri Light"/>
          <w:lang w:eastAsia="ko-KR"/>
          <w14:ligatures w14:val="none"/>
        </w:rPr>
        <w:t xml:space="preserve">informed </w:t>
      </w:r>
      <w:r w:rsidR="00194330">
        <w:rPr>
          <w:rFonts w:eastAsia="Malgun Gothic" w:cs="Calibri Light"/>
          <w:lang w:eastAsia="ko-KR"/>
          <w14:ligatures w14:val="none"/>
        </w:rPr>
        <w:t xml:space="preserve">by </w:t>
      </w:r>
      <w:r w:rsidRPr="00D66E00">
        <w:rPr>
          <w:rFonts w:eastAsia="Malgun Gothic" w:cs="Calibri Light"/>
          <w:lang w:eastAsia="ko-KR"/>
          <w14:ligatures w14:val="none"/>
        </w:rPr>
        <w:t xml:space="preserve">our legislative functions under section 10 of the IGAC Act and fulfil our objectives under section 3 of the </w:t>
      </w:r>
      <w:r w:rsidR="00BC35AA">
        <w:rPr>
          <w:rFonts w:eastAsia="Malgun Gothic" w:cs="Calibri Light"/>
          <w:lang w:eastAsia="ko-KR"/>
          <w14:ligatures w14:val="none"/>
        </w:rPr>
        <w:t xml:space="preserve">IGAC </w:t>
      </w:r>
      <w:r w:rsidRPr="00D66E00">
        <w:rPr>
          <w:rFonts w:eastAsia="Malgun Gothic" w:cs="Calibri Light"/>
          <w:lang w:eastAsia="ko-KR"/>
          <w14:ligatures w14:val="none"/>
        </w:rPr>
        <w:t>Act</w:t>
      </w:r>
      <w:r w:rsidR="00B40790">
        <w:rPr>
          <w:rFonts w:eastAsia="Malgun Gothic" w:cs="Calibri Light"/>
          <w:lang w:eastAsia="ko-KR"/>
          <w14:ligatures w14:val="none"/>
        </w:rPr>
        <w:t>.</w:t>
      </w:r>
    </w:p>
    <w:p w14:paraId="076459FA" w14:textId="29F416A5" w:rsidR="00D00EAB" w:rsidRDefault="00D00EAB" w:rsidP="00D66E00">
      <w:pPr>
        <w:rPr>
          <w:rFonts w:eastAsia="Malgun Gothic" w:cs="Calibri Light"/>
          <w:lang w:eastAsia="ko-KR"/>
          <w14:ligatures w14:val="none"/>
        </w:rPr>
      </w:pPr>
      <w:r>
        <w:rPr>
          <w:rFonts w:eastAsia="Malgun Gothic" w:cs="Calibri Light"/>
          <w:lang w:eastAsia="ko-KR"/>
          <w14:ligatures w14:val="none"/>
        </w:rPr>
        <w:t>Below is an update on progress to date</w:t>
      </w:r>
      <w:r w:rsidR="00556C6F">
        <w:rPr>
          <w:rFonts w:eastAsia="Malgun Gothic" w:cs="Calibri Light"/>
          <w:lang w:eastAsia="ko-KR"/>
          <w14:ligatures w14:val="none"/>
        </w:rPr>
        <w:t xml:space="preserve">, and </w:t>
      </w:r>
      <w:r w:rsidR="00FC6FE6">
        <w:rPr>
          <w:rFonts w:eastAsia="Malgun Gothic" w:cs="Calibri Light"/>
          <w:lang w:eastAsia="ko-KR"/>
          <w14:ligatures w14:val="none"/>
        </w:rPr>
        <w:t>work underway,</w:t>
      </w:r>
      <w:r>
        <w:rPr>
          <w:rFonts w:eastAsia="Malgun Gothic" w:cs="Calibri Light"/>
          <w:lang w:eastAsia="ko-KR"/>
          <w14:ligatures w14:val="none"/>
        </w:rPr>
        <w:t xml:space="preserve"> on each of the 5 identified focus areas.</w:t>
      </w:r>
    </w:p>
    <w:p w14:paraId="0CD44572" w14:textId="37940B0A" w:rsidR="00C30876" w:rsidRDefault="00C30876" w:rsidP="00C30876">
      <w:pPr>
        <w:pStyle w:val="Heading3"/>
        <w:rPr>
          <w:rFonts w:eastAsia="Malgun Gothic"/>
          <w:lang w:eastAsia="ko-KR"/>
        </w:rPr>
      </w:pPr>
      <w:bookmarkStart w:id="23" w:name="_Toc233634220"/>
      <w:r>
        <w:rPr>
          <w:rFonts w:eastAsia="Malgun Gothic"/>
          <w:lang w:eastAsia="ko-KR"/>
        </w:rPr>
        <w:t>Human rights</w:t>
      </w:r>
      <w:bookmarkEnd w:id="23"/>
    </w:p>
    <w:p w14:paraId="20E2DC92" w14:textId="75615BA5" w:rsidR="00CE2A97" w:rsidRDefault="003617BB" w:rsidP="002C0D05">
      <w:pPr>
        <w:pStyle w:val="Heading4"/>
        <w:numPr>
          <w:ilvl w:val="0"/>
          <w:numId w:val="17"/>
        </w:numPr>
        <w:rPr>
          <w:rFonts w:eastAsia="Malgun Gothic"/>
          <w:lang w:eastAsia="ko-KR"/>
        </w:rPr>
      </w:pPr>
      <w:r>
        <w:rPr>
          <w:rFonts w:eastAsia="Malgun Gothic"/>
          <w:lang w:eastAsia="ko-KR"/>
        </w:rPr>
        <w:t xml:space="preserve">Focus topic: </w:t>
      </w:r>
      <w:r w:rsidR="008A147A">
        <w:rPr>
          <w:rFonts w:eastAsia="Malgun Gothic"/>
          <w:lang w:eastAsia="ko-KR"/>
        </w:rPr>
        <w:t>How can the full definition of high-quality care be achieved?</w:t>
      </w:r>
    </w:p>
    <w:p w14:paraId="53F1D80F" w14:textId="1EC7985D" w:rsidR="00936B98" w:rsidRDefault="00936B98" w:rsidP="002C0D05">
      <w:pPr>
        <w:ind w:left="720"/>
        <w:rPr>
          <w:rFonts w:eastAsia="Malgun Gothic" w:cs="Calibri Light"/>
          <w:lang w:eastAsia="ko-KR"/>
          <w14:ligatures w14:val="none"/>
        </w:rPr>
      </w:pPr>
      <w:r>
        <w:rPr>
          <w:rFonts w:eastAsia="Malgun Gothic" w:cs="Calibri Light"/>
          <w:lang w:eastAsia="ko-KR"/>
          <w14:ligatures w14:val="none"/>
        </w:rPr>
        <w:t>In 2025-26, we</w:t>
      </w:r>
      <w:r w:rsidRPr="00055948">
        <w:rPr>
          <w:rFonts w:eastAsia="Malgun Gothic" w:cs="Calibri Light"/>
          <w:lang w:eastAsia="ko-KR"/>
          <w14:ligatures w14:val="none"/>
        </w:rPr>
        <w:t xml:space="preserve"> </w:t>
      </w:r>
      <w:r>
        <w:rPr>
          <w:rFonts w:eastAsia="Malgun Gothic" w:cs="Calibri Light"/>
          <w:lang w:eastAsia="ko-KR"/>
          <w14:ligatures w14:val="none"/>
        </w:rPr>
        <w:t>undertook an initial gap analysis and mapping exercise. This exercise compared</w:t>
      </w:r>
      <w:r w:rsidRPr="0023772D">
        <w:rPr>
          <w:rFonts w:eastAsia="Malgun Gothic" w:cs="Calibri Light"/>
          <w:lang w:eastAsia="ko-KR"/>
          <w14:ligatures w14:val="none"/>
        </w:rPr>
        <w:t xml:space="preserve"> the legislated definition of </w:t>
      </w:r>
      <w:r>
        <w:rPr>
          <w:rFonts w:eastAsia="Malgun Gothic" w:cs="Calibri Light"/>
          <w:lang w:eastAsia="ko-KR"/>
          <w14:ligatures w14:val="none"/>
        </w:rPr>
        <w:t>‘</w:t>
      </w:r>
      <w:r w:rsidRPr="0023772D">
        <w:rPr>
          <w:rFonts w:eastAsia="Malgun Gothic" w:cs="Calibri Light"/>
          <w:lang w:eastAsia="ko-KR"/>
          <w14:ligatures w14:val="none"/>
        </w:rPr>
        <w:t>high</w:t>
      </w:r>
      <w:r>
        <w:rPr>
          <w:rFonts w:eastAsia="Malgun Gothic" w:cs="Calibri Light"/>
          <w:lang w:eastAsia="ko-KR"/>
          <w14:ligatures w14:val="none"/>
        </w:rPr>
        <w:t>-</w:t>
      </w:r>
      <w:r w:rsidRPr="0023772D">
        <w:rPr>
          <w:rFonts w:eastAsia="Malgun Gothic" w:cs="Calibri Light"/>
          <w:lang w:eastAsia="ko-KR"/>
          <w14:ligatures w14:val="none"/>
        </w:rPr>
        <w:t>quality care</w:t>
      </w:r>
      <w:r>
        <w:rPr>
          <w:rFonts w:eastAsia="Malgun Gothic" w:cs="Calibri Light"/>
          <w:lang w:eastAsia="ko-KR"/>
          <w14:ligatures w14:val="none"/>
        </w:rPr>
        <w:t>’</w:t>
      </w:r>
      <w:r w:rsidRPr="0023772D">
        <w:rPr>
          <w:rFonts w:eastAsia="Malgun Gothic" w:cs="Calibri Light"/>
          <w:lang w:eastAsia="ko-KR"/>
          <w14:ligatures w14:val="none"/>
        </w:rPr>
        <w:t xml:space="preserve"> against the ways in which care is conceptualised and measured within </w:t>
      </w:r>
      <w:r>
        <w:rPr>
          <w:rFonts w:eastAsia="Malgun Gothic" w:cs="Calibri Light"/>
          <w:lang w:eastAsia="ko-KR"/>
          <w14:ligatures w14:val="none"/>
        </w:rPr>
        <w:t>the current</w:t>
      </w:r>
      <w:r w:rsidRPr="0023772D">
        <w:rPr>
          <w:rFonts w:eastAsia="Malgun Gothic" w:cs="Calibri Light"/>
          <w:lang w:eastAsia="ko-KR"/>
          <w14:ligatures w14:val="none"/>
        </w:rPr>
        <w:t xml:space="preserve"> regulatory mechanisms administered by Commonwealth agencies, as well as a smaller number of measurement tools developed by academics and advocates.</w:t>
      </w:r>
      <w:r>
        <w:rPr>
          <w:rFonts w:eastAsia="Malgun Gothic" w:cs="Calibri Light"/>
          <w:lang w:eastAsia="ko-KR"/>
          <w14:ligatures w14:val="none"/>
        </w:rPr>
        <w:t xml:space="preserve"> The aim of the exercise was </w:t>
      </w:r>
      <w:r w:rsidRPr="0023772D">
        <w:rPr>
          <w:rFonts w:eastAsia="Malgun Gothic" w:cs="Calibri Light"/>
          <w:lang w:eastAsia="ko-KR"/>
          <w14:ligatures w14:val="none"/>
        </w:rPr>
        <w:t xml:space="preserve">to determine whether the existing regulatory framework was fit-for-purpose </w:t>
      </w:r>
      <w:r>
        <w:rPr>
          <w:rFonts w:eastAsia="Malgun Gothic" w:cs="Calibri Light"/>
          <w:lang w:eastAsia="ko-KR"/>
          <w14:ligatures w14:val="none"/>
        </w:rPr>
        <w:t>in fully assessing</w:t>
      </w:r>
      <w:r w:rsidRPr="0023772D">
        <w:rPr>
          <w:rFonts w:eastAsia="Malgun Gothic" w:cs="Calibri Light"/>
          <w:lang w:eastAsia="ko-KR"/>
          <w14:ligatures w14:val="none"/>
        </w:rPr>
        <w:t xml:space="preserve"> </w:t>
      </w:r>
      <w:r>
        <w:rPr>
          <w:rFonts w:eastAsia="Malgun Gothic" w:cs="Calibri Light"/>
          <w:lang w:eastAsia="ko-KR"/>
          <w14:ligatures w14:val="none"/>
        </w:rPr>
        <w:t xml:space="preserve">the </w:t>
      </w:r>
      <w:r w:rsidRPr="0023772D">
        <w:rPr>
          <w:rFonts w:eastAsia="Malgun Gothic" w:cs="Calibri Light"/>
          <w:lang w:eastAsia="ko-KR"/>
          <w14:ligatures w14:val="none"/>
        </w:rPr>
        <w:t xml:space="preserve">quality of care </w:t>
      </w:r>
      <w:r>
        <w:rPr>
          <w:rFonts w:eastAsia="Malgun Gothic" w:cs="Calibri Light"/>
          <w:lang w:eastAsia="ko-KR"/>
          <w14:ligatures w14:val="none"/>
        </w:rPr>
        <w:t>provided in line with the legislated definition.</w:t>
      </w:r>
    </w:p>
    <w:p w14:paraId="7FFA8B97" w14:textId="4A4AC7C6" w:rsidR="00936B98" w:rsidRPr="00055948" w:rsidRDefault="00936B98" w:rsidP="002C0D05">
      <w:pPr>
        <w:ind w:left="720"/>
        <w:rPr>
          <w:rFonts w:eastAsia="Malgun Gothic" w:cs="Calibri Light"/>
          <w:lang w:eastAsia="ko-KR"/>
          <w14:ligatures w14:val="none"/>
        </w:rPr>
      </w:pPr>
      <w:r>
        <w:rPr>
          <w:rFonts w:eastAsia="Malgun Gothic" w:cs="Calibri Light"/>
          <w:lang w:eastAsia="ko-KR"/>
          <w14:ligatures w14:val="none"/>
        </w:rPr>
        <w:t xml:space="preserve">We subsequently engaged with </w:t>
      </w:r>
      <w:r w:rsidRPr="00055948">
        <w:rPr>
          <w:rFonts w:eastAsia="Malgun Gothic" w:cs="Calibri Light"/>
          <w:lang w:eastAsia="ko-KR"/>
          <w14:ligatures w14:val="none"/>
        </w:rPr>
        <w:t xml:space="preserve">the Australian Consortium for Aged Care (ACAC) </w:t>
      </w:r>
      <w:r>
        <w:rPr>
          <w:rFonts w:eastAsia="Malgun Gothic" w:cs="Calibri Light"/>
          <w:lang w:eastAsia="ko-KR"/>
          <w14:ligatures w14:val="none"/>
        </w:rPr>
        <w:t xml:space="preserve">to review and provide input to their </w:t>
      </w:r>
      <w:r w:rsidRPr="00055948">
        <w:rPr>
          <w:rFonts w:eastAsia="Malgun Gothic" w:cs="Calibri Light"/>
          <w:lang w:eastAsia="ko-KR"/>
          <w14:ligatures w14:val="none"/>
        </w:rPr>
        <w:t xml:space="preserve">draft </w:t>
      </w:r>
      <w:r w:rsidRPr="00953EA5">
        <w:rPr>
          <w:rFonts w:eastAsia="Malgun Gothic" w:cs="Calibri Light"/>
          <w:i/>
          <w:iCs/>
          <w:lang w:eastAsia="ko-KR"/>
          <w14:ligatures w14:val="none"/>
        </w:rPr>
        <w:t>National Framework for High Quality Person-Centred Care</w:t>
      </w:r>
      <w:r>
        <w:rPr>
          <w:rFonts w:eastAsia="Malgun Gothic" w:cs="Calibri Light"/>
          <w:lang w:eastAsia="ko-KR"/>
          <w14:ligatures w14:val="none"/>
        </w:rPr>
        <w:t xml:space="preserve">, which provides </w:t>
      </w:r>
      <w:r w:rsidRPr="00F84CCB">
        <w:rPr>
          <w:rFonts w:eastAsia="Malgun Gothic" w:cs="Calibri Light"/>
          <w:lang w:eastAsia="ko-KR"/>
          <w14:ligatures w14:val="none"/>
        </w:rPr>
        <w:t>a cross-setting, evidence-based framework to monitor the quality and safety of health and aged care services provided to older people in Australia</w:t>
      </w:r>
      <w:r w:rsidRPr="00055948">
        <w:rPr>
          <w:rFonts w:eastAsia="Malgun Gothic" w:cs="Calibri Light"/>
          <w:lang w:eastAsia="ko-KR"/>
          <w14:ligatures w14:val="none"/>
        </w:rPr>
        <w:t>. The development of the framework reflects the efforts of 59 collaborators across academia, advocacy, government and service delivery</w:t>
      </w:r>
      <w:r>
        <w:rPr>
          <w:rFonts w:eastAsia="Malgun Gothic" w:cs="Calibri Light"/>
          <w:lang w:eastAsia="ko-KR"/>
          <w14:ligatures w14:val="none"/>
        </w:rPr>
        <w:t xml:space="preserve"> over several years</w:t>
      </w:r>
      <w:r w:rsidRPr="00055948">
        <w:rPr>
          <w:rFonts w:eastAsia="Malgun Gothic" w:cs="Calibri Light"/>
          <w:lang w:eastAsia="ko-KR"/>
          <w14:ligatures w14:val="none"/>
        </w:rPr>
        <w:t xml:space="preserve">. </w:t>
      </w:r>
    </w:p>
    <w:p w14:paraId="6B80DB38" w14:textId="3D60C49E" w:rsidR="00362F6D" w:rsidRDefault="00936B98" w:rsidP="002C0D05">
      <w:pPr>
        <w:ind w:left="720"/>
        <w:rPr>
          <w:rFonts w:eastAsia="Malgun Gothic" w:cs="Calibri Light"/>
          <w:lang w:eastAsia="ko-KR"/>
          <w14:ligatures w14:val="none"/>
        </w:rPr>
      </w:pPr>
      <w:r>
        <w:rPr>
          <w:rFonts w:eastAsia="Malgun Gothic" w:cs="Calibri Light"/>
          <w:lang w:eastAsia="ko-KR"/>
          <w14:ligatures w14:val="none"/>
        </w:rPr>
        <w:t>Our</w:t>
      </w:r>
      <w:r w:rsidRPr="00055948">
        <w:rPr>
          <w:rFonts w:eastAsia="Malgun Gothic" w:cs="Calibri Light"/>
          <w:lang w:eastAsia="ko-KR"/>
          <w14:ligatures w14:val="none"/>
        </w:rPr>
        <w:t xml:space="preserve"> input sought to highlight an opportunity to harmonise the draft framework with the legislated definition of high</w:t>
      </w:r>
      <w:r>
        <w:rPr>
          <w:rFonts w:eastAsia="Malgun Gothic" w:cs="Calibri Light"/>
          <w:lang w:eastAsia="ko-KR"/>
          <w14:ligatures w14:val="none"/>
        </w:rPr>
        <w:t>-</w:t>
      </w:r>
      <w:r w:rsidRPr="00055948">
        <w:rPr>
          <w:rFonts w:eastAsia="Malgun Gothic" w:cs="Calibri Light"/>
          <w:lang w:eastAsia="ko-KR"/>
          <w14:ligatures w14:val="none"/>
        </w:rPr>
        <w:t xml:space="preserve">quality care in the </w:t>
      </w:r>
      <w:r w:rsidRPr="00953EA5">
        <w:rPr>
          <w:rFonts w:eastAsia="Malgun Gothic" w:cs="Calibri Light"/>
          <w:lang w:eastAsia="ko-KR"/>
          <w14:ligatures w14:val="none"/>
        </w:rPr>
        <w:t>Aged Care Act</w:t>
      </w:r>
      <w:r w:rsidRPr="00055948">
        <w:rPr>
          <w:rFonts w:eastAsia="Malgun Gothic" w:cs="Calibri Light"/>
          <w:i/>
          <w:iCs/>
          <w:lang w:eastAsia="ko-KR"/>
          <w14:ligatures w14:val="none"/>
        </w:rPr>
        <w:t xml:space="preserve"> </w:t>
      </w:r>
      <w:r w:rsidRPr="00055948">
        <w:rPr>
          <w:rFonts w:eastAsia="Malgun Gothic" w:cs="Calibri Light"/>
          <w:lang w:eastAsia="ko-KR"/>
          <w14:ligatures w14:val="none"/>
        </w:rPr>
        <w:t>and the existing regulatory settings</w:t>
      </w:r>
      <w:r w:rsidR="00F53926">
        <w:rPr>
          <w:rFonts w:eastAsia="Malgun Gothic" w:cs="Calibri Light"/>
          <w:lang w:eastAsia="ko-KR"/>
          <w14:ligatures w14:val="none"/>
        </w:rPr>
        <w:t xml:space="preserve">. </w:t>
      </w:r>
      <w:r w:rsidR="008D6248">
        <w:rPr>
          <w:rFonts w:eastAsia="Malgun Gothic" w:cs="Calibri Light"/>
          <w:lang w:eastAsia="ko-KR"/>
          <w14:ligatures w14:val="none"/>
        </w:rPr>
        <w:t>This</w:t>
      </w:r>
      <w:r w:rsidR="00F53926">
        <w:rPr>
          <w:rFonts w:eastAsia="Malgun Gothic" w:cs="Calibri Light"/>
          <w:lang w:eastAsia="ko-KR"/>
          <w14:ligatures w14:val="none"/>
        </w:rPr>
        <w:t xml:space="preserve"> aim</w:t>
      </w:r>
      <w:r w:rsidR="008D6248">
        <w:rPr>
          <w:rFonts w:eastAsia="Malgun Gothic" w:cs="Calibri Light"/>
          <w:lang w:eastAsia="ko-KR"/>
          <w14:ligatures w14:val="none"/>
        </w:rPr>
        <w:t>ed</w:t>
      </w:r>
      <w:r>
        <w:rPr>
          <w:rFonts w:eastAsia="Malgun Gothic" w:cs="Calibri Light"/>
          <w:lang w:eastAsia="ko-KR"/>
          <w14:ligatures w14:val="none"/>
        </w:rPr>
        <w:t xml:space="preserve"> </w:t>
      </w:r>
      <w:r w:rsidR="00F53926">
        <w:rPr>
          <w:rFonts w:eastAsia="Malgun Gothic" w:cs="Calibri Light"/>
          <w:lang w:eastAsia="ko-KR"/>
          <w14:ligatures w14:val="none"/>
        </w:rPr>
        <w:t>to</w:t>
      </w:r>
      <w:r w:rsidRPr="00055948">
        <w:rPr>
          <w:rFonts w:eastAsia="Malgun Gothic" w:cs="Calibri Light"/>
          <w:lang w:eastAsia="ko-KR"/>
          <w14:ligatures w14:val="none"/>
        </w:rPr>
        <w:t xml:space="preserve"> further legitimis</w:t>
      </w:r>
      <w:r w:rsidR="00F53926">
        <w:rPr>
          <w:rFonts w:eastAsia="Malgun Gothic" w:cs="Calibri Light"/>
          <w:lang w:eastAsia="ko-KR"/>
          <w14:ligatures w14:val="none"/>
        </w:rPr>
        <w:t>e</w:t>
      </w:r>
      <w:r w:rsidRPr="00055948">
        <w:rPr>
          <w:rFonts w:eastAsia="Malgun Gothic" w:cs="Calibri Light"/>
          <w:lang w:eastAsia="ko-KR"/>
          <w14:ligatures w14:val="none"/>
        </w:rPr>
        <w:t xml:space="preserve"> the framework by anchoring it in the legislated objective of delivering high</w:t>
      </w:r>
      <w:r w:rsidR="00663991">
        <w:rPr>
          <w:rFonts w:eastAsia="Malgun Gothic" w:cs="Calibri Light"/>
          <w:lang w:eastAsia="ko-KR"/>
          <w14:ligatures w14:val="none"/>
        </w:rPr>
        <w:t>-</w:t>
      </w:r>
      <w:r w:rsidRPr="00055948">
        <w:rPr>
          <w:rFonts w:eastAsia="Malgun Gothic" w:cs="Calibri Light"/>
          <w:lang w:eastAsia="ko-KR"/>
          <w14:ligatures w14:val="none"/>
        </w:rPr>
        <w:t>quality care and the regulations against which providers and governments will be held accountable. </w:t>
      </w:r>
    </w:p>
    <w:p w14:paraId="49CA1F62" w14:textId="152C1A75" w:rsidR="00936B98" w:rsidRDefault="0098119A" w:rsidP="002C0D05">
      <w:pPr>
        <w:ind w:left="720"/>
        <w:rPr>
          <w:rFonts w:eastAsia="Malgun Gothic" w:cs="Calibri Light"/>
          <w:lang w:eastAsia="ko-KR"/>
          <w14:ligatures w14:val="none"/>
        </w:rPr>
      </w:pPr>
      <w:r>
        <w:rPr>
          <w:rFonts w:eastAsia="Malgun Gothic" w:cs="Calibri Light"/>
          <w:lang w:eastAsia="ko-KR"/>
          <w14:ligatures w14:val="none"/>
        </w:rPr>
        <w:t>We anticipate t</w:t>
      </w:r>
      <w:r w:rsidR="00936B98" w:rsidRPr="00055948">
        <w:rPr>
          <w:rFonts w:eastAsia="Malgun Gothic" w:cs="Calibri Light"/>
          <w:lang w:eastAsia="ko-KR"/>
          <w14:ligatures w14:val="none"/>
        </w:rPr>
        <w:t xml:space="preserve">he final framework </w:t>
      </w:r>
      <w:r>
        <w:rPr>
          <w:rFonts w:eastAsia="Malgun Gothic" w:cs="Calibri Light"/>
          <w:lang w:eastAsia="ko-KR"/>
          <w14:ligatures w14:val="none"/>
        </w:rPr>
        <w:t>will be released in the coming months</w:t>
      </w:r>
      <w:r w:rsidR="00936B98" w:rsidRPr="00055948">
        <w:rPr>
          <w:rFonts w:eastAsia="Malgun Gothic" w:cs="Calibri Light"/>
          <w:lang w:eastAsia="ko-KR"/>
          <w14:ligatures w14:val="none"/>
        </w:rPr>
        <w:t>.</w:t>
      </w:r>
    </w:p>
    <w:p w14:paraId="025BF258" w14:textId="4A951C02" w:rsidR="00936B98" w:rsidRPr="004D122D" w:rsidRDefault="003617BB" w:rsidP="002C0D05">
      <w:pPr>
        <w:pStyle w:val="Heading4"/>
        <w:numPr>
          <w:ilvl w:val="0"/>
          <w:numId w:val="17"/>
        </w:numPr>
        <w:rPr>
          <w:rFonts w:eastAsia="Malgun Gothic"/>
          <w:lang w:eastAsia="ko-KR"/>
        </w:rPr>
      </w:pPr>
      <w:bookmarkStart w:id="24" w:name="_Focus_area:_Restrictive"/>
      <w:bookmarkEnd w:id="24"/>
      <w:r w:rsidRPr="004D122D">
        <w:rPr>
          <w:rFonts w:eastAsia="Malgun Gothic" w:cs="Calibri Light"/>
          <w:bCs/>
          <w:lang w:eastAsia="ko-KR"/>
          <w14:ligatures w14:val="none"/>
        </w:rPr>
        <w:t xml:space="preserve">Focus area: </w:t>
      </w:r>
      <w:r w:rsidR="00936B98" w:rsidRPr="004D122D">
        <w:rPr>
          <w:rFonts w:eastAsia="Malgun Gothic" w:cs="Calibri Light"/>
          <w:bCs/>
          <w:lang w:eastAsia="ko-KR"/>
          <w14:ligatures w14:val="none"/>
        </w:rPr>
        <w:t>Restrictive practices</w:t>
      </w:r>
      <w:r w:rsidRPr="004D122D">
        <w:rPr>
          <w:rFonts w:eastAsia="Malgun Gothic" w:cs="Calibri Light"/>
          <w:bCs/>
          <w:lang w:eastAsia="ko-KR"/>
          <w14:ligatures w14:val="none"/>
        </w:rPr>
        <w:t xml:space="preserve"> - </w:t>
      </w:r>
      <w:r w:rsidR="00936B98" w:rsidRPr="004D122D">
        <w:rPr>
          <w:rFonts w:eastAsia="Malgun Gothic" w:cs="Calibri Light"/>
          <w:bCs/>
          <w:lang w:eastAsia="ko-KR"/>
          <w14:ligatures w14:val="none"/>
        </w:rPr>
        <w:t>What is needed for true reduction and elimination?</w:t>
      </w:r>
    </w:p>
    <w:p w14:paraId="248161BF" w14:textId="4A5F8E1E" w:rsidR="003C512F" w:rsidRDefault="00CC106A" w:rsidP="002C0D05">
      <w:pPr>
        <w:ind w:left="720"/>
        <w:rPr>
          <w:rFonts w:eastAsia="Malgun Gothic" w:cs="Calibri Light"/>
          <w:lang w:eastAsia="ko-KR"/>
          <w14:ligatures w14:val="none"/>
        </w:rPr>
      </w:pPr>
      <w:r>
        <w:rPr>
          <w:rFonts w:eastAsia="Malgun Gothic" w:cs="Calibri Light"/>
          <w:lang w:eastAsia="ko-KR"/>
          <w14:ligatures w14:val="none"/>
        </w:rPr>
        <w:t>The intention</w:t>
      </w:r>
      <w:r w:rsidR="00F77CE1">
        <w:rPr>
          <w:rFonts w:eastAsia="Malgun Gothic" w:cs="Calibri Light"/>
          <w:lang w:eastAsia="ko-KR"/>
          <w14:ligatures w14:val="none"/>
        </w:rPr>
        <w:t xml:space="preserve"> of this work </w:t>
      </w:r>
      <w:r>
        <w:rPr>
          <w:rFonts w:eastAsia="Malgun Gothic" w:cs="Calibri Light"/>
          <w:lang w:eastAsia="ko-KR"/>
          <w14:ligatures w14:val="none"/>
        </w:rPr>
        <w:t xml:space="preserve">is not to </w:t>
      </w:r>
      <w:r w:rsidR="00F77CE1">
        <w:rPr>
          <w:rFonts w:eastAsia="Malgun Gothic" w:cs="Calibri Light"/>
          <w:lang w:eastAsia="ko-KR"/>
          <w14:ligatures w14:val="none"/>
        </w:rPr>
        <w:t xml:space="preserve">argue the point that the government should pursue a pathway to </w:t>
      </w:r>
      <w:r w:rsidR="00FA41E7">
        <w:rPr>
          <w:rFonts w:eastAsia="Malgun Gothic" w:cs="Calibri Light"/>
          <w:lang w:eastAsia="ko-KR"/>
          <w14:ligatures w14:val="none"/>
        </w:rPr>
        <w:t>reduce and eliminate</w:t>
      </w:r>
      <w:r w:rsidR="00F77CE1">
        <w:rPr>
          <w:rFonts w:eastAsia="Malgun Gothic" w:cs="Calibri Light"/>
          <w:lang w:eastAsia="ko-KR"/>
          <w14:ligatures w14:val="none"/>
        </w:rPr>
        <w:t xml:space="preserve"> restrictive practices in aged care, akin to </w:t>
      </w:r>
      <w:r w:rsidR="008F0CEB">
        <w:rPr>
          <w:rFonts w:eastAsia="Malgun Gothic" w:cs="Calibri Light"/>
          <w:lang w:eastAsia="ko-KR"/>
          <w14:ligatures w14:val="none"/>
        </w:rPr>
        <w:t xml:space="preserve">that already in place in other sectors. Our Office considers this is a principle already well established by the </w:t>
      </w:r>
      <w:r w:rsidR="003B1DB9">
        <w:rPr>
          <w:rFonts w:eastAsia="Malgun Gothic" w:cs="Calibri Light"/>
          <w:lang w:eastAsia="ko-KR"/>
          <w14:ligatures w14:val="none"/>
        </w:rPr>
        <w:t xml:space="preserve">Aged Care </w:t>
      </w:r>
      <w:r w:rsidR="008F0CEB">
        <w:rPr>
          <w:rFonts w:eastAsia="Malgun Gothic" w:cs="Calibri Light"/>
          <w:lang w:eastAsia="ko-KR"/>
          <w14:ligatures w14:val="none"/>
        </w:rPr>
        <w:t>Royal Commission. R</w:t>
      </w:r>
      <w:r w:rsidR="003C512F">
        <w:rPr>
          <w:rFonts w:eastAsia="Malgun Gothic" w:cs="Calibri Light"/>
          <w:lang w:eastAsia="ko-KR"/>
          <w14:ligatures w14:val="none"/>
        </w:rPr>
        <w:t>ather</w:t>
      </w:r>
      <w:r w:rsidR="003B1DB9">
        <w:rPr>
          <w:rFonts w:eastAsia="Malgun Gothic" w:cs="Calibri Light"/>
          <w:lang w:eastAsia="ko-KR"/>
          <w14:ligatures w14:val="none"/>
        </w:rPr>
        <w:t>,</w:t>
      </w:r>
      <w:r w:rsidR="003C512F">
        <w:rPr>
          <w:rFonts w:eastAsia="Malgun Gothic" w:cs="Calibri Light"/>
          <w:lang w:eastAsia="ko-KR"/>
          <w14:ligatures w14:val="none"/>
        </w:rPr>
        <w:t xml:space="preserve"> the purpose i</w:t>
      </w:r>
      <w:r w:rsidR="003B1DB9">
        <w:rPr>
          <w:rFonts w:eastAsia="Malgun Gothic" w:cs="Calibri Light"/>
          <w:lang w:eastAsia="ko-KR"/>
          <w14:ligatures w14:val="none"/>
        </w:rPr>
        <w:t>s</w:t>
      </w:r>
      <w:r w:rsidR="003C512F">
        <w:rPr>
          <w:rFonts w:eastAsia="Malgun Gothic" w:cs="Calibri Light"/>
          <w:lang w:eastAsia="ko-KR"/>
          <w14:ligatures w14:val="none"/>
        </w:rPr>
        <w:t xml:space="preserve"> to set out the way in which the government should achieve this.</w:t>
      </w:r>
    </w:p>
    <w:p w14:paraId="6EE4E5BC" w14:textId="15571F7F" w:rsidR="00482C70" w:rsidRDefault="00482C70" w:rsidP="002C0D05">
      <w:pPr>
        <w:ind w:left="720"/>
        <w:rPr>
          <w:rFonts w:eastAsia="Malgun Gothic" w:cs="Calibri Light"/>
          <w:lang w:eastAsia="ko-KR"/>
          <w14:ligatures w14:val="none"/>
        </w:rPr>
      </w:pPr>
      <w:r>
        <w:rPr>
          <w:rFonts w:eastAsia="Malgun Gothic" w:cs="Calibri Light"/>
          <w:lang w:eastAsia="ko-KR"/>
          <w14:ligatures w14:val="none"/>
        </w:rPr>
        <w:t>We have</w:t>
      </w:r>
      <w:r w:rsidR="00936B98">
        <w:rPr>
          <w:rFonts w:eastAsia="Malgun Gothic" w:cs="Calibri Light"/>
          <w:lang w:eastAsia="ko-KR"/>
          <w14:ligatures w14:val="none"/>
        </w:rPr>
        <w:t xml:space="preserve"> commenced discussions with the Department of Health, Disability and </w:t>
      </w:r>
      <w:r w:rsidR="00936B98" w:rsidRPr="003B1DB9">
        <w:rPr>
          <w:rFonts w:eastAsia="Malgun Gothic" w:cs="Calibri Light"/>
          <w:lang w:eastAsia="ko-KR"/>
          <w14:ligatures w14:val="none"/>
        </w:rPr>
        <w:t xml:space="preserve">Ageing and the Aged Care Safety and Quality Commission </w:t>
      </w:r>
      <w:r w:rsidR="00380E34" w:rsidRPr="003B1DB9">
        <w:rPr>
          <w:rFonts w:eastAsia="Malgun Gothic" w:cs="Calibri Light"/>
          <w:lang w:eastAsia="ko-KR"/>
          <w14:ligatures w14:val="none"/>
        </w:rPr>
        <w:t xml:space="preserve">(the Commission) </w:t>
      </w:r>
      <w:r w:rsidR="00936B98" w:rsidRPr="003B1DB9">
        <w:rPr>
          <w:rFonts w:eastAsia="Malgun Gothic" w:cs="Calibri Light"/>
          <w:lang w:eastAsia="ko-KR"/>
          <w14:ligatures w14:val="none"/>
        </w:rPr>
        <w:t>to clarify</w:t>
      </w:r>
      <w:r w:rsidR="00936B98" w:rsidRPr="00D66E00">
        <w:rPr>
          <w:rFonts w:eastAsia="Malgun Gothic" w:cs="Calibri Light"/>
          <w:lang w:eastAsia="ko-KR"/>
          <w14:ligatures w14:val="none"/>
        </w:rPr>
        <w:t xml:space="preserve"> </w:t>
      </w:r>
      <w:r w:rsidR="00936B98" w:rsidRPr="00D66E00">
        <w:rPr>
          <w:rFonts w:eastAsia="Malgun Gothic" w:cs="Calibri Light"/>
          <w:lang w:eastAsia="ko-KR"/>
          <w14:ligatures w14:val="none"/>
        </w:rPr>
        <w:lastRenderedPageBreak/>
        <w:t>the</w:t>
      </w:r>
      <w:r w:rsidR="00936B98">
        <w:rPr>
          <w:rFonts w:eastAsia="Malgun Gothic" w:cs="Calibri Light"/>
          <w:lang w:eastAsia="ko-KR"/>
          <w14:ligatures w14:val="none"/>
        </w:rPr>
        <w:t xml:space="preserve"> intent and application of the</w:t>
      </w:r>
      <w:r w:rsidR="00936B98" w:rsidRPr="00D66E00">
        <w:rPr>
          <w:rFonts w:eastAsia="Malgun Gothic" w:cs="Calibri Light"/>
          <w:lang w:eastAsia="ko-KR"/>
          <w14:ligatures w14:val="none"/>
        </w:rPr>
        <w:t xml:space="preserve"> regulatory framework for restrictive practices and </w:t>
      </w:r>
      <w:r w:rsidR="00936B98">
        <w:rPr>
          <w:rFonts w:eastAsia="Malgun Gothic" w:cs="Calibri Light"/>
          <w:lang w:eastAsia="ko-KR"/>
          <w14:ligatures w14:val="none"/>
        </w:rPr>
        <w:t xml:space="preserve">each agency’s </w:t>
      </w:r>
      <w:r w:rsidR="00936B98" w:rsidRPr="00D66E00">
        <w:rPr>
          <w:rFonts w:eastAsia="Malgun Gothic" w:cs="Calibri Light"/>
          <w:lang w:eastAsia="ko-KR"/>
          <w14:ligatures w14:val="none"/>
        </w:rPr>
        <w:t>role</w:t>
      </w:r>
      <w:r w:rsidR="00936B98">
        <w:rPr>
          <w:rFonts w:eastAsia="Malgun Gothic" w:cs="Calibri Light"/>
          <w:lang w:eastAsia="ko-KR"/>
          <w14:ligatures w14:val="none"/>
        </w:rPr>
        <w:t>s</w:t>
      </w:r>
      <w:r w:rsidR="00936B98" w:rsidRPr="00D66E00">
        <w:rPr>
          <w:rFonts w:eastAsia="Malgun Gothic" w:cs="Calibri Light"/>
          <w:lang w:eastAsia="ko-KR"/>
          <w14:ligatures w14:val="none"/>
        </w:rPr>
        <w:t xml:space="preserve"> and responsibilities under the new </w:t>
      </w:r>
      <w:r w:rsidR="00936B98" w:rsidRPr="00953EA5">
        <w:rPr>
          <w:rFonts w:eastAsia="Malgun Gothic" w:cs="Calibri Light"/>
          <w:lang w:eastAsia="ko-KR"/>
          <w14:ligatures w14:val="none"/>
        </w:rPr>
        <w:t>Aged Care Act</w:t>
      </w:r>
      <w:r w:rsidRPr="00953EA5">
        <w:rPr>
          <w:rFonts w:eastAsia="Malgun Gothic" w:cs="Calibri Light"/>
          <w:lang w:eastAsia="ko-KR"/>
          <w14:ligatures w14:val="none"/>
        </w:rPr>
        <w:t xml:space="preserve"> </w:t>
      </w:r>
      <w:r w:rsidR="00936B98" w:rsidRPr="00D66E00">
        <w:rPr>
          <w:rFonts w:eastAsia="Malgun Gothic" w:cs="Calibri Light"/>
          <w:lang w:eastAsia="ko-KR"/>
          <w14:ligatures w14:val="none"/>
        </w:rPr>
        <w:t>and supporting Rules.</w:t>
      </w:r>
    </w:p>
    <w:p w14:paraId="7E3432CE" w14:textId="77777777" w:rsidR="00380E34" w:rsidRDefault="00936B98" w:rsidP="002C0D05">
      <w:pPr>
        <w:ind w:left="720"/>
        <w:rPr>
          <w:rFonts w:eastAsia="Malgun Gothic" w:cs="Calibri Light"/>
          <w:lang w:eastAsia="ko-KR"/>
          <w14:ligatures w14:val="none"/>
        </w:rPr>
      </w:pPr>
      <w:r w:rsidRPr="00D66E00">
        <w:rPr>
          <w:rFonts w:eastAsia="Malgun Gothic" w:cs="Calibri Light"/>
          <w:lang w:eastAsia="ko-KR"/>
          <w14:ligatures w14:val="none"/>
        </w:rPr>
        <w:t xml:space="preserve">Points of discussion covered </w:t>
      </w:r>
      <w:r>
        <w:rPr>
          <w:rFonts w:eastAsia="Malgun Gothic" w:cs="Calibri Light"/>
          <w:lang w:eastAsia="ko-KR"/>
          <w14:ligatures w14:val="none"/>
        </w:rPr>
        <w:t>existing policy governing the use of restrictive practices in aged care settings</w:t>
      </w:r>
      <w:r w:rsidR="00380E34">
        <w:rPr>
          <w:rFonts w:eastAsia="Malgun Gothic" w:cs="Calibri Light"/>
          <w:lang w:eastAsia="ko-KR"/>
          <w14:ligatures w14:val="none"/>
        </w:rPr>
        <w:t>;</w:t>
      </w:r>
      <w:r>
        <w:rPr>
          <w:rFonts w:eastAsia="Malgun Gothic" w:cs="Calibri Light"/>
          <w:lang w:eastAsia="ko-KR"/>
          <w14:ligatures w14:val="none"/>
        </w:rPr>
        <w:t xml:space="preserve"> the </w:t>
      </w:r>
      <w:r w:rsidRPr="00D66E00">
        <w:rPr>
          <w:rFonts w:eastAsia="Malgun Gothic" w:cs="Calibri Light"/>
          <w:lang w:eastAsia="ko-KR"/>
          <w14:ligatures w14:val="none"/>
        </w:rPr>
        <w:t xml:space="preserve">scope of </w:t>
      </w:r>
      <w:r w:rsidR="00380E34">
        <w:rPr>
          <w:rFonts w:eastAsia="Malgun Gothic" w:cs="Calibri Light"/>
          <w:lang w:eastAsia="ko-KR"/>
          <w14:ligatures w14:val="none"/>
        </w:rPr>
        <w:t xml:space="preserve">the </w:t>
      </w:r>
      <w:r w:rsidRPr="00D66E00">
        <w:rPr>
          <w:rFonts w:eastAsia="Malgun Gothic" w:cs="Calibri Light"/>
          <w:lang w:eastAsia="ko-KR"/>
          <w14:ligatures w14:val="none"/>
        </w:rPr>
        <w:t>Commission’s regulatory role; monitoring, compliance and enforcement</w:t>
      </w:r>
      <w:r w:rsidR="00380E34">
        <w:rPr>
          <w:rFonts w:eastAsia="Malgun Gothic" w:cs="Calibri Light"/>
          <w:lang w:eastAsia="ko-KR"/>
          <w14:ligatures w14:val="none"/>
        </w:rPr>
        <w:t>;</w:t>
      </w:r>
      <w:r w:rsidRPr="00D66E00">
        <w:rPr>
          <w:rFonts w:eastAsia="Malgun Gothic" w:cs="Calibri Light"/>
          <w:lang w:eastAsia="ko-KR"/>
          <w14:ligatures w14:val="none"/>
        </w:rPr>
        <w:t xml:space="preserve"> and support for provider compliance. </w:t>
      </w:r>
    </w:p>
    <w:p w14:paraId="7A072973" w14:textId="70C0FC3E" w:rsidR="00936B98" w:rsidRPr="00D66E00" w:rsidRDefault="00BC054B" w:rsidP="002C0D05">
      <w:pPr>
        <w:ind w:left="720"/>
        <w:rPr>
          <w:rFonts w:eastAsia="Malgun Gothic" w:cs="Calibri Light"/>
          <w:lang w:eastAsia="ko-KR"/>
          <w14:ligatures w14:val="none"/>
        </w:rPr>
      </w:pPr>
      <w:r>
        <w:rPr>
          <w:rFonts w:eastAsia="Malgun Gothic" w:cs="Calibri Light"/>
          <w:lang w:eastAsia="ko-KR"/>
          <w14:ligatures w14:val="none"/>
        </w:rPr>
        <w:t xml:space="preserve">We </w:t>
      </w:r>
      <w:r w:rsidR="00DD22D4" w:rsidRPr="00D66E00">
        <w:rPr>
          <w:rFonts w:eastAsia="Malgun Gothic" w:cs="Calibri Light"/>
          <w:lang w:eastAsia="ko-KR"/>
          <w14:ligatures w14:val="none"/>
        </w:rPr>
        <w:t>have</w:t>
      </w:r>
      <w:r w:rsidR="00936B98" w:rsidRPr="00D66E00">
        <w:rPr>
          <w:rFonts w:eastAsia="Malgun Gothic" w:cs="Calibri Light"/>
          <w:lang w:eastAsia="ko-KR"/>
          <w14:ligatures w14:val="none"/>
        </w:rPr>
        <w:t xml:space="preserve"> </w:t>
      </w:r>
      <w:r>
        <w:rPr>
          <w:rFonts w:eastAsia="Malgun Gothic" w:cs="Calibri Light"/>
          <w:lang w:eastAsia="ko-KR"/>
          <w14:ligatures w14:val="none"/>
        </w:rPr>
        <w:t xml:space="preserve">also </w:t>
      </w:r>
      <w:r w:rsidR="00206E57">
        <w:rPr>
          <w:rFonts w:eastAsia="Malgun Gothic" w:cs="Calibri Light"/>
          <w:lang w:eastAsia="ko-KR"/>
          <w14:ligatures w14:val="none"/>
        </w:rPr>
        <w:t>held</w:t>
      </w:r>
      <w:r w:rsidR="0087592E">
        <w:rPr>
          <w:rFonts w:eastAsia="Malgun Gothic" w:cs="Calibri Light"/>
          <w:lang w:eastAsia="ko-KR"/>
          <w14:ligatures w14:val="none"/>
        </w:rPr>
        <w:t xml:space="preserve"> </w:t>
      </w:r>
      <w:r w:rsidR="00720D94">
        <w:rPr>
          <w:rFonts w:eastAsia="Malgun Gothic" w:cs="Calibri Light"/>
          <w:lang w:eastAsia="ko-KR"/>
          <w14:ligatures w14:val="none"/>
        </w:rPr>
        <w:t>‘</w:t>
      </w:r>
      <w:r w:rsidR="00993423">
        <w:rPr>
          <w:rFonts w:eastAsia="Malgun Gothic" w:cs="Calibri Light"/>
          <w:lang w:eastAsia="ko-KR"/>
          <w14:ligatures w14:val="none"/>
        </w:rPr>
        <w:t xml:space="preserve">preliminary </w:t>
      </w:r>
      <w:r w:rsidR="001B1248">
        <w:rPr>
          <w:rFonts w:eastAsia="Malgun Gothic" w:cs="Calibri Light"/>
          <w:lang w:eastAsia="ko-KR"/>
          <w14:ligatures w14:val="none"/>
        </w:rPr>
        <w:t>discussions</w:t>
      </w:r>
      <w:r w:rsidR="00720D94">
        <w:rPr>
          <w:rFonts w:eastAsia="Malgun Gothic" w:cs="Calibri Light"/>
          <w:lang w:eastAsia="ko-KR"/>
          <w14:ligatures w14:val="none"/>
        </w:rPr>
        <w:t>’</w:t>
      </w:r>
      <w:r w:rsidR="001B1248">
        <w:rPr>
          <w:rFonts w:eastAsia="Malgun Gothic" w:cs="Calibri Light"/>
          <w:lang w:eastAsia="ko-KR"/>
          <w14:ligatures w14:val="none"/>
        </w:rPr>
        <w:t xml:space="preserve"> </w:t>
      </w:r>
      <w:r w:rsidR="00936B98" w:rsidRPr="00D66E00">
        <w:rPr>
          <w:rFonts w:eastAsia="Malgun Gothic" w:cs="Calibri Light"/>
          <w:lang w:eastAsia="ko-KR"/>
          <w14:ligatures w14:val="none"/>
        </w:rPr>
        <w:t xml:space="preserve">with </w:t>
      </w:r>
      <w:r w:rsidR="00B12BE0">
        <w:rPr>
          <w:rFonts w:eastAsia="Malgun Gothic" w:cs="Calibri Light"/>
          <w:lang w:eastAsia="ko-KR"/>
          <w14:ligatures w14:val="none"/>
        </w:rPr>
        <w:t>a</w:t>
      </w:r>
      <w:r w:rsidR="0087592E">
        <w:rPr>
          <w:rFonts w:eastAsia="Malgun Gothic" w:cs="Calibri Light"/>
          <w:lang w:eastAsia="ko-KR"/>
          <w14:ligatures w14:val="none"/>
        </w:rPr>
        <w:t xml:space="preserve">n extensive </w:t>
      </w:r>
      <w:r w:rsidR="00B12BE0">
        <w:rPr>
          <w:rFonts w:eastAsia="Malgun Gothic" w:cs="Calibri Light"/>
          <w:lang w:eastAsia="ko-KR"/>
          <w14:ligatures w14:val="none"/>
        </w:rPr>
        <w:t xml:space="preserve">range of </w:t>
      </w:r>
      <w:proofErr w:type="gramStart"/>
      <w:r w:rsidR="00936B98" w:rsidRPr="00D66E00">
        <w:rPr>
          <w:rFonts w:eastAsia="Malgun Gothic" w:cs="Calibri Light"/>
          <w:lang w:eastAsia="ko-KR"/>
          <w14:ligatures w14:val="none"/>
        </w:rPr>
        <w:t xml:space="preserve">stakeholders, </w:t>
      </w:r>
      <w:r w:rsidR="0087592E">
        <w:rPr>
          <w:rFonts w:eastAsia="Malgun Gothic" w:cs="Calibri Light"/>
          <w:lang w:eastAsia="ko-KR"/>
          <w14:ligatures w14:val="none"/>
        </w:rPr>
        <w:t>and</w:t>
      </w:r>
      <w:proofErr w:type="gramEnd"/>
      <w:r w:rsidR="0087592E">
        <w:rPr>
          <w:rFonts w:eastAsia="Malgun Gothic" w:cs="Calibri Light"/>
          <w:lang w:eastAsia="ko-KR"/>
          <w14:ligatures w14:val="none"/>
        </w:rPr>
        <w:t xml:space="preserve"> </w:t>
      </w:r>
      <w:r w:rsidR="001C5987">
        <w:rPr>
          <w:rFonts w:eastAsia="Malgun Gothic" w:cs="Calibri Light"/>
          <w:lang w:eastAsia="ko-KR"/>
          <w14:ligatures w14:val="none"/>
        </w:rPr>
        <w:t>delivered</w:t>
      </w:r>
      <w:r w:rsidR="002D73CA">
        <w:rPr>
          <w:rFonts w:eastAsia="Malgun Gothic" w:cs="Calibri Light"/>
          <w:lang w:eastAsia="ko-KR"/>
          <w14:ligatures w14:val="none"/>
        </w:rPr>
        <w:t xml:space="preserve"> a </w:t>
      </w:r>
      <w:r w:rsidR="00936B98" w:rsidRPr="00D66E00">
        <w:rPr>
          <w:rFonts w:eastAsia="Malgun Gothic" w:cs="Calibri Light"/>
          <w:lang w:eastAsia="ko-KR"/>
          <w14:ligatures w14:val="none"/>
        </w:rPr>
        <w:t xml:space="preserve">presentation </w:t>
      </w:r>
      <w:r w:rsidR="002D73CA">
        <w:rPr>
          <w:rFonts w:eastAsia="Malgun Gothic" w:cs="Calibri Light"/>
          <w:lang w:eastAsia="ko-KR"/>
          <w14:ligatures w14:val="none"/>
        </w:rPr>
        <w:t xml:space="preserve">to the </w:t>
      </w:r>
      <w:r w:rsidR="00936B98" w:rsidRPr="00D66E00">
        <w:rPr>
          <w:rFonts w:eastAsia="Malgun Gothic" w:cs="Calibri Light"/>
          <w:lang w:eastAsia="ko-KR"/>
          <w14:ligatures w14:val="none"/>
        </w:rPr>
        <w:t>Community of Practice collaborative initiative between Queensland Health System Policy Branch and Caxton Community Legal Centre Inc.</w:t>
      </w:r>
      <w:r w:rsidR="00720D94">
        <w:rPr>
          <w:rFonts w:eastAsia="Malgun Gothic" w:cs="Calibri Light"/>
          <w:lang w:eastAsia="ko-KR"/>
          <w14:ligatures w14:val="none"/>
        </w:rPr>
        <w:t xml:space="preserve"> </w:t>
      </w:r>
      <w:r w:rsidR="00693E7D">
        <w:rPr>
          <w:rFonts w:eastAsia="Malgun Gothic" w:cs="Calibri Light"/>
          <w:lang w:eastAsia="ko-KR"/>
          <w14:ligatures w14:val="none"/>
        </w:rPr>
        <w:t>D</w:t>
      </w:r>
      <w:r w:rsidR="00720D94">
        <w:rPr>
          <w:rFonts w:eastAsia="Malgun Gothic" w:cs="Calibri Light"/>
          <w:lang w:eastAsia="ko-KR"/>
          <w14:ligatures w14:val="none"/>
        </w:rPr>
        <w:t xml:space="preserve">iscussions </w:t>
      </w:r>
      <w:r w:rsidR="00693E7D">
        <w:rPr>
          <w:rFonts w:eastAsia="Malgun Gothic" w:cs="Calibri Light"/>
          <w:lang w:eastAsia="ko-KR"/>
          <w14:ligatures w14:val="none"/>
        </w:rPr>
        <w:t xml:space="preserve">to date have helped build our </w:t>
      </w:r>
      <w:r w:rsidR="00720D94">
        <w:rPr>
          <w:rFonts w:eastAsia="Malgun Gothic" w:cs="Calibri Light"/>
          <w:lang w:eastAsia="ko-KR"/>
          <w14:ligatures w14:val="none"/>
        </w:rPr>
        <w:t>understand</w:t>
      </w:r>
      <w:r w:rsidR="00693E7D">
        <w:rPr>
          <w:rFonts w:eastAsia="Malgun Gothic" w:cs="Calibri Light"/>
          <w:lang w:eastAsia="ko-KR"/>
          <w14:ligatures w14:val="none"/>
        </w:rPr>
        <w:t>ing</w:t>
      </w:r>
      <w:r w:rsidR="00720D94">
        <w:rPr>
          <w:rFonts w:eastAsia="Malgun Gothic" w:cs="Calibri Light"/>
          <w:lang w:eastAsia="ko-KR"/>
          <w14:ligatures w14:val="none"/>
        </w:rPr>
        <w:t xml:space="preserve"> and </w:t>
      </w:r>
      <w:r w:rsidR="00693E7D">
        <w:rPr>
          <w:rFonts w:eastAsia="Malgun Gothic" w:cs="Calibri Light"/>
          <w:lang w:eastAsia="ko-KR"/>
          <w14:ligatures w14:val="none"/>
        </w:rPr>
        <w:t xml:space="preserve">assisted </w:t>
      </w:r>
      <w:r w:rsidR="000362DA">
        <w:rPr>
          <w:rFonts w:eastAsia="Malgun Gothic" w:cs="Calibri Light"/>
          <w:lang w:eastAsia="ko-KR"/>
          <w14:ligatures w14:val="none"/>
        </w:rPr>
        <w:t>with</w:t>
      </w:r>
      <w:r w:rsidR="00693E7D">
        <w:rPr>
          <w:rFonts w:eastAsia="Malgun Gothic" w:cs="Calibri Light"/>
          <w:lang w:eastAsia="ko-KR"/>
          <w14:ligatures w14:val="none"/>
        </w:rPr>
        <w:t xml:space="preserve"> determin</w:t>
      </w:r>
      <w:r w:rsidR="000362DA">
        <w:rPr>
          <w:rFonts w:eastAsia="Malgun Gothic" w:cs="Calibri Light"/>
          <w:lang w:eastAsia="ko-KR"/>
          <w14:ligatures w14:val="none"/>
        </w:rPr>
        <w:t>ing</w:t>
      </w:r>
      <w:r w:rsidR="00693E7D">
        <w:rPr>
          <w:rFonts w:eastAsia="Malgun Gothic" w:cs="Calibri Light"/>
          <w:lang w:eastAsia="ko-KR"/>
          <w14:ligatures w14:val="none"/>
        </w:rPr>
        <w:t xml:space="preserve"> the </w:t>
      </w:r>
      <w:r w:rsidR="00DE51BE">
        <w:rPr>
          <w:rFonts w:eastAsia="Malgun Gothic" w:cs="Calibri Light"/>
          <w:lang w:eastAsia="ko-KR"/>
          <w14:ligatures w14:val="none"/>
        </w:rPr>
        <w:t xml:space="preserve">most impactful </w:t>
      </w:r>
      <w:r w:rsidR="00D56068">
        <w:rPr>
          <w:rFonts w:eastAsia="Malgun Gothic" w:cs="Calibri Light"/>
          <w:lang w:eastAsia="ko-KR"/>
          <w14:ligatures w14:val="none"/>
        </w:rPr>
        <w:t>way to proceed</w:t>
      </w:r>
      <w:r w:rsidR="00720D94">
        <w:rPr>
          <w:rFonts w:eastAsia="Malgun Gothic" w:cs="Calibri Light"/>
          <w:lang w:eastAsia="ko-KR"/>
          <w14:ligatures w14:val="none"/>
        </w:rPr>
        <w:t xml:space="preserve">. </w:t>
      </w:r>
    </w:p>
    <w:p w14:paraId="7FCE15BD" w14:textId="3699DB86" w:rsidR="00936B98" w:rsidRDefault="00D56068" w:rsidP="007F0C76">
      <w:pPr>
        <w:ind w:left="720"/>
        <w:rPr>
          <w:rFonts w:eastAsia="Malgun Gothic" w:cs="Calibri Light"/>
          <w:lang w:eastAsia="ko-KR"/>
          <w14:ligatures w14:val="none"/>
        </w:rPr>
      </w:pPr>
      <w:r>
        <w:rPr>
          <w:rFonts w:eastAsia="Malgun Gothic" w:cs="Calibri Light"/>
          <w:lang w:eastAsia="ko-KR"/>
          <w14:ligatures w14:val="none"/>
        </w:rPr>
        <w:t>Our</w:t>
      </w:r>
      <w:r w:rsidR="004C136D">
        <w:rPr>
          <w:rFonts w:eastAsia="Malgun Gothic" w:cs="Calibri Light"/>
          <w:lang w:eastAsia="ko-KR"/>
          <w14:ligatures w14:val="none"/>
        </w:rPr>
        <w:t xml:space="preserve"> intention is to pursue</w:t>
      </w:r>
      <w:r>
        <w:rPr>
          <w:rFonts w:eastAsia="Malgun Gothic" w:cs="Calibri Light"/>
          <w:lang w:eastAsia="ko-KR"/>
          <w14:ligatures w14:val="none"/>
        </w:rPr>
        <w:t xml:space="preserve"> </w:t>
      </w:r>
      <w:r w:rsidR="00936B98" w:rsidRPr="00D66E00">
        <w:rPr>
          <w:rFonts w:eastAsia="Malgun Gothic" w:cs="Calibri Light"/>
          <w:lang w:eastAsia="ko-KR"/>
          <w14:ligatures w14:val="none"/>
        </w:rPr>
        <w:t xml:space="preserve">two </w:t>
      </w:r>
      <w:r w:rsidR="00993423">
        <w:rPr>
          <w:rFonts w:eastAsia="Malgun Gothic" w:cs="Calibri Light"/>
          <w:lang w:eastAsia="ko-KR"/>
          <w14:ligatures w14:val="none"/>
        </w:rPr>
        <w:t xml:space="preserve">further </w:t>
      </w:r>
      <w:r w:rsidR="00936B98" w:rsidRPr="00D66E00">
        <w:rPr>
          <w:rFonts w:eastAsia="Malgun Gothic" w:cs="Calibri Light"/>
          <w:lang w:eastAsia="ko-KR"/>
          <w14:ligatures w14:val="none"/>
        </w:rPr>
        <w:t>streams of consultation</w:t>
      </w:r>
      <w:r w:rsidR="00936B98">
        <w:rPr>
          <w:rFonts w:eastAsia="Malgun Gothic" w:cs="Calibri Light"/>
          <w:lang w:eastAsia="ko-KR"/>
          <w14:ligatures w14:val="none"/>
        </w:rPr>
        <w:t xml:space="preserve">s. The first </w:t>
      </w:r>
      <w:r w:rsidR="00435724">
        <w:rPr>
          <w:rFonts w:eastAsia="Malgun Gothic" w:cs="Calibri Light"/>
          <w:lang w:eastAsia="ko-KR"/>
          <w14:ligatures w14:val="none"/>
        </w:rPr>
        <w:t xml:space="preserve">will be </w:t>
      </w:r>
      <w:r w:rsidR="00936B98" w:rsidRPr="00D66E00">
        <w:rPr>
          <w:rFonts w:eastAsia="Malgun Gothic" w:cs="Calibri Light"/>
          <w:lang w:eastAsia="ko-KR"/>
          <w14:ligatures w14:val="none"/>
        </w:rPr>
        <w:t>1</w:t>
      </w:r>
      <w:r w:rsidR="00936B98">
        <w:rPr>
          <w:rFonts w:eastAsia="Malgun Gothic" w:cs="Calibri Light"/>
          <w:lang w:eastAsia="ko-KR"/>
          <w14:ligatures w14:val="none"/>
        </w:rPr>
        <w:t>:</w:t>
      </w:r>
      <w:r w:rsidR="00936B98" w:rsidRPr="00D66E00">
        <w:rPr>
          <w:rFonts w:eastAsia="Malgun Gothic" w:cs="Calibri Light"/>
          <w:lang w:eastAsia="ko-KR"/>
          <w14:ligatures w14:val="none"/>
        </w:rPr>
        <w:t xml:space="preserve">1 </w:t>
      </w:r>
      <w:proofErr w:type="gramStart"/>
      <w:r w:rsidR="00936B98" w:rsidRPr="00D66E00">
        <w:rPr>
          <w:rFonts w:eastAsia="Malgun Gothic" w:cs="Calibri Light"/>
          <w:lang w:eastAsia="ko-KR"/>
          <w14:ligatures w14:val="none"/>
        </w:rPr>
        <w:t>sessions</w:t>
      </w:r>
      <w:proofErr w:type="gramEnd"/>
      <w:r w:rsidR="00936B98" w:rsidRPr="00D66E00">
        <w:rPr>
          <w:rFonts w:eastAsia="Malgun Gothic" w:cs="Calibri Light"/>
          <w:lang w:eastAsia="ko-KR"/>
          <w14:ligatures w14:val="none"/>
        </w:rPr>
        <w:t xml:space="preserve"> with invited participants</w:t>
      </w:r>
      <w:r w:rsidR="00AA68F4">
        <w:rPr>
          <w:rFonts w:eastAsia="Malgun Gothic" w:cs="Calibri Light"/>
          <w:lang w:eastAsia="ko-KR"/>
          <w14:ligatures w14:val="none"/>
        </w:rPr>
        <w:t xml:space="preserve">, </w:t>
      </w:r>
      <w:r w:rsidR="00052C86">
        <w:rPr>
          <w:rFonts w:eastAsia="Malgun Gothic" w:cs="Calibri Light"/>
          <w:lang w:eastAsia="ko-KR"/>
          <w14:ligatures w14:val="none"/>
        </w:rPr>
        <w:t xml:space="preserve">primarily </w:t>
      </w:r>
      <w:r w:rsidR="00AA68F4">
        <w:rPr>
          <w:rFonts w:eastAsia="Malgun Gothic" w:cs="Calibri Light"/>
          <w:lang w:eastAsia="ko-KR"/>
          <w14:ligatures w14:val="none"/>
        </w:rPr>
        <w:t xml:space="preserve">experts </w:t>
      </w:r>
      <w:r w:rsidR="00052C86">
        <w:rPr>
          <w:rFonts w:eastAsia="Malgun Gothic" w:cs="Calibri Light"/>
          <w:lang w:eastAsia="ko-KR"/>
          <w14:ligatures w14:val="none"/>
        </w:rPr>
        <w:t xml:space="preserve">with knowledge of </w:t>
      </w:r>
      <w:r w:rsidR="002D0D29">
        <w:rPr>
          <w:rFonts w:eastAsia="Malgun Gothic" w:cs="Calibri Light"/>
          <w:lang w:eastAsia="ko-KR"/>
          <w14:ligatures w14:val="none"/>
        </w:rPr>
        <w:t xml:space="preserve">the application </w:t>
      </w:r>
      <w:r w:rsidR="00D1185C">
        <w:rPr>
          <w:rFonts w:eastAsia="Malgun Gothic" w:cs="Calibri Light"/>
          <w:lang w:eastAsia="ko-KR"/>
          <w14:ligatures w14:val="none"/>
        </w:rPr>
        <w:t xml:space="preserve">of, </w:t>
      </w:r>
      <w:r w:rsidR="002D0D29">
        <w:rPr>
          <w:rFonts w:eastAsia="Malgun Gothic" w:cs="Calibri Light"/>
          <w:lang w:eastAsia="ko-KR"/>
          <w14:ligatures w14:val="none"/>
        </w:rPr>
        <w:t>and legal frameworks surrounding</w:t>
      </w:r>
      <w:r w:rsidR="00D1185C">
        <w:rPr>
          <w:rFonts w:eastAsia="Malgun Gothic" w:cs="Calibri Light"/>
          <w:lang w:eastAsia="ko-KR"/>
          <w14:ligatures w14:val="none"/>
        </w:rPr>
        <w:t>,</w:t>
      </w:r>
      <w:r w:rsidR="002D0D29">
        <w:rPr>
          <w:rFonts w:eastAsia="Malgun Gothic" w:cs="Calibri Light"/>
          <w:lang w:eastAsia="ko-KR"/>
          <w14:ligatures w14:val="none"/>
        </w:rPr>
        <w:t xml:space="preserve"> restrictive practices</w:t>
      </w:r>
      <w:r w:rsidR="00D71E5F">
        <w:rPr>
          <w:rFonts w:eastAsia="Malgun Gothic" w:cs="Calibri Light"/>
          <w:lang w:eastAsia="ko-KR"/>
          <w14:ligatures w14:val="none"/>
        </w:rPr>
        <w:t xml:space="preserve">. The </w:t>
      </w:r>
      <w:r w:rsidR="00936B98">
        <w:rPr>
          <w:rFonts w:eastAsia="Malgun Gothic" w:cs="Calibri Light"/>
          <w:lang w:eastAsia="ko-KR"/>
          <w14:ligatures w14:val="none"/>
        </w:rPr>
        <w:t>second</w:t>
      </w:r>
      <w:r w:rsidR="00380E34">
        <w:rPr>
          <w:rFonts w:eastAsia="Malgun Gothic" w:cs="Calibri Light"/>
          <w:lang w:eastAsia="ko-KR"/>
          <w14:ligatures w14:val="none"/>
        </w:rPr>
        <w:t xml:space="preserve"> </w:t>
      </w:r>
      <w:r w:rsidR="00435724">
        <w:rPr>
          <w:rFonts w:eastAsia="Malgun Gothic" w:cs="Calibri Light"/>
          <w:lang w:eastAsia="ko-KR"/>
          <w14:ligatures w14:val="none"/>
        </w:rPr>
        <w:t>will be</w:t>
      </w:r>
      <w:r w:rsidR="00936B98" w:rsidRPr="00D66E00">
        <w:rPr>
          <w:rFonts w:eastAsia="Malgun Gothic" w:cs="Calibri Light"/>
          <w:lang w:eastAsia="ko-KR"/>
          <w14:ligatures w14:val="none"/>
        </w:rPr>
        <w:t xml:space="preserve"> a series of consultative forums with providers</w:t>
      </w:r>
      <w:r w:rsidR="00380E34">
        <w:rPr>
          <w:rFonts w:eastAsia="Malgun Gothic" w:cs="Calibri Light"/>
          <w:lang w:eastAsia="ko-KR"/>
          <w14:ligatures w14:val="none"/>
        </w:rPr>
        <w:t>,</w:t>
      </w:r>
      <w:r w:rsidR="00936B98" w:rsidRPr="00D66E00">
        <w:rPr>
          <w:rFonts w:eastAsia="Malgun Gothic" w:cs="Calibri Light"/>
          <w:lang w:eastAsia="ko-KR"/>
          <w14:ligatures w14:val="none"/>
        </w:rPr>
        <w:t xml:space="preserve"> non-government organisations</w:t>
      </w:r>
      <w:r w:rsidR="00380E34">
        <w:rPr>
          <w:rFonts w:eastAsia="Malgun Gothic" w:cs="Calibri Light"/>
          <w:lang w:eastAsia="ko-KR"/>
          <w14:ligatures w14:val="none"/>
        </w:rPr>
        <w:t>,</w:t>
      </w:r>
      <w:r w:rsidR="00936B98" w:rsidRPr="00D66E00">
        <w:rPr>
          <w:rFonts w:eastAsia="Malgun Gothic" w:cs="Calibri Light"/>
          <w:lang w:eastAsia="ko-KR"/>
          <w14:ligatures w14:val="none"/>
        </w:rPr>
        <w:t xml:space="preserve"> people with lived experience of restrictive practices</w:t>
      </w:r>
      <w:r w:rsidR="00380E34">
        <w:rPr>
          <w:rFonts w:eastAsia="Malgun Gothic" w:cs="Calibri Light"/>
          <w:lang w:eastAsia="ko-KR"/>
          <w14:ligatures w14:val="none"/>
        </w:rPr>
        <w:t xml:space="preserve">, </w:t>
      </w:r>
      <w:r w:rsidR="00936B98" w:rsidRPr="00D66E00">
        <w:rPr>
          <w:rFonts w:eastAsia="Malgun Gothic" w:cs="Calibri Light"/>
          <w:lang w:eastAsia="ko-KR"/>
          <w14:ligatures w14:val="none"/>
        </w:rPr>
        <w:t>people who have experienced institutional trauma</w:t>
      </w:r>
      <w:r w:rsidR="00380E34">
        <w:rPr>
          <w:rFonts w:eastAsia="Malgun Gothic" w:cs="Calibri Light"/>
          <w:lang w:eastAsia="ko-KR"/>
          <w14:ligatures w14:val="none"/>
        </w:rPr>
        <w:t xml:space="preserve">, </w:t>
      </w:r>
      <w:r w:rsidR="00936B98" w:rsidRPr="00D66E00">
        <w:rPr>
          <w:rFonts w:eastAsia="Malgun Gothic" w:cs="Calibri Light"/>
          <w:lang w:eastAsia="ko-KR"/>
          <w14:ligatures w14:val="none"/>
        </w:rPr>
        <w:t xml:space="preserve">Aboriginal and Torres Strait </w:t>
      </w:r>
      <w:r w:rsidR="00380E34">
        <w:rPr>
          <w:rFonts w:eastAsia="Malgun Gothic" w:cs="Calibri Light"/>
          <w:lang w:eastAsia="ko-KR"/>
          <w14:ligatures w14:val="none"/>
        </w:rPr>
        <w:t>I</w:t>
      </w:r>
      <w:r w:rsidR="00936B98" w:rsidRPr="00D66E00">
        <w:rPr>
          <w:rFonts w:eastAsia="Malgun Gothic" w:cs="Calibri Light"/>
          <w:lang w:eastAsia="ko-KR"/>
          <w14:ligatures w14:val="none"/>
        </w:rPr>
        <w:t>slanders</w:t>
      </w:r>
      <w:r w:rsidR="00380E34">
        <w:rPr>
          <w:rFonts w:eastAsia="Malgun Gothic" w:cs="Calibri Light"/>
          <w:lang w:eastAsia="ko-KR"/>
          <w14:ligatures w14:val="none"/>
        </w:rPr>
        <w:t>,</w:t>
      </w:r>
      <w:r w:rsidR="00936B98" w:rsidRPr="00D66E00">
        <w:rPr>
          <w:rFonts w:eastAsia="Malgun Gothic" w:cs="Calibri Light"/>
          <w:lang w:eastAsia="ko-KR"/>
          <w14:ligatures w14:val="none"/>
        </w:rPr>
        <w:t xml:space="preserve"> and </w:t>
      </w:r>
      <w:r w:rsidR="00435724">
        <w:rPr>
          <w:rFonts w:eastAsia="Malgun Gothic" w:cs="Calibri Light"/>
          <w:lang w:eastAsia="ko-KR"/>
          <w14:ligatures w14:val="none"/>
        </w:rPr>
        <w:t xml:space="preserve">other </w:t>
      </w:r>
      <w:r w:rsidR="00936B98" w:rsidRPr="00D66E00">
        <w:rPr>
          <w:rFonts w:eastAsia="Malgun Gothic" w:cs="Calibri Light"/>
          <w:lang w:eastAsia="ko-KR"/>
          <w14:ligatures w14:val="none"/>
        </w:rPr>
        <w:t>subject matter experts.</w:t>
      </w:r>
    </w:p>
    <w:p w14:paraId="4E9983D9" w14:textId="211E6211" w:rsidR="00D1185C" w:rsidRDefault="009B7370" w:rsidP="007F0C76">
      <w:pPr>
        <w:ind w:left="720"/>
        <w:rPr>
          <w:rFonts w:eastAsia="Malgun Gothic" w:cs="Calibri Light"/>
          <w:lang w:eastAsia="ko-KR"/>
          <w14:ligatures w14:val="none"/>
        </w:rPr>
      </w:pPr>
      <w:r w:rsidRPr="003C512F">
        <w:rPr>
          <w:rFonts w:eastAsia="Malgun Gothic" w:cs="Calibri Light"/>
          <w:lang w:eastAsia="ko-KR"/>
          <w14:ligatures w14:val="none"/>
        </w:rPr>
        <w:t xml:space="preserve">The information we gather will assist </w:t>
      </w:r>
      <w:r w:rsidR="00AC6798" w:rsidRPr="003C512F">
        <w:rPr>
          <w:rFonts w:eastAsia="Malgun Gothic" w:cs="Calibri Light"/>
          <w:lang w:eastAsia="ko-KR"/>
          <w14:ligatures w14:val="none"/>
        </w:rPr>
        <w:t>us</w:t>
      </w:r>
      <w:r w:rsidRPr="003C512F">
        <w:rPr>
          <w:rFonts w:eastAsia="Malgun Gothic" w:cs="Calibri Light"/>
          <w:lang w:eastAsia="ko-KR"/>
          <w14:ligatures w14:val="none"/>
        </w:rPr>
        <w:t xml:space="preserve"> to </w:t>
      </w:r>
      <w:r w:rsidR="000C5488" w:rsidRPr="003C512F">
        <w:rPr>
          <w:rFonts w:eastAsia="Malgun Gothic" w:cs="Calibri Light"/>
          <w:lang w:eastAsia="ko-KR"/>
          <w14:ligatures w14:val="none"/>
        </w:rPr>
        <w:t xml:space="preserve">finalise our work program on restrictive practices and </w:t>
      </w:r>
      <w:r w:rsidR="00A22751" w:rsidRPr="003C512F">
        <w:rPr>
          <w:rFonts w:eastAsia="Malgun Gothic" w:cs="Calibri Light"/>
          <w:lang w:eastAsia="ko-KR"/>
          <w14:ligatures w14:val="none"/>
        </w:rPr>
        <w:t>inform material for public release.</w:t>
      </w:r>
      <w:r w:rsidR="00A22751">
        <w:rPr>
          <w:rFonts w:eastAsia="Malgun Gothic" w:cs="Calibri Light"/>
          <w:lang w:eastAsia="ko-KR"/>
          <w14:ligatures w14:val="none"/>
        </w:rPr>
        <w:t xml:space="preserve"> </w:t>
      </w:r>
    </w:p>
    <w:p w14:paraId="2F574F44" w14:textId="6F5C494F" w:rsidR="00210347" w:rsidRDefault="00380E34" w:rsidP="00953EA5">
      <w:pPr>
        <w:pStyle w:val="Heading3"/>
        <w:rPr>
          <w:lang w:eastAsia="ko-KR"/>
        </w:rPr>
      </w:pPr>
      <w:bookmarkStart w:id="25" w:name="_Toc233634221"/>
      <w:r>
        <w:rPr>
          <w:lang w:eastAsia="ko-KR"/>
        </w:rPr>
        <w:t>An equitable and sustainable aged care system</w:t>
      </w:r>
      <w:bookmarkEnd w:id="25"/>
    </w:p>
    <w:p w14:paraId="75C8A331" w14:textId="6E981365" w:rsidR="00380E34" w:rsidRDefault="003617BB" w:rsidP="002C0D05">
      <w:pPr>
        <w:pStyle w:val="Heading4"/>
        <w:numPr>
          <w:ilvl w:val="0"/>
          <w:numId w:val="17"/>
        </w:numPr>
        <w:rPr>
          <w:rFonts w:eastAsia="Malgun Gothic"/>
          <w:lang w:eastAsia="ko-KR"/>
        </w:rPr>
      </w:pPr>
      <w:bookmarkStart w:id="26" w:name="_Focus_topic:_A"/>
      <w:bookmarkEnd w:id="26"/>
      <w:r>
        <w:rPr>
          <w:rFonts w:eastAsia="Malgun Gothic"/>
          <w:lang w:eastAsia="ko-KR"/>
        </w:rPr>
        <w:t xml:space="preserve">Focus topic: </w:t>
      </w:r>
      <w:r w:rsidR="00D00EAB" w:rsidRPr="00D66E00">
        <w:rPr>
          <w:rFonts w:eastAsia="Malgun Gothic"/>
          <w:lang w:eastAsia="ko-KR"/>
        </w:rPr>
        <w:t>A preventive approach to aged care – a preventive health/economy wide approach</w:t>
      </w:r>
    </w:p>
    <w:p w14:paraId="5C36EA26" w14:textId="5EBF3343" w:rsidR="00D00EAB" w:rsidRDefault="00B12E2A" w:rsidP="002C0D05">
      <w:pPr>
        <w:ind w:left="720"/>
        <w:rPr>
          <w:rFonts w:eastAsia="Malgun Gothic" w:cs="Calibri Light"/>
          <w:lang w:eastAsia="ko-KR"/>
          <w14:ligatures w14:val="none"/>
        </w:rPr>
      </w:pPr>
      <w:r>
        <w:rPr>
          <w:rFonts w:eastAsia="Malgun Gothic" w:cs="Calibri Light"/>
          <w:lang w:eastAsia="ko-KR"/>
          <w14:ligatures w14:val="none"/>
        </w:rPr>
        <w:t>We</w:t>
      </w:r>
      <w:r w:rsidR="00611B22">
        <w:rPr>
          <w:rFonts w:eastAsia="Malgun Gothic" w:cs="Calibri Light"/>
          <w:lang w:eastAsia="ko-KR"/>
          <w14:ligatures w14:val="none"/>
        </w:rPr>
        <w:t xml:space="preserve"> have</w:t>
      </w:r>
      <w:r w:rsidR="00D00EAB">
        <w:rPr>
          <w:rFonts w:eastAsia="Malgun Gothic" w:cs="Calibri Light"/>
          <w:lang w:eastAsia="ko-KR"/>
          <w14:ligatures w14:val="none"/>
        </w:rPr>
        <w:t xml:space="preserve"> commenced an </w:t>
      </w:r>
      <w:hyperlink r:id="rId28" w:history="1">
        <w:r w:rsidR="00D00EAB" w:rsidRPr="001A4494">
          <w:rPr>
            <w:rStyle w:val="Hyperlink"/>
            <w:rFonts w:eastAsia="Malgun Gothic" w:cs="Calibri Light"/>
            <w:lang w:eastAsia="ko-KR"/>
            <w14:ligatures w14:val="none"/>
          </w:rPr>
          <w:t>economic analysis project</w:t>
        </w:r>
      </w:hyperlink>
      <w:r w:rsidR="00D00EAB">
        <w:rPr>
          <w:rFonts w:eastAsia="Malgun Gothic" w:cs="Calibri Light"/>
          <w:lang w:eastAsia="ko-KR"/>
          <w14:ligatures w14:val="none"/>
        </w:rPr>
        <w:t xml:space="preserve"> which seeks to examine </w:t>
      </w:r>
      <w:r w:rsidR="00D00EAB" w:rsidRPr="001F51DE">
        <w:rPr>
          <w:rFonts w:eastAsia="Malgun Gothic" w:cs="Calibri Light"/>
          <w:lang w:eastAsia="ko-KR"/>
          <w14:ligatures w14:val="none"/>
        </w:rPr>
        <w:t xml:space="preserve">whether greater investment in preventive aged care </w:t>
      </w:r>
      <w:r w:rsidR="00D00EAB">
        <w:rPr>
          <w:rFonts w:eastAsia="Malgun Gothic" w:cs="Calibri Light"/>
          <w:lang w:eastAsia="ko-KR"/>
          <w14:ligatures w14:val="none"/>
        </w:rPr>
        <w:t xml:space="preserve">services and </w:t>
      </w:r>
      <w:r w:rsidR="00D00EAB" w:rsidRPr="001F51DE">
        <w:rPr>
          <w:rFonts w:eastAsia="Malgun Gothic" w:cs="Calibri Light"/>
          <w:lang w:eastAsia="ko-KR"/>
          <w14:ligatures w14:val="none"/>
        </w:rPr>
        <w:t>supports can reduce downstream demand for higher</w:t>
      </w:r>
      <w:r w:rsidR="00D00EAB" w:rsidRPr="001F51DE">
        <w:rPr>
          <w:rFonts w:eastAsia="Malgun Gothic" w:cs="Calibri Light"/>
          <w:lang w:eastAsia="ko-KR"/>
          <w14:ligatures w14:val="none"/>
        </w:rPr>
        <w:noBreakHyphen/>
        <w:t xml:space="preserve">cost </w:t>
      </w:r>
      <w:r w:rsidR="00E84AED">
        <w:rPr>
          <w:rFonts w:eastAsia="Malgun Gothic" w:cs="Calibri Light"/>
          <w:lang w:eastAsia="ko-KR"/>
          <w14:ligatures w14:val="none"/>
        </w:rPr>
        <w:t>and more intensive</w:t>
      </w:r>
      <w:r w:rsidR="00E84AED" w:rsidRPr="001F51DE">
        <w:rPr>
          <w:rFonts w:eastAsia="Malgun Gothic" w:cs="Calibri Light"/>
          <w:lang w:eastAsia="ko-KR"/>
          <w14:ligatures w14:val="none"/>
        </w:rPr>
        <w:t xml:space="preserve"> </w:t>
      </w:r>
      <w:r w:rsidR="006066E9">
        <w:rPr>
          <w:rFonts w:eastAsia="Malgun Gothic" w:cs="Calibri Light"/>
          <w:lang w:eastAsia="ko-KR"/>
          <w14:ligatures w14:val="none"/>
        </w:rPr>
        <w:t xml:space="preserve">forms of </w:t>
      </w:r>
      <w:r w:rsidR="00D00EAB" w:rsidRPr="001F51DE">
        <w:rPr>
          <w:rFonts w:eastAsia="Malgun Gothic" w:cs="Calibri Light"/>
          <w:lang w:eastAsia="ko-KR"/>
          <w14:ligatures w14:val="none"/>
        </w:rPr>
        <w:t>aged care</w:t>
      </w:r>
      <w:r w:rsidR="00611B22">
        <w:rPr>
          <w:rFonts w:eastAsia="Malgun Gothic" w:cs="Calibri Light"/>
          <w:lang w:eastAsia="ko-KR"/>
          <w14:ligatures w14:val="none"/>
        </w:rPr>
        <w:t>,</w:t>
      </w:r>
      <w:r w:rsidR="00C44858">
        <w:rPr>
          <w:rFonts w:eastAsia="Malgun Gothic" w:cs="Calibri Light"/>
          <w:lang w:eastAsia="ko-KR"/>
          <w14:ligatures w14:val="none"/>
        </w:rPr>
        <w:t xml:space="preserve"> such as</w:t>
      </w:r>
      <w:r w:rsidR="00D00EAB">
        <w:rPr>
          <w:rFonts w:eastAsia="Malgun Gothic" w:cs="Calibri Light"/>
          <w:lang w:eastAsia="ko-KR"/>
          <w14:ligatures w14:val="none"/>
        </w:rPr>
        <w:t xml:space="preserve"> residential care, enabling the overall </w:t>
      </w:r>
      <w:r>
        <w:rPr>
          <w:rFonts w:eastAsia="Malgun Gothic" w:cs="Calibri Light"/>
          <w:lang w:eastAsia="ko-KR"/>
          <w14:ligatures w14:val="none"/>
        </w:rPr>
        <w:t>a</w:t>
      </w:r>
      <w:r w:rsidR="00D00EAB">
        <w:rPr>
          <w:rFonts w:eastAsia="Malgun Gothic" w:cs="Calibri Light"/>
          <w:lang w:eastAsia="ko-KR"/>
          <w14:ligatures w14:val="none"/>
        </w:rPr>
        <w:t xml:space="preserve">ged </w:t>
      </w:r>
      <w:r>
        <w:rPr>
          <w:rFonts w:eastAsia="Malgun Gothic" w:cs="Calibri Light"/>
          <w:lang w:eastAsia="ko-KR"/>
          <w14:ligatures w14:val="none"/>
        </w:rPr>
        <w:t>c</w:t>
      </w:r>
      <w:r w:rsidR="00D00EAB">
        <w:rPr>
          <w:rFonts w:eastAsia="Malgun Gothic" w:cs="Calibri Light"/>
          <w:lang w:eastAsia="ko-KR"/>
          <w14:ligatures w14:val="none"/>
        </w:rPr>
        <w:t xml:space="preserve">are budget to support more people sooner. </w:t>
      </w:r>
    </w:p>
    <w:p w14:paraId="41C1997C" w14:textId="41D1A07C" w:rsidR="00D00EAB" w:rsidRDefault="00FB6B71" w:rsidP="009453C0">
      <w:pPr>
        <w:ind w:left="720"/>
        <w:rPr>
          <w:rFonts w:eastAsia="Malgun Gothic" w:cs="Calibri Light"/>
          <w:lang w:eastAsia="ko-KR"/>
          <w14:ligatures w14:val="none"/>
        </w:rPr>
      </w:pPr>
      <w:r>
        <w:rPr>
          <w:rFonts w:eastAsia="Malgun Gothic" w:cs="Calibri Light"/>
          <w:lang w:eastAsia="ko-KR"/>
          <w14:ligatures w14:val="none"/>
        </w:rPr>
        <w:t>In</w:t>
      </w:r>
      <w:r w:rsidR="00D00EAB">
        <w:rPr>
          <w:rFonts w:eastAsia="Malgun Gothic" w:cs="Calibri Light"/>
          <w:lang w:eastAsia="ko-KR"/>
          <w14:ligatures w14:val="none"/>
        </w:rPr>
        <w:t xml:space="preserve"> 2025-26, </w:t>
      </w:r>
      <w:r w:rsidR="00B12E2A">
        <w:rPr>
          <w:rFonts w:eastAsia="Malgun Gothic" w:cs="Calibri Light"/>
          <w:lang w:eastAsia="ko-KR"/>
          <w14:ligatures w14:val="none"/>
        </w:rPr>
        <w:t>we</w:t>
      </w:r>
      <w:r w:rsidR="00D00EAB">
        <w:rPr>
          <w:rFonts w:eastAsia="Malgun Gothic" w:cs="Calibri Light"/>
          <w:lang w:eastAsia="ko-KR"/>
          <w14:ligatures w14:val="none"/>
        </w:rPr>
        <w:t xml:space="preserve"> undertook an in-depth environmental scan and detailed planning processes to determine the overarching project direction and scope. </w:t>
      </w:r>
      <w:r w:rsidR="00416972">
        <w:rPr>
          <w:rFonts w:eastAsia="Malgun Gothic" w:cs="Calibri Light"/>
          <w:lang w:eastAsia="ko-KR"/>
          <w14:ligatures w14:val="none"/>
        </w:rPr>
        <w:t>As a result</w:t>
      </w:r>
      <w:r w:rsidR="00B12E2A">
        <w:rPr>
          <w:rFonts w:eastAsia="Malgun Gothic" w:cs="Calibri Light"/>
          <w:lang w:eastAsia="ko-KR"/>
          <w14:ligatures w14:val="none"/>
        </w:rPr>
        <w:t>, we</w:t>
      </w:r>
      <w:r w:rsidR="00D00EAB">
        <w:rPr>
          <w:rFonts w:eastAsia="Malgun Gothic" w:cs="Calibri Light"/>
          <w:lang w:eastAsia="ko-KR"/>
          <w14:ligatures w14:val="none"/>
        </w:rPr>
        <w:t xml:space="preserve"> </w:t>
      </w:r>
      <w:r w:rsidR="00416972">
        <w:rPr>
          <w:rFonts w:eastAsia="Malgun Gothic" w:cs="Calibri Light"/>
          <w:lang w:eastAsia="ko-KR"/>
          <w14:ligatures w14:val="none"/>
        </w:rPr>
        <w:t xml:space="preserve">reframed </w:t>
      </w:r>
      <w:r w:rsidR="00D00EAB">
        <w:rPr>
          <w:rFonts w:eastAsia="Malgun Gothic" w:cs="Calibri Light"/>
          <w:lang w:eastAsia="ko-KR"/>
          <w14:ligatures w14:val="none"/>
        </w:rPr>
        <w:t>this project</w:t>
      </w:r>
      <w:r w:rsidR="00416972">
        <w:rPr>
          <w:rFonts w:eastAsia="Malgun Gothic" w:cs="Calibri Light"/>
          <w:lang w:eastAsia="ko-KR"/>
          <w14:ligatures w14:val="none"/>
        </w:rPr>
        <w:t xml:space="preserve"> </w:t>
      </w:r>
      <w:r w:rsidR="00832469">
        <w:rPr>
          <w:rFonts w:eastAsia="Malgun Gothic" w:cs="Calibri Light"/>
          <w:lang w:eastAsia="ko-KR"/>
          <w14:ligatures w14:val="none"/>
        </w:rPr>
        <w:t xml:space="preserve">– which </w:t>
      </w:r>
      <w:r w:rsidR="00D00EAB">
        <w:rPr>
          <w:rFonts w:eastAsia="Malgun Gothic" w:cs="Calibri Light"/>
          <w:lang w:eastAsia="ko-KR"/>
          <w14:ligatures w14:val="none"/>
        </w:rPr>
        <w:t>was initially proposed to encompass a broader, economy wide approach</w:t>
      </w:r>
      <w:r w:rsidR="00832469">
        <w:rPr>
          <w:rFonts w:eastAsia="Malgun Gothic" w:cs="Calibri Light"/>
          <w:lang w:eastAsia="ko-KR"/>
          <w14:ligatures w14:val="none"/>
        </w:rPr>
        <w:t xml:space="preserve"> – to </w:t>
      </w:r>
      <w:r w:rsidR="00416972">
        <w:rPr>
          <w:rFonts w:eastAsia="Malgun Gothic" w:cs="Calibri Light"/>
          <w:lang w:eastAsia="ko-KR"/>
          <w14:ligatures w14:val="none"/>
        </w:rPr>
        <w:t xml:space="preserve">instead </w:t>
      </w:r>
      <w:r w:rsidR="00D00EAB">
        <w:rPr>
          <w:rFonts w:eastAsia="Malgun Gothic" w:cs="Calibri Light"/>
          <w:lang w:eastAsia="ko-KR"/>
          <w14:ligatures w14:val="none"/>
        </w:rPr>
        <w:t xml:space="preserve">focus solely on examining how the existing aged care budget could service more people, more quickly through investment in early intervention and </w:t>
      </w:r>
      <w:r w:rsidR="00592462">
        <w:rPr>
          <w:rFonts w:eastAsia="Malgun Gothic" w:cs="Calibri Light"/>
          <w:lang w:eastAsia="ko-KR"/>
          <w14:ligatures w14:val="none"/>
        </w:rPr>
        <w:t>prevention</w:t>
      </w:r>
      <w:r w:rsidR="00D00EAB">
        <w:rPr>
          <w:rFonts w:eastAsia="Malgun Gothic" w:cs="Calibri Light"/>
          <w:lang w:eastAsia="ko-KR"/>
          <w14:ligatures w14:val="none"/>
        </w:rPr>
        <w:t>. Additionally, the project seeks to examine whether the current in</w:t>
      </w:r>
      <w:r w:rsidR="00C27CAD">
        <w:rPr>
          <w:rFonts w:eastAsia="Malgun Gothic" w:cs="Calibri Light"/>
          <w:lang w:eastAsia="ko-KR"/>
          <w14:ligatures w14:val="none"/>
        </w:rPr>
        <w:t>-</w:t>
      </w:r>
      <w:r w:rsidR="00D00EAB">
        <w:rPr>
          <w:rFonts w:eastAsia="Malgun Gothic" w:cs="Calibri Light"/>
          <w:lang w:eastAsia="ko-KR"/>
          <w14:ligatures w14:val="none"/>
        </w:rPr>
        <w:t>home support policy settings may be perversely impacting access to preventive supports</w:t>
      </w:r>
      <w:r w:rsidR="00220F05">
        <w:rPr>
          <w:rFonts w:eastAsia="Malgun Gothic" w:cs="Calibri Light"/>
          <w:lang w:eastAsia="ko-KR"/>
          <w14:ligatures w14:val="none"/>
        </w:rPr>
        <w:t xml:space="preserve"> </w:t>
      </w:r>
      <w:r w:rsidR="009453C0">
        <w:rPr>
          <w:rFonts w:eastAsia="Malgun Gothic" w:cs="Calibri Light"/>
          <w:lang w:eastAsia="ko-KR"/>
          <w14:ligatures w14:val="none"/>
        </w:rPr>
        <w:t>–</w:t>
      </w:r>
      <w:r w:rsidR="00D00EAB">
        <w:rPr>
          <w:rFonts w:eastAsia="Malgun Gothic" w:cs="Calibri Light"/>
          <w:lang w:eastAsia="ko-KR"/>
          <w14:ligatures w14:val="none"/>
        </w:rPr>
        <w:t xml:space="preserve"> leading to premature entry into more costly forms of aged care. </w:t>
      </w:r>
    </w:p>
    <w:p w14:paraId="27A9D2CC" w14:textId="139BB955" w:rsidR="00D00EAB" w:rsidRDefault="00E77267" w:rsidP="002C0D05">
      <w:pPr>
        <w:ind w:left="720"/>
        <w:rPr>
          <w:rFonts w:eastAsia="Malgun Gothic" w:cs="Calibri Light"/>
          <w:lang w:eastAsia="ko-KR"/>
          <w14:ligatures w14:val="none"/>
        </w:rPr>
      </w:pPr>
      <w:r>
        <w:rPr>
          <w:rFonts w:eastAsia="Malgun Gothic" w:cs="Calibri Light"/>
          <w:lang w:eastAsia="ko-KR"/>
          <w14:ligatures w14:val="none"/>
        </w:rPr>
        <w:t>T</w:t>
      </w:r>
      <w:r w:rsidR="00D00EAB">
        <w:rPr>
          <w:rFonts w:eastAsia="Malgun Gothic" w:cs="Calibri Light"/>
          <w:lang w:eastAsia="ko-KR"/>
          <w14:ligatures w14:val="none"/>
        </w:rPr>
        <w:t xml:space="preserve">he </w:t>
      </w:r>
      <w:r>
        <w:rPr>
          <w:rFonts w:eastAsia="Malgun Gothic" w:cs="Calibri Light"/>
          <w:lang w:eastAsia="ko-KR"/>
          <w14:ligatures w14:val="none"/>
        </w:rPr>
        <w:t xml:space="preserve">first part of the </w:t>
      </w:r>
      <w:r w:rsidR="00D00EAB">
        <w:rPr>
          <w:rFonts w:eastAsia="Malgun Gothic" w:cs="Calibri Light"/>
          <w:lang w:eastAsia="ko-KR"/>
          <w14:ligatures w14:val="none"/>
        </w:rPr>
        <w:t>economic modelling and analysis component of this project is expected to be finalised in 2026-27.</w:t>
      </w:r>
    </w:p>
    <w:p w14:paraId="5D818DE0" w14:textId="34A0462F" w:rsidR="00D00EAB" w:rsidRDefault="003617BB" w:rsidP="002C0D05">
      <w:pPr>
        <w:pStyle w:val="Heading4"/>
        <w:numPr>
          <w:ilvl w:val="0"/>
          <w:numId w:val="17"/>
        </w:numPr>
        <w:rPr>
          <w:rFonts w:eastAsia="Malgun Gothic"/>
          <w:lang w:eastAsia="ko-KR"/>
        </w:rPr>
      </w:pPr>
      <w:r>
        <w:rPr>
          <w:rFonts w:eastAsia="Malgun Gothic"/>
          <w:lang w:eastAsia="ko-KR"/>
        </w:rPr>
        <w:lastRenderedPageBreak/>
        <w:t xml:space="preserve">Focus topic: </w:t>
      </w:r>
      <w:r w:rsidR="00D00EAB" w:rsidRPr="00D66E00">
        <w:rPr>
          <w:rFonts w:eastAsia="Malgun Gothic"/>
          <w:lang w:eastAsia="ko-KR"/>
        </w:rPr>
        <w:t xml:space="preserve">Approach to co-designing Aboriginal and Torres Strait Islander </w:t>
      </w:r>
      <w:r w:rsidR="0018446C">
        <w:rPr>
          <w:rFonts w:eastAsia="Malgun Gothic"/>
          <w:lang w:eastAsia="ko-KR"/>
        </w:rPr>
        <w:t>a</w:t>
      </w:r>
      <w:r w:rsidR="00D00EAB" w:rsidRPr="00D66E00">
        <w:rPr>
          <w:rFonts w:eastAsia="Malgun Gothic"/>
          <w:lang w:eastAsia="ko-KR"/>
        </w:rPr>
        <w:t xml:space="preserve">ged </w:t>
      </w:r>
      <w:r w:rsidR="0018446C">
        <w:rPr>
          <w:rFonts w:eastAsia="Malgun Gothic"/>
          <w:lang w:eastAsia="ko-KR"/>
        </w:rPr>
        <w:t>c</w:t>
      </w:r>
      <w:r w:rsidR="00D00EAB" w:rsidRPr="00D66E00">
        <w:rPr>
          <w:rFonts w:eastAsia="Malgun Gothic"/>
          <w:lang w:eastAsia="ko-KR"/>
        </w:rPr>
        <w:t>are</w:t>
      </w:r>
    </w:p>
    <w:p w14:paraId="29E20B0B" w14:textId="4EE4984D" w:rsidR="00D00EAB" w:rsidRDefault="008C1170" w:rsidP="002C0D05">
      <w:pPr>
        <w:ind w:left="720"/>
        <w:rPr>
          <w:rFonts w:eastAsia="Malgun Gothic" w:cs="Calibri Light"/>
          <w:lang w:eastAsia="ko-KR"/>
          <w14:ligatures w14:val="none"/>
        </w:rPr>
      </w:pPr>
      <w:r>
        <w:rPr>
          <w:rFonts w:eastAsia="Malgun Gothic" w:cs="Calibri Light"/>
          <w:lang w:eastAsia="ko-KR"/>
          <w14:ligatures w14:val="none"/>
        </w:rPr>
        <w:t>We</w:t>
      </w:r>
      <w:r w:rsidR="002C4923">
        <w:rPr>
          <w:rFonts w:eastAsia="Malgun Gothic" w:cs="Calibri Light"/>
          <w:lang w:eastAsia="ko-KR"/>
          <w14:ligatures w14:val="none"/>
        </w:rPr>
        <w:t xml:space="preserve"> </w:t>
      </w:r>
      <w:r w:rsidR="004C136D">
        <w:rPr>
          <w:rFonts w:eastAsia="Malgun Gothic" w:cs="Calibri Light"/>
          <w:lang w:eastAsia="ko-KR"/>
          <w14:ligatures w14:val="none"/>
        </w:rPr>
        <w:t xml:space="preserve">have been </w:t>
      </w:r>
      <w:r w:rsidR="00D00EAB">
        <w:rPr>
          <w:rFonts w:eastAsia="Malgun Gothic" w:cs="Calibri Light"/>
          <w:lang w:eastAsia="ko-KR"/>
          <w14:ligatures w14:val="none"/>
        </w:rPr>
        <w:t>working closely with the</w:t>
      </w:r>
      <w:r w:rsidR="00CA56E6">
        <w:rPr>
          <w:rFonts w:eastAsia="Malgun Gothic" w:cs="Calibri Light"/>
          <w:lang w:eastAsia="ko-KR"/>
          <w14:ligatures w14:val="none"/>
        </w:rPr>
        <w:t xml:space="preserve"> office of the</w:t>
      </w:r>
      <w:r w:rsidR="00D00EAB">
        <w:rPr>
          <w:rFonts w:eastAsia="Malgun Gothic" w:cs="Calibri Light"/>
          <w:lang w:eastAsia="ko-KR"/>
          <w14:ligatures w14:val="none"/>
        </w:rPr>
        <w:t xml:space="preserve"> Interim First Nations Age</w:t>
      </w:r>
      <w:r w:rsidR="00BC5D02">
        <w:rPr>
          <w:rFonts w:eastAsia="Malgun Gothic" w:cs="Calibri Light"/>
          <w:lang w:eastAsia="ko-KR"/>
          <w14:ligatures w14:val="none"/>
        </w:rPr>
        <w:t>d</w:t>
      </w:r>
      <w:r w:rsidR="00D00EAB">
        <w:rPr>
          <w:rFonts w:eastAsia="Malgun Gothic" w:cs="Calibri Light"/>
          <w:lang w:eastAsia="ko-KR"/>
          <w14:ligatures w14:val="none"/>
        </w:rPr>
        <w:t xml:space="preserve"> Care Commissioner to design a thoughtful and culturally appropriate way </w:t>
      </w:r>
      <w:r w:rsidR="002C4923">
        <w:rPr>
          <w:rFonts w:eastAsia="Malgun Gothic" w:cs="Calibri Light"/>
          <w:lang w:eastAsia="ko-KR"/>
          <w14:ligatures w14:val="none"/>
        </w:rPr>
        <w:t>of progressing</w:t>
      </w:r>
      <w:r w:rsidR="00D00EAB">
        <w:rPr>
          <w:rFonts w:eastAsia="Malgun Gothic" w:cs="Calibri Light"/>
          <w:lang w:eastAsia="ko-KR"/>
          <w14:ligatures w14:val="none"/>
        </w:rPr>
        <w:t xml:space="preserve"> this project. Several ‘brainstorming’ sessions have been held </w:t>
      </w:r>
      <w:r w:rsidR="00051FE1">
        <w:rPr>
          <w:rFonts w:eastAsia="Malgun Gothic" w:cs="Calibri Light"/>
          <w:lang w:eastAsia="ko-KR"/>
          <w14:ligatures w14:val="none"/>
        </w:rPr>
        <w:t xml:space="preserve">between the two offices </w:t>
      </w:r>
      <w:r w:rsidR="00D00EAB">
        <w:rPr>
          <w:rFonts w:eastAsia="Malgun Gothic" w:cs="Calibri Light"/>
          <w:lang w:eastAsia="ko-KR"/>
          <w14:ligatures w14:val="none"/>
        </w:rPr>
        <w:t>and a proposed approach developed</w:t>
      </w:r>
      <w:r w:rsidR="000D6D97">
        <w:rPr>
          <w:rFonts w:eastAsia="Malgun Gothic" w:cs="Calibri Light"/>
          <w:lang w:eastAsia="ko-KR"/>
          <w14:ligatures w14:val="none"/>
        </w:rPr>
        <w:t>, which focuses on c</w:t>
      </w:r>
      <w:r w:rsidR="00D00EAB">
        <w:rPr>
          <w:rFonts w:eastAsia="Malgun Gothic" w:cs="Calibri Light"/>
          <w:lang w:eastAsia="ko-KR"/>
          <w14:ligatures w14:val="none"/>
        </w:rPr>
        <w:t>ollectively develop</w:t>
      </w:r>
      <w:r w:rsidR="008F690E">
        <w:rPr>
          <w:rFonts w:eastAsia="Malgun Gothic" w:cs="Calibri Light"/>
          <w:lang w:eastAsia="ko-KR"/>
          <w14:ligatures w14:val="none"/>
        </w:rPr>
        <w:t>ing</w:t>
      </w:r>
      <w:r w:rsidR="00D00EAB">
        <w:rPr>
          <w:rFonts w:eastAsia="Malgun Gothic" w:cs="Calibri Light"/>
          <w:lang w:eastAsia="ko-KR"/>
          <w14:ligatures w14:val="none"/>
        </w:rPr>
        <w:t xml:space="preserve"> a framework, or set of practical principles, that illustrate how to ‘do’ co-design well in the context of aged care. </w:t>
      </w:r>
    </w:p>
    <w:p w14:paraId="5FCE5FF7" w14:textId="2DB0F7FF" w:rsidR="00D00EAB" w:rsidRDefault="00CA56E6" w:rsidP="002C0D05">
      <w:pPr>
        <w:ind w:left="720"/>
        <w:rPr>
          <w:rFonts w:eastAsia="Malgun Gothic" w:cs="Calibri Light"/>
          <w:lang w:eastAsia="ko-KR"/>
          <w14:ligatures w14:val="none"/>
        </w:rPr>
      </w:pPr>
      <w:r>
        <w:rPr>
          <w:rFonts w:eastAsia="Malgun Gothic" w:cs="Calibri Light"/>
          <w:lang w:eastAsia="ko-KR"/>
          <w14:ligatures w14:val="none"/>
        </w:rPr>
        <w:t xml:space="preserve">Substantial </w:t>
      </w:r>
      <w:r w:rsidR="00D00EAB">
        <w:rPr>
          <w:rFonts w:eastAsia="Malgun Gothic" w:cs="Calibri Light"/>
          <w:lang w:eastAsia="ko-KR"/>
          <w14:ligatures w14:val="none"/>
        </w:rPr>
        <w:t xml:space="preserve">work has been done on co-design by Aboriginal and Torres Strait Islander organisations, including the </w:t>
      </w:r>
      <w:proofErr w:type="spellStart"/>
      <w:r w:rsidR="00D00EAB">
        <w:rPr>
          <w:rFonts w:eastAsia="Malgun Gothic" w:cs="Calibri Light"/>
          <w:lang w:eastAsia="ko-KR"/>
          <w14:ligatures w14:val="none"/>
        </w:rPr>
        <w:t>Lowijta</w:t>
      </w:r>
      <w:proofErr w:type="spellEnd"/>
      <w:r w:rsidR="00D00EAB">
        <w:rPr>
          <w:rFonts w:eastAsia="Malgun Gothic" w:cs="Calibri Light"/>
          <w:lang w:eastAsia="ko-KR"/>
          <w14:ligatures w14:val="none"/>
        </w:rPr>
        <w:t xml:space="preserve"> Institute. We will acknowledge and </w:t>
      </w:r>
      <w:r w:rsidR="002A63B2">
        <w:rPr>
          <w:rFonts w:eastAsia="Malgun Gothic" w:cs="Calibri Light"/>
          <w:lang w:eastAsia="ko-KR"/>
          <w14:ligatures w14:val="none"/>
        </w:rPr>
        <w:t xml:space="preserve">aim to </w:t>
      </w:r>
      <w:r w:rsidR="00D00EAB">
        <w:rPr>
          <w:rFonts w:eastAsia="Malgun Gothic" w:cs="Calibri Light"/>
          <w:lang w:eastAsia="ko-KR"/>
          <w14:ligatures w14:val="none"/>
        </w:rPr>
        <w:t xml:space="preserve">build upon these solid foundations. </w:t>
      </w:r>
    </w:p>
    <w:p w14:paraId="5342E110" w14:textId="22707E70" w:rsidR="00C005A2" w:rsidRDefault="00C005A2" w:rsidP="00C005A2">
      <w:pPr>
        <w:ind w:left="720"/>
        <w:rPr>
          <w:rFonts w:eastAsia="Malgun Gothic" w:cs="Calibri Light"/>
          <w:lang w:eastAsia="ko-KR"/>
        </w:rPr>
      </w:pPr>
      <w:r w:rsidRPr="69DDAA6A">
        <w:rPr>
          <w:rFonts w:eastAsia="Malgun Gothic" w:cs="Calibri Light"/>
          <w:lang w:eastAsia="ko-KR"/>
        </w:rPr>
        <w:t xml:space="preserve">Following the Interim First Nations Aged Care Commissioner’s resignation, we will reconsider how to take this work forward. </w:t>
      </w:r>
    </w:p>
    <w:p w14:paraId="0B445EB3" w14:textId="20AEFF96" w:rsidR="00D00EAB" w:rsidRDefault="00C005A2" w:rsidP="00C005A2">
      <w:pPr>
        <w:ind w:left="720"/>
        <w:rPr>
          <w:rFonts w:eastAsia="Malgun Gothic" w:cs="Calibri Light"/>
          <w:lang w:eastAsia="ko-KR"/>
          <w14:ligatures w14:val="none"/>
        </w:rPr>
      </w:pPr>
      <w:r>
        <w:rPr>
          <w:rFonts w:eastAsia="Malgun Gothic" w:cs="Calibri Light"/>
          <w:lang w:eastAsia="ko-KR"/>
          <w14:ligatures w14:val="none"/>
        </w:rPr>
        <w:t>We remain committed to the project and,</w:t>
      </w:r>
      <w:r w:rsidR="002A3D73">
        <w:rPr>
          <w:rFonts w:eastAsia="Malgun Gothic" w:cs="Calibri Light"/>
          <w:lang w:eastAsia="ko-KR"/>
          <w14:ligatures w14:val="none"/>
        </w:rPr>
        <w:t xml:space="preserve"> </w:t>
      </w:r>
      <w:r>
        <w:rPr>
          <w:rFonts w:eastAsia="Malgun Gothic" w:cs="Calibri Light"/>
          <w:lang w:eastAsia="ko-KR"/>
          <w14:ligatures w14:val="none"/>
        </w:rPr>
        <w:t>b</w:t>
      </w:r>
      <w:r w:rsidR="00D00EAB">
        <w:rPr>
          <w:rFonts w:eastAsia="Malgun Gothic" w:cs="Calibri Light"/>
          <w:lang w:eastAsia="ko-KR"/>
          <w14:ligatures w14:val="none"/>
        </w:rPr>
        <w:t>efore we settle on the goal of this piece of work</w:t>
      </w:r>
      <w:r w:rsidR="00694508">
        <w:rPr>
          <w:rFonts w:eastAsia="Malgun Gothic" w:cs="Calibri Light"/>
          <w:lang w:eastAsia="ko-KR"/>
          <w14:ligatures w14:val="none"/>
        </w:rPr>
        <w:t>,</w:t>
      </w:r>
      <w:r w:rsidR="00D00EAB">
        <w:rPr>
          <w:rFonts w:eastAsia="Malgun Gothic" w:cs="Calibri Light"/>
          <w:lang w:eastAsia="ko-KR"/>
          <w14:ligatures w14:val="none"/>
        </w:rPr>
        <w:t xml:space="preserve"> </w:t>
      </w:r>
      <w:r w:rsidR="001438FA">
        <w:rPr>
          <w:rFonts w:eastAsia="Malgun Gothic" w:cs="Calibri Light"/>
          <w:lang w:eastAsia="ko-KR"/>
          <w14:ligatures w14:val="none"/>
        </w:rPr>
        <w:t>intend</w:t>
      </w:r>
      <w:r w:rsidR="00D00EAB">
        <w:rPr>
          <w:rFonts w:eastAsia="Malgun Gothic" w:cs="Calibri Light"/>
          <w:lang w:eastAsia="ko-KR"/>
          <w14:ligatures w14:val="none"/>
        </w:rPr>
        <w:t xml:space="preserve"> to test our thinking and canvass the proposed approach with a broad range of Aboriginal Community Controlled Organisations involved in the provision of aged care services, key community members</w:t>
      </w:r>
      <w:r w:rsidR="00B53BA4">
        <w:rPr>
          <w:rFonts w:eastAsia="Malgun Gothic" w:cs="Calibri Light"/>
          <w:lang w:eastAsia="ko-KR"/>
          <w14:ligatures w14:val="none"/>
        </w:rPr>
        <w:t>,</w:t>
      </w:r>
      <w:r w:rsidR="00D00EAB">
        <w:rPr>
          <w:rFonts w:eastAsia="Malgun Gothic" w:cs="Calibri Light"/>
          <w:lang w:eastAsia="ko-KR"/>
          <w14:ligatures w14:val="none"/>
        </w:rPr>
        <w:t xml:space="preserve"> and </w:t>
      </w:r>
      <w:r w:rsidR="00051FE1">
        <w:rPr>
          <w:rFonts w:eastAsia="Malgun Gothic" w:cs="Calibri Light"/>
          <w:lang w:eastAsia="ko-KR"/>
          <w14:ligatures w14:val="none"/>
        </w:rPr>
        <w:t>Aboriginal and Torres Str</w:t>
      </w:r>
      <w:r w:rsidR="00F25197">
        <w:rPr>
          <w:rFonts w:eastAsia="Malgun Gothic" w:cs="Calibri Light"/>
          <w:lang w:eastAsia="ko-KR"/>
          <w14:ligatures w14:val="none"/>
        </w:rPr>
        <w:t xml:space="preserve">ait Islander </w:t>
      </w:r>
      <w:r w:rsidR="00DC2D0B">
        <w:rPr>
          <w:rFonts w:eastAsia="Malgun Gothic" w:cs="Calibri Light"/>
          <w:lang w:eastAsia="ko-KR"/>
          <w14:ligatures w14:val="none"/>
        </w:rPr>
        <w:t>E</w:t>
      </w:r>
      <w:r w:rsidR="00F25197">
        <w:rPr>
          <w:rFonts w:eastAsia="Malgun Gothic" w:cs="Calibri Light"/>
          <w:lang w:eastAsia="ko-KR"/>
          <w14:ligatures w14:val="none"/>
        </w:rPr>
        <w:t>lders with</w:t>
      </w:r>
      <w:r w:rsidR="00D00EAB">
        <w:rPr>
          <w:rFonts w:eastAsia="Malgun Gothic" w:cs="Calibri Light"/>
          <w:lang w:eastAsia="ko-KR"/>
          <w14:ligatures w14:val="none"/>
        </w:rPr>
        <w:t xml:space="preserve"> lived experience of aged care. </w:t>
      </w:r>
    </w:p>
    <w:p w14:paraId="0A85C9AC" w14:textId="7145E244" w:rsidR="00D00EAB" w:rsidRDefault="00B53BA4" w:rsidP="002C0D05">
      <w:pPr>
        <w:ind w:left="720"/>
        <w:rPr>
          <w:rFonts w:eastAsia="Malgun Gothic" w:cs="Calibri Light"/>
          <w:lang w:eastAsia="ko-KR"/>
          <w14:ligatures w14:val="none"/>
        </w:rPr>
      </w:pPr>
      <w:r>
        <w:rPr>
          <w:rFonts w:eastAsia="Malgun Gothic" w:cs="Calibri Light"/>
          <w:lang w:eastAsia="ko-KR"/>
          <w14:ligatures w14:val="none"/>
        </w:rPr>
        <w:t>Our</w:t>
      </w:r>
      <w:r w:rsidR="00D00EAB">
        <w:rPr>
          <w:rFonts w:eastAsia="Malgun Gothic" w:cs="Calibri Light"/>
          <w:lang w:eastAsia="ko-KR"/>
          <w14:ligatures w14:val="none"/>
        </w:rPr>
        <w:t xml:space="preserve"> intention is to work closely with </w:t>
      </w:r>
      <w:r w:rsidR="00445E25">
        <w:rPr>
          <w:rFonts w:eastAsia="Malgun Gothic" w:cs="Calibri Light"/>
          <w:lang w:eastAsia="ko-KR"/>
          <w14:ligatures w14:val="none"/>
        </w:rPr>
        <w:t xml:space="preserve">Aboriginal and Torres Strait Islander organisations and broader </w:t>
      </w:r>
      <w:r w:rsidR="00D00EAB">
        <w:rPr>
          <w:rFonts w:eastAsia="Malgun Gothic" w:cs="Calibri Light"/>
          <w:lang w:eastAsia="ko-KR"/>
          <w14:ligatures w14:val="none"/>
        </w:rPr>
        <w:t>community</w:t>
      </w:r>
      <w:r>
        <w:rPr>
          <w:rFonts w:eastAsia="Malgun Gothic" w:cs="Calibri Light"/>
          <w:lang w:eastAsia="ko-KR"/>
          <w14:ligatures w14:val="none"/>
        </w:rPr>
        <w:t xml:space="preserve"> to </w:t>
      </w:r>
      <w:r w:rsidR="00D00EAB">
        <w:rPr>
          <w:rFonts w:eastAsia="Malgun Gothic" w:cs="Calibri Light"/>
          <w:lang w:eastAsia="ko-KR"/>
          <w14:ligatures w14:val="none"/>
        </w:rPr>
        <w:t xml:space="preserve">test, develop, and consult on </w:t>
      </w:r>
      <w:r w:rsidR="005D44C3">
        <w:rPr>
          <w:rFonts w:eastAsia="Malgun Gothic" w:cs="Calibri Light"/>
          <w:lang w:eastAsia="ko-KR"/>
          <w14:ligatures w14:val="none"/>
        </w:rPr>
        <w:t>the concrete</w:t>
      </w:r>
      <w:r w:rsidR="007D514B">
        <w:rPr>
          <w:rFonts w:eastAsia="Malgun Gothic" w:cs="Calibri Light"/>
          <w:lang w:eastAsia="ko-KR"/>
          <w14:ligatures w14:val="none"/>
        </w:rPr>
        <w:t xml:space="preserve"> </w:t>
      </w:r>
      <w:r w:rsidR="00ED0564">
        <w:rPr>
          <w:rFonts w:eastAsia="Malgun Gothic" w:cs="Calibri Light"/>
          <w:lang w:eastAsia="ko-KR"/>
          <w14:ligatures w14:val="none"/>
        </w:rPr>
        <w:t xml:space="preserve">actions government must take to embark </w:t>
      </w:r>
      <w:r w:rsidR="007D514B">
        <w:rPr>
          <w:rFonts w:eastAsia="Malgun Gothic" w:cs="Calibri Light"/>
          <w:lang w:eastAsia="ko-KR"/>
          <w14:ligatures w14:val="none"/>
        </w:rPr>
        <w:t>on</w:t>
      </w:r>
      <w:r w:rsidR="00ED0564">
        <w:rPr>
          <w:rFonts w:eastAsia="Malgun Gothic" w:cs="Calibri Light"/>
          <w:lang w:eastAsia="ko-KR"/>
          <w14:ligatures w14:val="none"/>
        </w:rPr>
        <w:t xml:space="preserve"> </w:t>
      </w:r>
      <w:r w:rsidR="005D44C3">
        <w:rPr>
          <w:rFonts w:eastAsia="Malgun Gothic" w:cs="Calibri Light"/>
          <w:lang w:eastAsia="ko-KR"/>
          <w14:ligatures w14:val="none"/>
        </w:rPr>
        <w:t>co-designing a First Nations Aged Care pathwa</w:t>
      </w:r>
      <w:r w:rsidR="009D1184">
        <w:rPr>
          <w:rFonts w:eastAsia="Malgun Gothic" w:cs="Calibri Light"/>
          <w:lang w:eastAsia="ko-KR"/>
          <w14:ligatures w14:val="none"/>
        </w:rPr>
        <w:t>y, in line with the</w:t>
      </w:r>
      <w:r w:rsidR="007D514B">
        <w:rPr>
          <w:rFonts w:eastAsia="Malgun Gothic" w:cs="Calibri Light"/>
          <w:lang w:eastAsia="ko-KR"/>
          <w14:ligatures w14:val="none"/>
        </w:rPr>
        <w:t xml:space="preserve"> </w:t>
      </w:r>
      <w:r w:rsidR="00702418">
        <w:rPr>
          <w:rFonts w:eastAsia="Malgun Gothic" w:cs="Calibri Light"/>
          <w:lang w:eastAsia="ko-KR"/>
          <w14:ligatures w14:val="none"/>
        </w:rPr>
        <w:t>Aged</w:t>
      </w:r>
      <w:r w:rsidR="009252CF">
        <w:rPr>
          <w:rFonts w:eastAsia="Malgun Gothic" w:cs="Calibri Light"/>
          <w:lang w:eastAsia="ko-KR"/>
          <w14:ligatures w14:val="none"/>
        </w:rPr>
        <w:t xml:space="preserve"> Care </w:t>
      </w:r>
      <w:r w:rsidR="007D514B">
        <w:rPr>
          <w:rFonts w:eastAsia="Malgun Gothic" w:cs="Calibri Light"/>
          <w:lang w:eastAsia="ko-KR"/>
          <w14:ligatures w14:val="none"/>
        </w:rPr>
        <w:t>Royal Commission</w:t>
      </w:r>
      <w:r w:rsidR="009D1184">
        <w:rPr>
          <w:rFonts w:eastAsia="Malgun Gothic" w:cs="Calibri Light"/>
          <w:lang w:eastAsia="ko-KR"/>
          <w14:ligatures w14:val="none"/>
        </w:rPr>
        <w:t xml:space="preserve"> </w:t>
      </w:r>
      <w:r w:rsidR="002D7162">
        <w:rPr>
          <w:rFonts w:eastAsia="Malgun Gothic" w:cs="Calibri Light"/>
          <w:lang w:eastAsia="ko-KR"/>
          <w14:ligatures w14:val="none"/>
        </w:rPr>
        <w:t>recommendations</w:t>
      </w:r>
      <w:r w:rsidR="009D1184">
        <w:rPr>
          <w:rFonts w:eastAsia="Malgun Gothic" w:cs="Calibri Light"/>
          <w:lang w:eastAsia="ko-KR"/>
          <w14:ligatures w14:val="none"/>
        </w:rPr>
        <w:t xml:space="preserve"> that </w:t>
      </w:r>
      <w:r w:rsidR="00425B77">
        <w:rPr>
          <w:rFonts w:eastAsia="Malgun Gothic" w:cs="Calibri Light"/>
          <w:lang w:eastAsia="ko-KR"/>
          <w14:ligatures w14:val="none"/>
        </w:rPr>
        <w:t>were accepted by g</w:t>
      </w:r>
      <w:r w:rsidR="009D1184">
        <w:rPr>
          <w:rFonts w:eastAsia="Malgun Gothic" w:cs="Calibri Light"/>
          <w:lang w:eastAsia="ko-KR"/>
          <w14:ligatures w14:val="none"/>
        </w:rPr>
        <w:t>overnment</w:t>
      </w:r>
      <w:r w:rsidR="007D514B">
        <w:rPr>
          <w:rFonts w:eastAsia="Malgun Gothic" w:cs="Calibri Light"/>
          <w:lang w:eastAsia="ko-KR"/>
          <w14:ligatures w14:val="none"/>
        </w:rPr>
        <w:t xml:space="preserve">, </w:t>
      </w:r>
      <w:r w:rsidR="002D7162">
        <w:rPr>
          <w:rFonts w:eastAsia="Malgun Gothic" w:cs="Calibri Light"/>
          <w:lang w:eastAsia="ko-KR"/>
          <w14:ligatures w14:val="none"/>
        </w:rPr>
        <w:t>and the first priority reform under the National Agreement on Closing the Gap: Shared decision-making</w:t>
      </w:r>
      <w:r w:rsidR="00D00EAB">
        <w:rPr>
          <w:rFonts w:eastAsia="Malgun Gothic" w:cs="Calibri Light"/>
          <w:lang w:eastAsia="ko-KR"/>
          <w14:ligatures w14:val="none"/>
        </w:rPr>
        <w:t>. We will strive to model good practice in</w:t>
      </w:r>
      <w:r w:rsidR="002D7162">
        <w:rPr>
          <w:rFonts w:eastAsia="Malgun Gothic" w:cs="Calibri Light"/>
          <w:lang w:eastAsia="ko-KR"/>
          <w14:ligatures w14:val="none"/>
        </w:rPr>
        <w:t xml:space="preserve"> shared decision-making and</w:t>
      </w:r>
      <w:r w:rsidR="00D00EAB">
        <w:rPr>
          <w:rFonts w:eastAsia="Malgun Gothic" w:cs="Calibri Light"/>
          <w:lang w:eastAsia="ko-KR"/>
          <w14:ligatures w14:val="none"/>
        </w:rPr>
        <w:t xml:space="preserve"> co-design in approaching this work.</w:t>
      </w:r>
    </w:p>
    <w:p w14:paraId="673C96F3" w14:textId="7C7F7F14" w:rsidR="00D00EAB" w:rsidRDefault="00D00EAB" w:rsidP="00953EA5">
      <w:pPr>
        <w:pStyle w:val="Heading3"/>
        <w:rPr>
          <w:rFonts w:eastAsia="Malgun Gothic"/>
          <w:lang w:eastAsia="ko-KR"/>
        </w:rPr>
      </w:pPr>
      <w:bookmarkStart w:id="27" w:name="_Toc233634222"/>
      <w:r w:rsidRPr="00D66E00">
        <w:rPr>
          <w:rFonts w:eastAsia="Malgun Gothic"/>
          <w:lang w:eastAsia="ko-KR"/>
        </w:rPr>
        <w:t>Reliable safeguarding and oversight of the system</w:t>
      </w:r>
      <w:bookmarkEnd w:id="27"/>
    </w:p>
    <w:p w14:paraId="0CF2680A" w14:textId="3809632F" w:rsidR="00D00EAB" w:rsidRDefault="003617BB" w:rsidP="002C0D05">
      <w:pPr>
        <w:pStyle w:val="Heading4"/>
        <w:numPr>
          <w:ilvl w:val="0"/>
          <w:numId w:val="17"/>
        </w:numPr>
        <w:rPr>
          <w:rFonts w:eastAsia="Malgun Gothic"/>
          <w:lang w:eastAsia="ko-KR"/>
        </w:rPr>
      </w:pPr>
      <w:bookmarkStart w:id="28" w:name="_Focus_topic:_What"/>
      <w:bookmarkEnd w:id="28"/>
      <w:r>
        <w:rPr>
          <w:rFonts w:eastAsia="Malgun Gothic"/>
          <w:lang w:eastAsia="ko-KR"/>
        </w:rPr>
        <w:t xml:space="preserve">Focus topic: </w:t>
      </w:r>
      <w:r w:rsidR="00D00EAB" w:rsidRPr="00D66E00">
        <w:rPr>
          <w:rFonts w:eastAsia="Malgun Gothic"/>
          <w:lang w:eastAsia="ko-KR"/>
        </w:rPr>
        <w:t>What does a human rights-focused and person-centred complaints system look like?</w:t>
      </w:r>
    </w:p>
    <w:p w14:paraId="6FD723C4" w14:textId="058C250A" w:rsidR="00DD464A" w:rsidRDefault="00445E25" w:rsidP="002C0D05">
      <w:pPr>
        <w:ind w:left="720"/>
        <w:rPr>
          <w:rFonts w:eastAsia="Malgun Gothic" w:cs="Calibri Light"/>
          <w:lang w:eastAsia="ko-KR"/>
          <w14:ligatures w14:val="none"/>
        </w:rPr>
      </w:pPr>
      <w:r>
        <w:rPr>
          <w:rFonts w:eastAsia="Malgun Gothic" w:cs="Calibri Light"/>
          <w:lang w:eastAsia="ko-KR"/>
          <w14:ligatures w14:val="none"/>
        </w:rPr>
        <w:t>A</w:t>
      </w:r>
      <w:r w:rsidR="00DD464A">
        <w:rPr>
          <w:rFonts w:eastAsia="Malgun Gothic" w:cs="Calibri Light"/>
          <w:lang w:eastAsia="ko-KR"/>
          <w14:ligatures w14:val="none"/>
        </w:rPr>
        <w:t xml:space="preserve"> desktop review of national and international complaints systems across a range of service settings</w:t>
      </w:r>
      <w:r>
        <w:rPr>
          <w:rFonts w:eastAsia="Malgun Gothic" w:cs="Calibri Light"/>
          <w:lang w:eastAsia="ko-KR"/>
          <w14:ligatures w14:val="none"/>
        </w:rPr>
        <w:t xml:space="preserve"> was undertaken in 2025-26</w:t>
      </w:r>
      <w:r w:rsidR="00DD464A">
        <w:rPr>
          <w:rFonts w:eastAsia="Malgun Gothic" w:cs="Calibri Light"/>
          <w:lang w:eastAsia="ko-KR"/>
          <w14:ligatures w14:val="none"/>
        </w:rPr>
        <w:t xml:space="preserve"> to </w:t>
      </w:r>
      <w:r w:rsidR="0082099D">
        <w:rPr>
          <w:rFonts w:eastAsia="Malgun Gothic" w:cs="Calibri Light"/>
          <w:lang w:eastAsia="ko-KR"/>
          <w14:ligatures w14:val="none"/>
        </w:rPr>
        <w:t>identify</w:t>
      </w:r>
      <w:r w:rsidR="00DD464A">
        <w:rPr>
          <w:rFonts w:eastAsia="Malgun Gothic" w:cs="Calibri Light"/>
          <w:lang w:eastAsia="ko-KR"/>
          <w14:ligatures w14:val="none"/>
        </w:rPr>
        <w:t xml:space="preserve"> the key features of best practice human rights</w:t>
      </w:r>
      <w:r w:rsidR="009252CF">
        <w:rPr>
          <w:rFonts w:eastAsia="Malgun Gothic" w:cs="Calibri Light"/>
          <w:lang w:eastAsia="ko-KR"/>
          <w14:ligatures w14:val="none"/>
        </w:rPr>
        <w:t>-</w:t>
      </w:r>
      <w:r w:rsidR="00DD464A">
        <w:rPr>
          <w:rFonts w:eastAsia="Malgun Gothic" w:cs="Calibri Light"/>
          <w:lang w:eastAsia="ko-KR"/>
          <w14:ligatures w14:val="none"/>
        </w:rPr>
        <w:t xml:space="preserve">focused and person-centred complaints systems. A short paper based on the findings of this research </w:t>
      </w:r>
      <w:r w:rsidR="00BC775B">
        <w:rPr>
          <w:rFonts w:eastAsia="Malgun Gothic" w:cs="Calibri Light"/>
          <w:lang w:eastAsia="ko-KR"/>
          <w14:ligatures w14:val="none"/>
        </w:rPr>
        <w:t>will</w:t>
      </w:r>
      <w:r w:rsidR="00DD464A">
        <w:rPr>
          <w:rFonts w:eastAsia="Malgun Gothic" w:cs="Calibri Light"/>
          <w:lang w:eastAsia="ko-KR"/>
          <w14:ligatures w14:val="none"/>
        </w:rPr>
        <w:t xml:space="preserve"> support further stakeholder discussion and consultation. </w:t>
      </w:r>
    </w:p>
    <w:p w14:paraId="2B840699" w14:textId="38DE1E09" w:rsidR="00DD464A" w:rsidRDefault="00DD464A" w:rsidP="002C0D05">
      <w:pPr>
        <w:ind w:left="720"/>
        <w:rPr>
          <w:rFonts w:eastAsia="Malgun Gothic" w:cs="Calibri Light"/>
          <w:lang w:eastAsia="ko-KR"/>
          <w14:ligatures w14:val="none"/>
        </w:rPr>
      </w:pPr>
      <w:r>
        <w:rPr>
          <w:rFonts w:eastAsia="Malgun Gothic" w:cs="Calibri Light"/>
          <w:lang w:eastAsia="ko-KR"/>
          <w14:ligatures w14:val="none"/>
        </w:rPr>
        <w:t xml:space="preserve">In addition, </w:t>
      </w:r>
      <w:r w:rsidR="007C4A2E">
        <w:rPr>
          <w:rFonts w:eastAsia="Malgun Gothic" w:cs="Calibri Light"/>
          <w:lang w:eastAsia="ko-KR"/>
          <w14:ligatures w14:val="none"/>
        </w:rPr>
        <w:t>we</w:t>
      </w:r>
      <w:r w:rsidR="0018507B">
        <w:rPr>
          <w:rFonts w:eastAsia="Malgun Gothic" w:cs="Calibri Light"/>
          <w:lang w:eastAsia="ko-KR"/>
          <w14:ligatures w14:val="none"/>
        </w:rPr>
        <w:t xml:space="preserve"> </w:t>
      </w:r>
      <w:r>
        <w:rPr>
          <w:rFonts w:eastAsia="Malgun Gothic" w:cs="Calibri Light"/>
          <w:lang w:eastAsia="ko-KR"/>
          <w14:ligatures w14:val="none"/>
        </w:rPr>
        <w:t>commenced discussions with the Aged Care Quality and Safety Commission</w:t>
      </w:r>
      <w:r w:rsidR="00AE1E6E">
        <w:rPr>
          <w:rFonts w:eastAsia="Malgun Gothic" w:cs="Calibri Light"/>
          <w:lang w:eastAsia="ko-KR"/>
          <w14:ligatures w14:val="none"/>
        </w:rPr>
        <w:t xml:space="preserve"> (the Commission)</w:t>
      </w:r>
      <w:r>
        <w:rPr>
          <w:rFonts w:eastAsia="Malgun Gothic" w:cs="Calibri Light"/>
          <w:lang w:eastAsia="ko-KR"/>
          <w14:ligatures w14:val="none"/>
        </w:rPr>
        <w:t>, which oversees aged care providers’ complaints handing systems, to gain a</w:t>
      </w:r>
      <w:r w:rsidR="0026314D">
        <w:rPr>
          <w:rFonts w:eastAsia="Malgun Gothic" w:cs="Calibri Light"/>
          <w:lang w:eastAsia="ko-KR"/>
          <w14:ligatures w14:val="none"/>
        </w:rPr>
        <w:t>n</w:t>
      </w:r>
      <w:r>
        <w:rPr>
          <w:rFonts w:eastAsia="Malgun Gothic" w:cs="Calibri Light"/>
          <w:lang w:eastAsia="ko-KR"/>
          <w14:ligatures w14:val="none"/>
        </w:rPr>
        <w:t xml:space="preserve"> in-depth understanding of the changes to the complaints system enacted under the new </w:t>
      </w:r>
      <w:r w:rsidRPr="00953EA5">
        <w:rPr>
          <w:rFonts w:eastAsia="Malgun Gothic" w:cs="Calibri Light"/>
          <w:lang w:eastAsia="ko-KR"/>
          <w14:ligatures w14:val="none"/>
        </w:rPr>
        <w:t>Aged Care Act</w:t>
      </w:r>
      <w:r w:rsidR="0018507B">
        <w:rPr>
          <w:rFonts w:eastAsia="Malgun Gothic" w:cs="Calibri Light"/>
          <w:lang w:eastAsia="ko-KR"/>
          <w14:ligatures w14:val="none"/>
        </w:rPr>
        <w:t xml:space="preserve">, </w:t>
      </w:r>
      <w:r>
        <w:rPr>
          <w:rFonts w:eastAsia="Malgun Gothic" w:cs="Calibri Light"/>
          <w:lang w:eastAsia="ko-KR"/>
          <w14:ligatures w14:val="none"/>
        </w:rPr>
        <w:t>as well as how current complaints processes are operating in practice. Planning</w:t>
      </w:r>
      <w:r w:rsidR="0018507B">
        <w:rPr>
          <w:rFonts w:eastAsia="Malgun Gothic" w:cs="Calibri Light"/>
          <w:lang w:eastAsia="ko-KR"/>
          <w14:ligatures w14:val="none"/>
        </w:rPr>
        <w:t xml:space="preserve"> is underway</w:t>
      </w:r>
      <w:r>
        <w:rPr>
          <w:rFonts w:eastAsia="Malgun Gothic" w:cs="Calibri Light"/>
          <w:lang w:eastAsia="ko-KR"/>
          <w14:ligatures w14:val="none"/>
        </w:rPr>
        <w:t xml:space="preserve"> for similar discussions with relevant agencies that have responsibility for additional aged care complaints systems, including the Department of Health, Disability and Ageing, My Aged Care and Services Australia.</w:t>
      </w:r>
    </w:p>
    <w:p w14:paraId="744A2ECA" w14:textId="6753E697" w:rsidR="00D00EAB" w:rsidRDefault="00DD464A" w:rsidP="002C0D05">
      <w:pPr>
        <w:ind w:left="720"/>
        <w:rPr>
          <w:rFonts w:eastAsia="Malgun Gothic" w:cs="Calibri Light"/>
          <w:lang w:eastAsia="ko-KR"/>
          <w14:ligatures w14:val="none"/>
        </w:rPr>
      </w:pPr>
      <w:r>
        <w:rPr>
          <w:rFonts w:eastAsia="Malgun Gothic" w:cs="Calibri Light"/>
          <w:lang w:eastAsia="ko-KR"/>
          <w14:ligatures w14:val="none"/>
        </w:rPr>
        <w:lastRenderedPageBreak/>
        <w:t xml:space="preserve">Under the next stage of this project, </w:t>
      </w:r>
      <w:r w:rsidR="0018507B">
        <w:rPr>
          <w:rFonts w:eastAsia="Malgun Gothic" w:cs="Calibri Light"/>
          <w:lang w:eastAsia="ko-KR"/>
          <w14:ligatures w14:val="none"/>
        </w:rPr>
        <w:t>we</w:t>
      </w:r>
      <w:r>
        <w:rPr>
          <w:rFonts w:eastAsia="Malgun Gothic" w:cs="Calibri Light"/>
          <w:lang w:eastAsia="ko-KR"/>
          <w14:ligatures w14:val="none"/>
        </w:rPr>
        <w:t xml:space="preserve"> intend to </w:t>
      </w:r>
      <w:r w:rsidR="007E38E7">
        <w:rPr>
          <w:rFonts w:eastAsia="Malgun Gothic" w:cs="Calibri Light"/>
          <w:lang w:eastAsia="ko-KR"/>
          <w14:ligatures w14:val="none"/>
        </w:rPr>
        <w:t xml:space="preserve">undertake further stakeholder engagement and </w:t>
      </w:r>
      <w:r>
        <w:rPr>
          <w:rFonts w:eastAsia="Malgun Gothic" w:cs="Calibri Light"/>
          <w:lang w:eastAsia="ko-KR"/>
          <w14:ligatures w14:val="none"/>
        </w:rPr>
        <w:t>develop an overarching framework to support the Inspector-General’s oversight of the Commonwealth’s administration of complaints management processes across the aged care system.</w:t>
      </w:r>
    </w:p>
    <w:p w14:paraId="784BB556" w14:textId="69A9B90F" w:rsidR="0018507B" w:rsidRPr="00D66E00" w:rsidRDefault="000153DE" w:rsidP="0018507B">
      <w:pPr>
        <w:pStyle w:val="Heading2"/>
        <w:rPr>
          <w:rFonts w:eastAsia="Malgun Gothic"/>
          <w:lang w:eastAsia="ko-KR"/>
        </w:rPr>
      </w:pPr>
      <w:bookmarkStart w:id="29" w:name="_Toc233634223"/>
      <w:r>
        <w:rPr>
          <w:rFonts w:eastAsia="Malgun Gothic"/>
          <w:lang w:eastAsia="ko-KR"/>
        </w:rPr>
        <w:t xml:space="preserve">Section 4: </w:t>
      </w:r>
      <w:r w:rsidR="0018507B" w:rsidRPr="00D66E00">
        <w:rPr>
          <w:rFonts w:eastAsia="Malgun Gothic"/>
          <w:lang w:eastAsia="ko-KR"/>
        </w:rPr>
        <w:t xml:space="preserve">Update on </w:t>
      </w:r>
      <w:r w:rsidR="004A7EFB">
        <w:rPr>
          <w:rFonts w:eastAsia="Malgun Gothic"/>
          <w:lang w:eastAsia="ko-KR"/>
        </w:rPr>
        <w:t>monitoring activities</w:t>
      </w:r>
      <w:bookmarkEnd w:id="29"/>
    </w:p>
    <w:p w14:paraId="18CF3D03" w14:textId="77777777" w:rsidR="004A7EFB" w:rsidRDefault="004A7EFB" w:rsidP="004A7EFB">
      <w:pPr>
        <w:pStyle w:val="Heading3"/>
        <w:rPr>
          <w:lang w:eastAsia="ko-KR"/>
        </w:rPr>
      </w:pPr>
      <w:bookmarkStart w:id="30" w:name="_Toc233634224"/>
      <w:r>
        <w:rPr>
          <w:lang w:eastAsia="ko-KR"/>
        </w:rPr>
        <w:t>An equitable and sustainable aged care system</w:t>
      </w:r>
      <w:bookmarkEnd w:id="30"/>
    </w:p>
    <w:p w14:paraId="1E5DB476" w14:textId="0CAE9B89" w:rsidR="0018507B" w:rsidRDefault="00FD5ECB" w:rsidP="00953EA5">
      <w:pPr>
        <w:pStyle w:val="Heading4"/>
        <w:rPr>
          <w:lang w:eastAsia="ko-KR"/>
        </w:rPr>
      </w:pPr>
      <w:r>
        <w:rPr>
          <w:lang w:eastAsia="ko-KR"/>
        </w:rPr>
        <w:t xml:space="preserve">Topic areas: </w:t>
      </w:r>
    </w:p>
    <w:p w14:paraId="7A8E4054" w14:textId="77777777" w:rsidR="00FD5ECB" w:rsidRPr="00D66E00" w:rsidRDefault="00FD5ECB" w:rsidP="00953EA5">
      <w:pPr>
        <w:pStyle w:val="Heading4"/>
        <w:numPr>
          <w:ilvl w:val="0"/>
          <w:numId w:val="14"/>
        </w:numPr>
        <w:rPr>
          <w:rFonts w:eastAsia="Malgun Gothic" w:cs="Calibri Light"/>
          <w:bCs/>
          <w:color w:val="452669"/>
          <w:sz w:val="26"/>
          <w:szCs w:val="26"/>
          <w:lang w:eastAsia="ko-KR"/>
          <w14:ligatures w14:val="none"/>
        </w:rPr>
      </w:pPr>
      <w:r w:rsidRPr="00D66E00">
        <w:rPr>
          <w:rFonts w:eastAsia="Malgun Gothic" w:cs="Calibri Light"/>
          <w:lang w:eastAsia="ko-KR"/>
          <w14:ligatures w14:val="none"/>
        </w:rPr>
        <w:t>The introduction of co-payments for Support at Home: Impacts on rights and potential unintended consequences.</w:t>
      </w:r>
    </w:p>
    <w:p w14:paraId="3B56BE6E" w14:textId="5A3DBFFA" w:rsidR="00FD5ECB" w:rsidRDefault="00FD5ECB" w:rsidP="00953EA5">
      <w:pPr>
        <w:pStyle w:val="Heading4"/>
        <w:numPr>
          <w:ilvl w:val="0"/>
          <w:numId w:val="14"/>
        </w:numPr>
        <w:rPr>
          <w:rFonts w:eastAsia="Malgun Gothic" w:cs="Calibri Light"/>
          <w:lang w:eastAsia="ko-KR"/>
          <w14:ligatures w14:val="none"/>
        </w:rPr>
      </w:pPr>
      <w:r w:rsidRPr="00D66E00">
        <w:rPr>
          <w:rFonts w:eastAsia="Malgun Gothic" w:cs="Calibri Light"/>
          <w:lang w:eastAsia="ko-KR"/>
          <w14:ligatures w14:val="none"/>
        </w:rPr>
        <w:t>Waitlist timeframes for assessment and access to aged care</w:t>
      </w:r>
    </w:p>
    <w:p w14:paraId="1A5C4A5A" w14:textId="0142CA78" w:rsidR="00FD5ECB" w:rsidRDefault="00FD5ECB" w:rsidP="00FD5ECB">
      <w:pPr>
        <w:pStyle w:val="Heading4"/>
        <w:numPr>
          <w:ilvl w:val="0"/>
          <w:numId w:val="14"/>
        </w:numPr>
        <w:rPr>
          <w:rFonts w:eastAsia="Malgun Gothic" w:cs="Calibri Light"/>
          <w:lang w:eastAsia="ko-KR"/>
          <w14:ligatures w14:val="none"/>
        </w:rPr>
      </w:pPr>
      <w:r w:rsidRPr="00D66E00">
        <w:rPr>
          <w:rFonts w:eastAsia="Malgun Gothic" w:cs="Calibri Light"/>
          <w:lang w:eastAsia="ko-KR"/>
          <w14:ligatures w14:val="none"/>
        </w:rPr>
        <w:t>The</w:t>
      </w:r>
      <w:r w:rsidR="004D5A6C">
        <w:rPr>
          <w:rFonts w:eastAsia="Malgun Gothic" w:cs="Calibri Light"/>
          <w:lang w:eastAsia="ko-KR"/>
          <w14:ligatures w14:val="none"/>
        </w:rPr>
        <w:t xml:space="preserve"> i</w:t>
      </w:r>
      <w:r w:rsidRPr="00D66E00">
        <w:rPr>
          <w:rFonts w:eastAsia="Malgun Gothic" w:cs="Calibri Light"/>
          <w:lang w:eastAsia="ko-KR"/>
          <w14:ligatures w14:val="none"/>
        </w:rPr>
        <w:t>nterface between the National Disability Insurance Scheme (NDIS) and aged care</w:t>
      </w:r>
    </w:p>
    <w:p w14:paraId="6281DE48" w14:textId="59756B2D" w:rsidR="00FD5ECB" w:rsidRDefault="003367F2" w:rsidP="002C0D05">
      <w:pPr>
        <w:ind w:left="720"/>
        <w:rPr>
          <w:rFonts w:eastAsia="Malgun Gothic" w:cs="Calibri Light"/>
          <w:lang w:eastAsia="ko-KR"/>
          <w14:ligatures w14:val="none"/>
        </w:rPr>
      </w:pPr>
      <w:r>
        <w:rPr>
          <w:rFonts w:eastAsia="Malgun Gothic" w:cs="Calibri Light"/>
          <w:lang w:eastAsia="ko-KR"/>
          <w14:ligatures w14:val="none"/>
        </w:rPr>
        <w:t xml:space="preserve">In 2026-27, we will deliver </w:t>
      </w:r>
      <w:r w:rsidR="00FD5ECB">
        <w:rPr>
          <w:rFonts w:eastAsia="Malgun Gothic" w:cs="Calibri Light"/>
          <w:lang w:eastAsia="ko-KR"/>
          <w14:ligatures w14:val="none"/>
        </w:rPr>
        <w:t xml:space="preserve">a submission for the </w:t>
      </w:r>
      <w:r w:rsidR="001C30A5" w:rsidRPr="001C30A5">
        <w:rPr>
          <w:rFonts w:eastAsia="Malgun Gothic" w:cs="Calibri Light"/>
          <w:lang w:eastAsia="ko-KR"/>
          <w14:ligatures w14:val="none"/>
        </w:rPr>
        <w:t>Senate Community Affairs References Committee inquiry into the Support at Home program</w:t>
      </w:r>
      <w:r w:rsidR="00FD5ECB">
        <w:rPr>
          <w:rFonts w:eastAsia="Malgun Gothic" w:cs="Calibri Light"/>
          <w:lang w:eastAsia="ko-KR"/>
          <w14:ligatures w14:val="none"/>
        </w:rPr>
        <w:t xml:space="preserve">. This submission will include an examination of the impact of co-payments on program recipients, including people in receipt of the Aged Pension, people from different geographic areas and those from </w:t>
      </w:r>
      <w:proofErr w:type="gramStart"/>
      <w:r w:rsidR="00FD5ECB">
        <w:rPr>
          <w:rFonts w:eastAsia="Malgun Gothic" w:cs="Calibri Light"/>
          <w:lang w:eastAsia="ko-KR"/>
          <w14:ligatures w14:val="none"/>
        </w:rPr>
        <w:t>particular community</w:t>
      </w:r>
      <w:proofErr w:type="gramEnd"/>
      <w:r w:rsidR="00FD5ECB">
        <w:rPr>
          <w:rFonts w:eastAsia="Malgun Gothic" w:cs="Calibri Light"/>
          <w:lang w:eastAsia="ko-KR"/>
          <w14:ligatures w14:val="none"/>
        </w:rPr>
        <w:t xml:space="preserve"> groups, including Aboriginal and Torres Strait Islanders and those from culturally and linguistically diverse backgrounds.</w:t>
      </w:r>
    </w:p>
    <w:p w14:paraId="05909E99" w14:textId="77777777" w:rsidR="00FD5ECB" w:rsidRDefault="00FD5ECB" w:rsidP="00FD5ECB">
      <w:pPr>
        <w:pStyle w:val="Heading3"/>
        <w:rPr>
          <w:rFonts w:eastAsia="Malgun Gothic"/>
          <w:lang w:eastAsia="ko-KR"/>
        </w:rPr>
      </w:pPr>
      <w:bookmarkStart w:id="31" w:name="_Toc233634225"/>
      <w:r w:rsidRPr="00D66E00">
        <w:rPr>
          <w:rFonts w:eastAsia="Malgun Gothic"/>
          <w:lang w:eastAsia="ko-KR"/>
        </w:rPr>
        <w:t>Reliable safeguarding and oversight of the system</w:t>
      </w:r>
      <w:bookmarkEnd w:id="31"/>
    </w:p>
    <w:p w14:paraId="6A9BF899" w14:textId="4686AFCE" w:rsidR="00FD5ECB" w:rsidRDefault="00FD5ECB" w:rsidP="002C0D05">
      <w:pPr>
        <w:pStyle w:val="Heading4"/>
        <w:numPr>
          <w:ilvl w:val="0"/>
          <w:numId w:val="18"/>
        </w:numPr>
        <w:rPr>
          <w:rFonts w:eastAsia="Malgun Gothic"/>
          <w:lang w:eastAsia="ko-KR"/>
        </w:rPr>
      </w:pPr>
      <w:r w:rsidRPr="00D66E00">
        <w:rPr>
          <w:rFonts w:eastAsia="Malgun Gothic"/>
          <w:lang w:eastAsia="ko-KR"/>
        </w:rPr>
        <w:t>Complaints oversight: Establishing and embedding our ongoing monitoring of the Commonwealth’s complaints management process across aged care</w:t>
      </w:r>
    </w:p>
    <w:p w14:paraId="218846D1" w14:textId="75E477FB" w:rsidR="00FD5ECB" w:rsidRDefault="00FD5ECB" w:rsidP="002C0D05">
      <w:pPr>
        <w:ind w:left="720"/>
        <w:rPr>
          <w:rFonts w:eastAsia="Malgun Gothic" w:cs="Calibri Light"/>
          <w:lang w:eastAsia="ko-KR"/>
          <w14:ligatures w14:val="none"/>
        </w:rPr>
      </w:pPr>
      <w:r>
        <w:rPr>
          <w:rFonts w:eastAsia="Malgun Gothic" w:cs="Calibri Light"/>
          <w:lang w:eastAsia="ko-KR"/>
          <w14:ligatures w14:val="none"/>
        </w:rPr>
        <w:t xml:space="preserve">The establishment of </w:t>
      </w:r>
      <w:r w:rsidR="00314C8F">
        <w:rPr>
          <w:rFonts w:eastAsia="Malgun Gothic" w:cs="Calibri Light"/>
          <w:lang w:eastAsia="ko-KR"/>
          <w14:ligatures w14:val="none"/>
        </w:rPr>
        <w:t>our</w:t>
      </w:r>
      <w:r>
        <w:rPr>
          <w:rFonts w:eastAsia="Malgun Gothic" w:cs="Calibri Light"/>
          <w:lang w:eastAsia="ko-KR"/>
          <w14:ligatures w14:val="none"/>
        </w:rPr>
        <w:t xml:space="preserve"> oversight function will be further informed by the findings of the concurrent </w:t>
      </w:r>
      <w:r w:rsidR="00314C8F">
        <w:rPr>
          <w:rFonts w:eastAsia="Malgun Gothic" w:cs="Calibri Light"/>
          <w:lang w:eastAsia="ko-KR"/>
          <w14:ligatures w14:val="none"/>
        </w:rPr>
        <w:t>‘H</w:t>
      </w:r>
      <w:r w:rsidRPr="00953EA5">
        <w:rPr>
          <w:rFonts w:eastAsia="Malgun Gothic" w:cs="Calibri Light"/>
          <w:lang w:eastAsia="ko-KR"/>
          <w14:ligatures w14:val="none"/>
        </w:rPr>
        <w:t>uman rights</w:t>
      </w:r>
      <w:r w:rsidR="00B103E0">
        <w:rPr>
          <w:rFonts w:eastAsia="Malgun Gothic" w:cs="Calibri Light"/>
          <w:lang w:eastAsia="ko-KR"/>
          <w14:ligatures w14:val="none"/>
        </w:rPr>
        <w:t>-</w:t>
      </w:r>
      <w:r w:rsidRPr="00953EA5">
        <w:rPr>
          <w:rFonts w:eastAsia="Malgun Gothic" w:cs="Calibri Light"/>
          <w:lang w:eastAsia="ko-KR"/>
          <w14:ligatures w14:val="none"/>
        </w:rPr>
        <w:t>focused and person-centred complaints system</w:t>
      </w:r>
      <w:r w:rsidR="00314C8F">
        <w:rPr>
          <w:rFonts w:eastAsia="Malgun Gothic" w:cs="Calibri Light"/>
          <w:lang w:eastAsia="ko-KR"/>
          <w14:ligatures w14:val="none"/>
        </w:rPr>
        <w:t>’</w:t>
      </w:r>
      <w:r>
        <w:rPr>
          <w:rFonts w:eastAsia="Malgun Gothic" w:cs="Calibri Light"/>
          <w:lang w:eastAsia="ko-KR"/>
          <w14:ligatures w14:val="none"/>
        </w:rPr>
        <w:t xml:space="preserve"> work plan project.</w:t>
      </w:r>
    </w:p>
    <w:p w14:paraId="45C32F03" w14:textId="0EADFE00" w:rsidR="00314C8F" w:rsidRDefault="00314C8F" w:rsidP="002C0D05">
      <w:pPr>
        <w:pStyle w:val="Heading4"/>
        <w:numPr>
          <w:ilvl w:val="0"/>
          <w:numId w:val="18"/>
        </w:numPr>
        <w:rPr>
          <w:rFonts w:eastAsia="Malgun Gothic"/>
          <w:lang w:eastAsia="ko-KR"/>
        </w:rPr>
      </w:pPr>
      <w:r w:rsidRPr="00D66E00">
        <w:rPr>
          <w:rFonts w:eastAsia="Malgun Gothic"/>
          <w:lang w:eastAsia="ko-KR"/>
        </w:rPr>
        <w:t>Oversight and analysis of the operation of the Serious Incident Response Scheme (SIRS)</w:t>
      </w:r>
    </w:p>
    <w:p w14:paraId="5C7BC65F" w14:textId="2F0FE5AF" w:rsidR="00B44497" w:rsidRPr="00FD5ECB" w:rsidRDefault="00B44497" w:rsidP="00B44497">
      <w:pPr>
        <w:ind w:left="720"/>
        <w:rPr>
          <w:lang w:eastAsia="ko-KR"/>
        </w:rPr>
      </w:pPr>
      <w:r>
        <w:rPr>
          <w:lang w:eastAsia="ko-KR"/>
        </w:rPr>
        <w:t xml:space="preserve">Several meetings have been held with the Commission regarding understanding how the SIRS data is collected and reported. This data is available publicly through the </w:t>
      </w:r>
      <w:r w:rsidR="00AE1E6E">
        <w:rPr>
          <w:lang w:eastAsia="ko-KR"/>
        </w:rPr>
        <w:t xml:space="preserve">Commission’s </w:t>
      </w:r>
      <w:r>
        <w:rPr>
          <w:lang w:eastAsia="ko-KR"/>
        </w:rPr>
        <w:t xml:space="preserve">Sector Performance Report. We will monitor the sector average over time and continue to liaise with the </w:t>
      </w:r>
      <w:r w:rsidR="00910FB7">
        <w:rPr>
          <w:lang w:eastAsia="ko-KR"/>
        </w:rPr>
        <w:t xml:space="preserve">Commission </w:t>
      </w:r>
      <w:r>
        <w:rPr>
          <w:lang w:eastAsia="ko-KR"/>
        </w:rPr>
        <w:t>and interrogate data more deeply</w:t>
      </w:r>
      <w:r w:rsidR="00563554">
        <w:rPr>
          <w:lang w:eastAsia="ko-KR"/>
        </w:rPr>
        <w:t>.</w:t>
      </w:r>
      <w:r>
        <w:rPr>
          <w:lang w:eastAsia="ko-KR"/>
        </w:rPr>
        <w:t xml:space="preserve"> </w:t>
      </w:r>
    </w:p>
    <w:p w14:paraId="60C4FB60" w14:textId="77777777" w:rsidR="00556C6F" w:rsidRDefault="00556C6F">
      <w:pPr>
        <w:spacing w:before="0" w:after="160" w:line="259" w:lineRule="auto"/>
        <w:rPr>
          <w:rFonts w:eastAsia="Malgun Gothic" w:cstheme="majorBidi"/>
          <w:b/>
          <w:color w:val="452669"/>
          <w:sz w:val="44"/>
          <w:szCs w:val="32"/>
          <w:lang w:eastAsia="ko-KR"/>
        </w:rPr>
      </w:pPr>
      <w:r>
        <w:rPr>
          <w:rFonts w:eastAsia="Malgun Gothic"/>
          <w:lang w:eastAsia="ko-KR"/>
        </w:rPr>
        <w:br w:type="page"/>
      </w:r>
    </w:p>
    <w:p w14:paraId="5AE7537E" w14:textId="7902082C" w:rsidR="00D66E00" w:rsidRDefault="000153DE" w:rsidP="001B0FCA">
      <w:pPr>
        <w:pStyle w:val="Heading2"/>
        <w:rPr>
          <w:rFonts w:eastAsia="Malgun Gothic"/>
          <w:sz w:val="24"/>
          <w:lang w:eastAsia="ko-KR"/>
        </w:rPr>
      </w:pPr>
      <w:bookmarkStart w:id="32" w:name="_Toc233634226"/>
      <w:r>
        <w:rPr>
          <w:rFonts w:eastAsia="Malgun Gothic"/>
          <w:lang w:eastAsia="ko-KR"/>
        </w:rPr>
        <w:lastRenderedPageBreak/>
        <w:t xml:space="preserve">Section 5: </w:t>
      </w:r>
      <w:r w:rsidR="009673AC">
        <w:rPr>
          <w:rFonts w:eastAsia="Malgun Gothic"/>
          <w:lang w:eastAsia="ko-KR"/>
        </w:rPr>
        <w:t>Update on ‘looking forward’ projects</w:t>
      </w:r>
      <w:bookmarkEnd w:id="32"/>
      <w:r w:rsidR="009673AC">
        <w:rPr>
          <w:rFonts w:eastAsia="Malgun Gothic"/>
          <w:lang w:eastAsia="ko-KR"/>
        </w:rPr>
        <w:t xml:space="preserve"> </w:t>
      </w:r>
    </w:p>
    <w:p w14:paraId="74706D77" w14:textId="425A642C" w:rsidR="004415EA" w:rsidRPr="004415EA" w:rsidRDefault="004415EA" w:rsidP="004415EA">
      <w:pPr>
        <w:rPr>
          <w:rFonts w:eastAsia="Malgun Gothic" w:cs="Calibri Light"/>
          <w:szCs w:val="22"/>
          <w:lang w:eastAsia="ko-KR"/>
          <w14:ligatures w14:val="none"/>
        </w:rPr>
      </w:pPr>
      <w:r w:rsidRPr="004415EA">
        <w:rPr>
          <w:rFonts w:eastAsia="Malgun Gothic" w:cs="Calibri Light"/>
          <w:szCs w:val="22"/>
          <w:lang w:eastAsia="ko-KR"/>
          <w14:ligatures w14:val="none"/>
        </w:rPr>
        <w:t>The following issues</w:t>
      </w:r>
      <w:r>
        <w:rPr>
          <w:rFonts w:eastAsia="Malgun Gothic" w:cs="Calibri Light"/>
          <w:szCs w:val="22"/>
          <w:lang w:eastAsia="ko-KR"/>
          <w14:ligatures w14:val="none"/>
        </w:rPr>
        <w:t xml:space="preserve"> </w:t>
      </w:r>
      <w:r w:rsidRPr="004415EA">
        <w:rPr>
          <w:rFonts w:eastAsia="Malgun Gothic" w:cs="Calibri Light"/>
          <w:szCs w:val="22"/>
          <w:lang w:eastAsia="ko-KR"/>
          <w14:ligatures w14:val="none"/>
        </w:rPr>
        <w:t xml:space="preserve">were identified in the ‘Looking forward’ section of our </w:t>
      </w:r>
      <w:hyperlink r:id="rId29" w:history="1">
        <w:r w:rsidRPr="001B0FCA">
          <w:rPr>
            <w:rStyle w:val="Hyperlink"/>
            <w:rFonts w:eastAsia="Malgun Gothic" w:cs="Calibri Light"/>
            <w:i/>
            <w:iCs/>
            <w:szCs w:val="22"/>
            <w:lang w:eastAsia="ko-KR"/>
            <w14:ligatures w14:val="none"/>
          </w:rPr>
          <w:t>2025-26 Annual Work Plan</w:t>
        </w:r>
      </w:hyperlink>
      <w:r w:rsidRPr="004415EA">
        <w:rPr>
          <w:rFonts w:eastAsia="Malgun Gothic" w:cs="Calibri Light"/>
          <w:szCs w:val="22"/>
          <w:lang w:eastAsia="ko-KR"/>
          <w14:ligatures w14:val="none"/>
        </w:rPr>
        <w:t>:</w:t>
      </w:r>
    </w:p>
    <w:p w14:paraId="18245C74" w14:textId="77777777" w:rsidR="004415EA" w:rsidRPr="001B0FCA" w:rsidRDefault="004415EA" w:rsidP="001B0FCA">
      <w:pPr>
        <w:pStyle w:val="ListParagraph"/>
        <w:numPr>
          <w:ilvl w:val="0"/>
          <w:numId w:val="15"/>
        </w:numPr>
        <w:rPr>
          <w:rFonts w:eastAsia="Malgun Gothic" w:cs="Calibri Light"/>
          <w:szCs w:val="22"/>
          <w:lang w:eastAsia="ko-KR"/>
          <w14:ligatures w14:val="none"/>
        </w:rPr>
      </w:pPr>
      <w:r w:rsidRPr="001B0FCA">
        <w:rPr>
          <w:rFonts w:eastAsia="Malgun Gothic" w:cs="Calibri Light"/>
          <w:szCs w:val="22"/>
          <w:lang w:eastAsia="ko-KR"/>
          <w14:ligatures w14:val="none"/>
        </w:rPr>
        <w:t>Embedding human rights in aged care</w:t>
      </w:r>
    </w:p>
    <w:p w14:paraId="45FB891C" w14:textId="77777777" w:rsidR="004415EA" w:rsidRPr="001B0FCA" w:rsidRDefault="004415EA" w:rsidP="001B0FCA">
      <w:pPr>
        <w:pStyle w:val="ListParagraph"/>
        <w:numPr>
          <w:ilvl w:val="0"/>
          <w:numId w:val="15"/>
        </w:numPr>
        <w:rPr>
          <w:rFonts w:eastAsia="Malgun Gothic" w:cs="Calibri Light"/>
          <w:szCs w:val="22"/>
          <w:lang w:eastAsia="ko-KR"/>
          <w14:ligatures w14:val="none"/>
        </w:rPr>
      </w:pPr>
      <w:r w:rsidRPr="001B0FCA">
        <w:rPr>
          <w:rFonts w:eastAsia="Malgun Gothic" w:cs="Calibri Light"/>
          <w:szCs w:val="22"/>
          <w:lang w:eastAsia="ko-KR"/>
          <w14:ligatures w14:val="none"/>
        </w:rPr>
        <w:t>What does trauma-aware and healing-informed aged care look like?</w:t>
      </w:r>
    </w:p>
    <w:p w14:paraId="5DC7CF23" w14:textId="77777777" w:rsidR="004415EA" w:rsidRPr="001B0FCA" w:rsidRDefault="004415EA" w:rsidP="001B0FCA">
      <w:pPr>
        <w:pStyle w:val="ListParagraph"/>
        <w:numPr>
          <w:ilvl w:val="0"/>
          <w:numId w:val="15"/>
        </w:numPr>
        <w:rPr>
          <w:rFonts w:eastAsia="Malgun Gothic" w:cs="Calibri Light"/>
          <w:szCs w:val="22"/>
          <w:lang w:eastAsia="ko-KR"/>
          <w14:ligatures w14:val="none"/>
        </w:rPr>
      </w:pPr>
      <w:r w:rsidRPr="001B0FCA">
        <w:rPr>
          <w:rFonts w:eastAsia="Malgun Gothic" w:cs="Calibri Light"/>
          <w:szCs w:val="22"/>
          <w:lang w:eastAsia="ko-KR"/>
          <w14:ligatures w14:val="none"/>
        </w:rPr>
        <w:t>Co-payments: Are they breaching human rights?</w:t>
      </w:r>
    </w:p>
    <w:p w14:paraId="556254FE" w14:textId="77777777" w:rsidR="004415EA" w:rsidRPr="001B0FCA" w:rsidRDefault="004415EA" w:rsidP="001B0FCA">
      <w:pPr>
        <w:pStyle w:val="ListParagraph"/>
        <w:numPr>
          <w:ilvl w:val="0"/>
          <w:numId w:val="15"/>
        </w:numPr>
        <w:rPr>
          <w:rFonts w:eastAsia="Malgun Gothic" w:cs="Calibri Light"/>
          <w:szCs w:val="22"/>
          <w:lang w:eastAsia="ko-KR"/>
          <w14:ligatures w14:val="none"/>
        </w:rPr>
      </w:pPr>
      <w:r w:rsidRPr="001B0FCA">
        <w:rPr>
          <w:rFonts w:eastAsia="Malgun Gothic" w:cs="Calibri Light"/>
          <w:szCs w:val="22"/>
          <w:lang w:eastAsia="ko-KR"/>
          <w14:ligatures w14:val="none"/>
        </w:rPr>
        <w:t>The disparity between the NDIS and aged care</w:t>
      </w:r>
    </w:p>
    <w:p w14:paraId="386387F7" w14:textId="77777777" w:rsidR="004415EA" w:rsidRPr="001B0FCA" w:rsidRDefault="004415EA" w:rsidP="001B0FCA">
      <w:pPr>
        <w:pStyle w:val="ListParagraph"/>
        <w:numPr>
          <w:ilvl w:val="0"/>
          <w:numId w:val="15"/>
        </w:numPr>
        <w:rPr>
          <w:rFonts w:eastAsia="Malgun Gothic" w:cs="Calibri Light"/>
          <w:szCs w:val="22"/>
          <w:lang w:eastAsia="ko-KR"/>
          <w14:ligatures w14:val="none"/>
        </w:rPr>
      </w:pPr>
      <w:r w:rsidRPr="001B0FCA">
        <w:rPr>
          <w:rFonts w:eastAsia="Malgun Gothic" w:cs="Calibri Light"/>
          <w:szCs w:val="22"/>
          <w:lang w:eastAsia="ko-KR"/>
          <w14:ligatures w14:val="none"/>
        </w:rPr>
        <w:t>The merits of a Community Visitor Program.</w:t>
      </w:r>
    </w:p>
    <w:p w14:paraId="6773F754" w14:textId="5ABDDAB2" w:rsidR="0026357D" w:rsidRDefault="004415EA" w:rsidP="004415EA">
      <w:pPr>
        <w:rPr>
          <w:rFonts w:eastAsia="Malgun Gothic" w:cs="Calibri Light"/>
          <w:szCs w:val="22"/>
          <w:lang w:eastAsia="ko-KR"/>
          <w14:ligatures w14:val="none"/>
        </w:rPr>
      </w:pPr>
      <w:r w:rsidRPr="004415EA">
        <w:rPr>
          <w:rFonts w:eastAsia="Malgun Gothic" w:cs="Calibri Light"/>
          <w:szCs w:val="22"/>
          <w:lang w:eastAsia="ko-KR"/>
          <w14:ligatures w14:val="none"/>
        </w:rPr>
        <w:t xml:space="preserve">While these issues remain </w:t>
      </w:r>
      <w:r w:rsidR="00563554">
        <w:rPr>
          <w:rFonts w:eastAsia="Malgun Gothic" w:cs="Calibri Light"/>
          <w:szCs w:val="22"/>
          <w:lang w:eastAsia="ko-KR"/>
          <w14:ligatures w14:val="none"/>
        </w:rPr>
        <w:t>critically important</w:t>
      </w:r>
      <w:r w:rsidRPr="004415EA">
        <w:rPr>
          <w:rFonts w:eastAsia="Malgun Gothic" w:cs="Calibri Light"/>
          <w:szCs w:val="22"/>
          <w:lang w:eastAsia="ko-KR"/>
          <w14:ligatures w14:val="none"/>
        </w:rPr>
        <w:t xml:space="preserve">, in the current </w:t>
      </w:r>
      <w:proofErr w:type="gramStart"/>
      <w:r w:rsidRPr="004415EA">
        <w:rPr>
          <w:rFonts w:eastAsia="Malgun Gothic" w:cs="Calibri Light"/>
          <w:szCs w:val="22"/>
          <w:lang w:eastAsia="ko-KR"/>
          <w14:ligatures w14:val="none"/>
        </w:rPr>
        <w:t>fiscally-constrained</w:t>
      </w:r>
      <w:proofErr w:type="gramEnd"/>
      <w:r w:rsidRPr="004415EA">
        <w:rPr>
          <w:rFonts w:eastAsia="Malgun Gothic" w:cs="Calibri Light"/>
          <w:szCs w:val="22"/>
          <w:lang w:eastAsia="ko-KR"/>
          <w14:ligatures w14:val="none"/>
        </w:rPr>
        <w:t xml:space="preserve"> operating environment, </w:t>
      </w:r>
      <w:r w:rsidR="0026357D">
        <w:rPr>
          <w:rFonts w:eastAsia="Malgun Gothic" w:cs="Calibri Light"/>
          <w:szCs w:val="22"/>
          <w:lang w:eastAsia="ko-KR"/>
          <w14:ligatures w14:val="none"/>
        </w:rPr>
        <w:t>the Inspector-General and the Office</w:t>
      </w:r>
      <w:r w:rsidRPr="004415EA">
        <w:rPr>
          <w:rFonts w:eastAsia="Malgun Gothic" w:cs="Calibri Light"/>
          <w:szCs w:val="22"/>
          <w:lang w:eastAsia="ko-KR"/>
          <w14:ligatures w14:val="none"/>
        </w:rPr>
        <w:t xml:space="preserve"> </w:t>
      </w:r>
      <w:r w:rsidR="00176CC9">
        <w:rPr>
          <w:rFonts w:eastAsia="Malgun Gothic" w:cs="Calibri Light"/>
          <w:szCs w:val="22"/>
          <w:lang w:eastAsia="ko-KR"/>
          <w14:ligatures w14:val="none"/>
        </w:rPr>
        <w:t xml:space="preserve">is compelled to </w:t>
      </w:r>
      <w:r w:rsidRPr="004415EA">
        <w:rPr>
          <w:rFonts w:eastAsia="Malgun Gothic" w:cs="Calibri Light"/>
          <w:szCs w:val="22"/>
          <w:lang w:eastAsia="ko-KR"/>
          <w14:ligatures w14:val="none"/>
        </w:rPr>
        <w:t xml:space="preserve">prioritise </w:t>
      </w:r>
      <w:proofErr w:type="gramStart"/>
      <w:r w:rsidR="00176CC9">
        <w:rPr>
          <w:rFonts w:eastAsia="Malgun Gothic" w:cs="Calibri Light"/>
          <w:szCs w:val="22"/>
          <w:lang w:eastAsia="ko-KR"/>
          <w14:ligatures w14:val="none"/>
        </w:rPr>
        <w:t>particular</w:t>
      </w:r>
      <w:r w:rsidR="00176CC9" w:rsidRPr="004415EA">
        <w:rPr>
          <w:rFonts w:eastAsia="Malgun Gothic" w:cs="Calibri Light"/>
          <w:szCs w:val="22"/>
          <w:lang w:eastAsia="ko-KR"/>
          <w14:ligatures w14:val="none"/>
        </w:rPr>
        <w:t xml:space="preserve"> </w:t>
      </w:r>
      <w:r w:rsidRPr="004415EA">
        <w:rPr>
          <w:rFonts w:eastAsia="Malgun Gothic" w:cs="Calibri Light"/>
          <w:szCs w:val="22"/>
          <w:lang w:eastAsia="ko-KR"/>
          <w14:ligatures w14:val="none"/>
        </w:rPr>
        <w:t>areas</w:t>
      </w:r>
      <w:proofErr w:type="gramEnd"/>
      <w:r w:rsidRPr="004415EA">
        <w:rPr>
          <w:rFonts w:eastAsia="Malgun Gothic" w:cs="Calibri Light"/>
          <w:szCs w:val="22"/>
          <w:lang w:eastAsia="ko-KR"/>
          <w14:ligatures w14:val="none"/>
        </w:rPr>
        <w:t xml:space="preserve"> of focus. </w:t>
      </w:r>
    </w:p>
    <w:p w14:paraId="750E1E7E" w14:textId="726BE095" w:rsidR="00D66E00" w:rsidRPr="00D66E00" w:rsidRDefault="00176CC9" w:rsidP="00D66E00">
      <w:pPr>
        <w:rPr>
          <w:rFonts w:eastAsia="Malgun Gothic" w:cs="Calibri Light"/>
          <w:lang w:eastAsia="ko-KR"/>
          <w14:ligatures w14:val="none"/>
        </w:rPr>
      </w:pPr>
      <w:r>
        <w:rPr>
          <w:rFonts w:eastAsia="Malgun Gothic" w:cs="Calibri Light"/>
          <w:szCs w:val="22"/>
          <w:lang w:eastAsia="ko-KR"/>
          <w14:ligatures w14:val="none"/>
        </w:rPr>
        <w:t>Notwithstanding this</w:t>
      </w:r>
      <w:r w:rsidR="004415EA" w:rsidRPr="004415EA">
        <w:rPr>
          <w:rFonts w:eastAsia="Malgun Gothic" w:cs="Calibri Light"/>
          <w:szCs w:val="22"/>
          <w:lang w:eastAsia="ko-KR"/>
          <w14:ligatures w14:val="none"/>
        </w:rPr>
        <w:t xml:space="preserve">, the Inspector-General regularly raises these issues in </w:t>
      </w:r>
      <w:r w:rsidR="00AE7885">
        <w:rPr>
          <w:rFonts w:eastAsia="Malgun Gothic" w:cs="Calibri Light"/>
          <w:szCs w:val="22"/>
          <w:lang w:eastAsia="ko-KR"/>
          <w14:ligatures w14:val="none"/>
        </w:rPr>
        <w:t>stakeholder</w:t>
      </w:r>
      <w:r w:rsidR="004415EA" w:rsidRPr="004415EA">
        <w:rPr>
          <w:rFonts w:eastAsia="Malgun Gothic" w:cs="Calibri Light"/>
          <w:szCs w:val="22"/>
          <w:lang w:eastAsia="ko-KR"/>
          <w14:ligatures w14:val="none"/>
        </w:rPr>
        <w:t xml:space="preserve"> interactions across the country, and insights from those discussions will inform future input into this work.</w:t>
      </w:r>
      <w:bookmarkEnd w:id="20"/>
      <w:bookmarkEnd w:id="21"/>
      <w:bookmarkEnd w:id="22"/>
    </w:p>
    <w:p w14:paraId="4896EE41" w14:textId="77777777" w:rsidR="00D66E00" w:rsidRPr="00D66E00" w:rsidRDefault="00D66E00" w:rsidP="00D66E00">
      <w:pPr>
        <w:spacing w:before="240"/>
        <w:rPr>
          <w:rFonts w:eastAsia="Malgun Gothic" w:cs="Calibri Light"/>
          <w:lang w:eastAsia="ko-KR"/>
          <w14:ligatures w14:val="none"/>
        </w:rPr>
      </w:pPr>
    </w:p>
    <w:p w14:paraId="4409859F" w14:textId="77777777" w:rsidR="00D66E00" w:rsidRPr="00D66E00" w:rsidRDefault="00D66E00" w:rsidP="00D66E00">
      <w:pPr>
        <w:rPr>
          <w:rFonts w:eastAsia="Malgun Gothic" w:cs="Calibri Light"/>
          <w:lang w:eastAsia="ko-KR"/>
          <w14:ligatures w14:val="none"/>
        </w:rPr>
        <w:sectPr w:rsidR="00D66E00" w:rsidRPr="00D66E00" w:rsidSect="00D66E00">
          <w:headerReference w:type="first" r:id="rId30"/>
          <w:pgSz w:w="11900" w:h="16840" w:code="9"/>
          <w:pgMar w:top="1440" w:right="1440" w:bottom="1440" w:left="1440" w:header="709" w:footer="510" w:gutter="0"/>
          <w:cols w:space="708"/>
          <w:titlePg/>
          <w:docGrid w:linePitch="360"/>
        </w:sectPr>
      </w:pPr>
      <w:bookmarkStart w:id="33" w:name="_Toc206703321"/>
      <w:bookmarkEnd w:id="4"/>
      <w:bookmarkEnd w:id="33"/>
    </w:p>
    <w:p w14:paraId="3C58027F" w14:textId="77777777" w:rsidR="00D66E00" w:rsidRPr="00D66E00" w:rsidRDefault="00D66E00" w:rsidP="00D66E00">
      <w:pPr>
        <w:rPr>
          <w:rFonts w:eastAsia="Malgun Gothic" w:cs="Calibri Light"/>
          <w:lang w:eastAsia="ko-KR"/>
          <w14:ligatures w14:val="none"/>
        </w:rPr>
      </w:pPr>
      <w:r w:rsidRPr="00D66E00">
        <w:rPr>
          <w:rFonts w:eastAsia="Malgun Gothic" w:cs="Calibri Light"/>
          <w:noProof/>
          <w:lang w:eastAsia="ko-KR"/>
        </w:rPr>
        <w:lastRenderedPageBreak/>
        <w:drawing>
          <wp:anchor distT="0" distB="0" distL="114300" distR="114300" simplePos="0" relativeHeight="251658244" behindDoc="0" locked="0" layoutInCell="1" allowOverlap="1" wp14:anchorId="7D1A23F2" wp14:editId="10831FE2">
            <wp:simplePos x="0" y="0"/>
            <wp:positionH relativeFrom="margin">
              <wp:posOffset>-983788</wp:posOffset>
            </wp:positionH>
            <wp:positionV relativeFrom="page">
              <wp:posOffset>-72189</wp:posOffset>
            </wp:positionV>
            <wp:extent cx="7673198" cy="10857600"/>
            <wp:effectExtent l="0" t="0" r="4445" b="1270"/>
            <wp:wrapNone/>
            <wp:docPr id="187609157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91579" name="Picture 1">
                      <a:extLst>
                        <a:ext uri="{C183D7F6-B498-43B3-948B-1728B52AA6E4}">
                          <adec:decorative xmlns:adec="http://schemas.microsoft.com/office/drawing/2017/decorative" val="1"/>
                        </a:ext>
                      </a:extLst>
                    </pic:cNvPr>
                    <pic:cNvPicPr/>
                  </pic:nvPicPr>
                  <pic:blipFill>
                    <a:blip r:embed="rId31">
                      <a:extLst>
                        <a:ext uri="{28A0092B-C50C-407E-A947-70E740481C1C}">
                          <a14:useLocalDpi xmlns:a14="http://schemas.microsoft.com/office/drawing/2010/main" val="0"/>
                        </a:ext>
                      </a:extLst>
                    </a:blip>
                    <a:stretch>
                      <a:fillRect/>
                    </a:stretch>
                  </pic:blipFill>
                  <pic:spPr>
                    <a:xfrm>
                      <a:off x="0" y="0"/>
                      <a:ext cx="7673198" cy="10857600"/>
                    </a:xfrm>
                    <a:prstGeom prst="rect">
                      <a:avLst/>
                    </a:prstGeom>
                  </pic:spPr>
                </pic:pic>
              </a:graphicData>
            </a:graphic>
            <wp14:sizeRelH relativeFrom="page">
              <wp14:pctWidth>0</wp14:pctWidth>
            </wp14:sizeRelH>
            <wp14:sizeRelV relativeFrom="page">
              <wp14:pctHeight>0</wp14:pctHeight>
            </wp14:sizeRelV>
          </wp:anchor>
        </w:drawing>
      </w:r>
    </w:p>
    <w:p w14:paraId="1764A4E5" w14:textId="77777777" w:rsidR="00D66E00" w:rsidRPr="00D66E00" w:rsidRDefault="00D66E00" w:rsidP="00D66E00">
      <w:pPr>
        <w:spacing w:before="480" w:after="0"/>
        <w:jc w:val="center"/>
        <w:rPr>
          <w:rFonts w:eastAsia="Malgun Gothic" w:cs="Calibri Light"/>
          <w:color w:val="FFFFFF"/>
          <w:sz w:val="44"/>
          <w:szCs w:val="44"/>
          <w:lang w:eastAsia="ko-KR"/>
          <w14:ligatures w14:val="none"/>
        </w:rPr>
      </w:pPr>
      <w:r w:rsidRPr="00D66E00">
        <w:rPr>
          <w:rFonts w:eastAsia="Malgun Gothic" w:cs="Calibri Light"/>
          <w:noProof/>
          <w:lang w:eastAsia="ko-KR"/>
          <w14:ligatures w14:val="none"/>
        </w:rPr>
        <mc:AlternateContent>
          <mc:Choice Requires="wps">
            <w:drawing>
              <wp:anchor distT="45720" distB="45720" distL="114300" distR="114300" simplePos="0" relativeHeight="251658246" behindDoc="0" locked="0" layoutInCell="1" allowOverlap="1" wp14:anchorId="6ED5DAC8" wp14:editId="1D372B76">
                <wp:simplePos x="0" y="0"/>
                <wp:positionH relativeFrom="margin">
                  <wp:align>center</wp:align>
                </wp:positionH>
                <wp:positionV relativeFrom="paragraph">
                  <wp:posOffset>8321675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8BF6256" w14:textId="77777777" w:rsidR="00D66E00" w:rsidRPr="00D66E00" w:rsidRDefault="00D66E00" w:rsidP="00D66E00">
                            <w:pPr>
                              <w:jc w:val="center"/>
                              <w:rPr>
                                <w:color w:val="FFFFFF"/>
                                <w:sz w:val="40"/>
                                <w:szCs w:val="40"/>
                              </w:rPr>
                            </w:pPr>
                            <w:r w:rsidRPr="00D66E00">
                              <w:rPr>
                                <w:color w:val="FFFFFF"/>
                                <w:sz w:val="40"/>
                                <w:szCs w:val="40"/>
                              </w:rPr>
                              <w:t>igac.gov.au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ED5DAC8" id="_x0000_t202" coordsize="21600,21600" o:spt="202" path="m,l,21600r21600,l21600,xe">
                <v:stroke joinstyle="miter"/>
                <v:path gradientshapeok="t" o:connecttype="rect"/>
              </v:shapetype>
              <v:shape id="Text Box 2" o:spid="_x0000_s1026" type="#_x0000_t202" style="position:absolute;left:0;text-align:left;margin-left:0;margin-top:655.25pt;width:185.9pt;height:110.6pt;z-index:25165824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" filled="f" stroked="f">
                <v:textbox style="mso-fit-shape-to-text:t">
                  <w:txbxContent>
                    <w:p w14:paraId="28BF6256" w14:textId="77777777" w:rsidR="00D66E00" w:rsidRPr="00D66E00" w:rsidRDefault="00D66E00" w:rsidP="00D66E00">
                      <w:pPr>
                        <w:jc w:val="center"/>
                        <w:rPr>
                          <w:color w:val="FFFFFF"/>
                          <w:sz w:val="40"/>
                          <w:szCs w:val="40"/>
                        </w:rPr>
                      </w:pPr>
                      <w:r w:rsidRPr="00D66E00">
                        <w:rPr>
                          <w:color w:val="FFFFFF"/>
                          <w:sz w:val="40"/>
                          <w:szCs w:val="40"/>
                        </w:rPr>
                        <w:t>igac.gov.au</w:t>
                      </w:r>
                    </w:p>
                  </w:txbxContent>
                </v:textbox>
                <w10:wrap type="square" anchorx="margin"/>
              </v:shape>
            </w:pict>
          </mc:Fallback>
        </mc:AlternateContent>
      </w:r>
      <w:r w:rsidRPr="00D66E00">
        <w:rPr>
          <w:rFonts w:eastAsia="Malgun Gothic" w:cs="Calibri Light"/>
          <w:noProof/>
          <w:color w:val="FFFFFF"/>
          <w:sz w:val="90"/>
          <w:szCs w:val="90"/>
          <w:lang w:eastAsia="ko-KR"/>
        </w:rPr>
        <w:drawing>
          <wp:anchor distT="0" distB="0" distL="114300" distR="114300" simplePos="0" relativeHeight="251658245" behindDoc="0" locked="0" layoutInCell="1" allowOverlap="1" wp14:anchorId="688B0AA2" wp14:editId="040AC279">
            <wp:simplePos x="0" y="0"/>
            <wp:positionH relativeFrom="margin">
              <wp:posOffset>1449070</wp:posOffset>
            </wp:positionH>
            <wp:positionV relativeFrom="paragraph">
              <wp:posOffset>7552276</wp:posOffset>
            </wp:positionV>
            <wp:extent cx="3074161" cy="614697"/>
            <wp:effectExtent l="0" t="0" r="0" b="0"/>
            <wp:wrapNone/>
            <wp:docPr id="1222964408" name="Picture 3"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64408" name="Picture 3" descr="A black and whit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74161" cy="614697"/>
                    </a:xfrm>
                    <a:prstGeom prst="rect">
                      <a:avLst/>
                    </a:prstGeom>
                  </pic:spPr>
                </pic:pic>
              </a:graphicData>
            </a:graphic>
            <wp14:sizeRelH relativeFrom="page">
              <wp14:pctWidth>0</wp14:pctWidth>
            </wp14:sizeRelH>
            <wp14:sizeRelV relativeFrom="page">
              <wp14:pctHeight>0</wp14:pctHeight>
            </wp14:sizeRelV>
          </wp:anchor>
        </w:drawing>
      </w:r>
      <w:r w:rsidRPr="00D66E00">
        <w:rPr>
          <w:rFonts w:eastAsia="Malgun Gothic" w:cs="Calibri Light"/>
          <w:noProof/>
          <w:color w:val="FFFFFF"/>
          <w:sz w:val="44"/>
          <w:szCs w:val="44"/>
          <w:lang w:eastAsia="ko-KR"/>
          <w14:ligatures w14:val="none"/>
        </w:rPr>
        <w:drawing>
          <wp:inline distT="0" distB="0" distL="0" distR="0" wp14:anchorId="2DB9DD69" wp14:editId="4E6FDB76">
            <wp:extent cx="673100" cy="660400"/>
            <wp:effectExtent l="0" t="0" r="0" b="0"/>
            <wp:docPr id="126771294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12943" name="Picture 9">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673100" cy="660400"/>
                    </a:xfrm>
                    <a:prstGeom prst="rect">
                      <a:avLst/>
                    </a:prstGeom>
                  </pic:spPr>
                </pic:pic>
              </a:graphicData>
            </a:graphic>
          </wp:inline>
        </w:drawing>
      </w:r>
    </w:p>
    <w:p w14:paraId="1CD4863A" w14:textId="77777777" w:rsidR="00280050" w:rsidRPr="00F746C0" w:rsidRDefault="00280050"/>
    <w:sectPr w:rsidR="00280050" w:rsidRPr="00F746C0" w:rsidSect="00D66E00">
      <w:footerReference w:type="first" r:id="rId33"/>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861FC" w14:textId="77777777" w:rsidR="00210169" w:rsidRDefault="00210169" w:rsidP="00D66E00">
      <w:pPr>
        <w:spacing w:after="0"/>
      </w:pPr>
      <w:r>
        <w:separator/>
      </w:r>
    </w:p>
  </w:endnote>
  <w:endnote w:type="continuationSeparator" w:id="0">
    <w:p w14:paraId="33E22EA5" w14:textId="77777777" w:rsidR="00210169" w:rsidRDefault="00210169" w:rsidP="00D66E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14EC" w14:textId="456D1E03" w:rsidR="00D66E00" w:rsidRPr="005248FA" w:rsidRDefault="00D66E00">
    <w:pPr>
      <w:tabs>
        <w:tab w:val="left" w:pos="8505"/>
      </w:tabs>
      <w:spacing w:before="480"/>
      <w:ind w:right="50"/>
      <w:rPr>
        <w:sz w:val="18"/>
        <w:szCs w:val="18"/>
      </w:rPr>
    </w:pPr>
    <w:r>
      <w:rPr>
        <w:noProof/>
        <w:sz w:val="18"/>
        <w:szCs w:val="18"/>
      </w:rPr>
      <mc:AlternateContent>
        <mc:Choice Requires="wps">
          <w:drawing>
            <wp:anchor distT="0" distB="0" distL="0" distR="0" simplePos="0" relativeHeight="251658247" behindDoc="0" locked="0" layoutInCell="1" allowOverlap="1" wp14:anchorId="06252AC4" wp14:editId="63F5C358">
              <wp:simplePos x="635" y="635"/>
              <wp:positionH relativeFrom="page">
                <wp:align>center</wp:align>
              </wp:positionH>
              <wp:positionV relativeFrom="page">
                <wp:align>bottom</wp:align>
              </wp:positionV>
              <wp:extent cx="622300" cy="391160"/>
              <wp:effectExtent l="0" t="0" r="6350" b="0"/>
              <wp:wrapNone/>
              <wp:docPr id="5058896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13A29A8" w14:textId="3F5D0426" w:rsidR="00D66E00" w:rsidRPr="00D66E00" w:rsidRDefault="00D66E00" w:rsidP="00D66E00">
                          <w:pPr>
                            <w:spacing w:after="0"/>
                            <w:rPr>
                              <w:rFonts w:ascii="Aptos" w:eastAsia="Aptos" w:hAnsi="Aptos" w:cs="Aptos"/>
                              <w:noProof/>
                              <w:color w:val="FF0000"/>
                            </w:rPr>
                          </w:pPr>
                          <w:r w:rsidRPr="00D66E0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252AC4" id="_x0000_t202" coordsize="21600,21600" o:spt="202" path="m,l,21600r21600,l21600,xe">
              <v:stroke joinstyle="miter"/>
              <v:path gradientshapeok="t" o:connecttype="rect"/>
            </v:shapetype>
            <v:shape id="Text Box 7" o:spid="_x0000_s1028" type="#_x0000_t202" alt="OFFICIAL" style="position:absolute;margin-left:0;margin-top:0;width:49pt;height:3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513A29A8" w14:textId="3F5D0426" w:rsidR="00D66E00" w:rsidRPr="00D66E00" w:rsidRDefault="00D66E00" w:rsidP="00D66E00">
                    <w:pPr>
                      <w:spacing w:after="0"/>
                      <w:rPr>
                        <w:rFonts w:ascii="Aptos" w:eastAsia="Aptos" w:hAnsi="Aptos" w:cs="Aptos"/>
                        <w:noProof/>
                        <w:color w:val="FF0000"/>
                      </w:rPr>
                    </w:pPr>
                    <w:r w:rsidRPr="00D66E00">
                      <w:rPr>
                        <w:rFonts w:ascii="Aptos" w:eastAsia="Aptos" w:hAnsi="Aptos" w:cs="Aptos"/>
                        <w:noProof/>
                        <w:color w:val="FF0000"/>
                      </w:rPr>
                      <w:t>OFFICIAL</w:t>
                    </w:r>
                  </w:p>
                </w:txbxContent>
              </v:textbox>
              <w10:wrap anchorx="page" anchory="page"/>
            </v:shape>
          </w:pict>
        </mc:Fallback>
      </mc:AlternateContent>
    </w:r>
    <w:r w:rsidRPr="008E2685">
      <w:rPr>
        <w:sz w:val="18"/>
        <w:szCs w:val="18"/>
      </w:rPr>
      <w:t>Office of the Inspector-General of Aged Care</w:t>
    </w:r>
    <w:r w:rsidRPr="00F1302A">
      <w:rPr>
        <w:b/>
        <w:bCs/>
        <w:sz w:val="18"/>
        <w:szCs w:val="18"/>
      </w:rPr>
      <w:t xml:space="preserve"> </w:t>
    </w:r>
    <w:r>
      <w:rPr>
        <w:b/>
        <w:bCs/>
        <w:sz w:val="18"/>
        <w:szCs w:val="18"/>
      </w:rPr>
      <w:t>Annual Work Plan 2025–26</w:t>
    </w:r>
    <w:r>
      <w:rPr>
        <w:b/>
        <w:bCs/>
        <w:sz w:val="18"/>
        <w:szCs w:val="18"/>
      </w:rPr>
      <w:tab/>
    </w:r>
    <w:r w:rsidRPr="008E2685">
      <w:rPr>
        <w:sz w:val="18"/>
        <w:szCs w:val="18"/>
      </w:rPr>
      <w:fldChar w:fldCharType="begin"/>
    </w:r>
    <w:r w:rsidRPr="008E2685">
      <w:rPr>
        <w:sz w:val="18"/>
        <w:szCs w:val="18"/>
      </w:rPr>
      <w:instrText>PAGE   \* MERGEFORMAT</w:instrText>
    </w:r>
    <w:r w:rsidRPr="008E2685">
      <w:rPr>
        <w:sz w:val="18"/>
        <w:szCs w:val="18"/>
      </w:rPr>
      <w:fldChar w:fldCharType="separate"/>
    </w:r>
    <w:r>
      <w:rPr>
        <w:sz w:val="18"/>
        <w:szCs w:val="18"/>
      </w:rPr>
      <w:t>3</w:t>
    </w:r>
    <w:r w:rsidRPr="008E2685">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7BD8" w14:textId="6675F0C0" w:rsidR="00D66E00" w:rsidRPr="005032F9" w:rsidRDefault="00000000" w:rsidP="005032F9">
    <w:pPr>
      <w:pStyle w:val="Footer"/>
      <w:tabs>
        <w:tab w:val="clear" w:pos="4513"/>
        <w:tab w:val="center" w:pos="0"/>
      </w:tabs>
      <w:rPr>
        <w:rFonts w:ascii="Arial" w:hAnsi="Arial" w:cs="Arial"/>
        <w:color w:val="452669" w:themeColor="accent1"/>
        <w:sz w:val="20"/>
      </w:rPr>
    </w:pPr>
    <w:sdt>
      <w:sdtPr>
        <w:rPr>
          <w:rFonts w:ascii="Arial" w:hAnsi="Arial" w:cs="Arial"/>
          <w:color w:val="452669" w:themeColor="accent1"/>
          <w:sz w:val="20"/>
        </w:rPr>
        <w:id w:val="-1296762116"/>
        <w:docPartObj>
          <w:docPartGallery w:val="Page Numbers (Bottom of Page)"/>
          <w:docPartUnique/>
        </w:docPartObj>
      </w:sdtPr>
      <w:sdtEndPr>
        <w:rPr>
          <w:noProof/>
        </w:rPr>
      </w:sdtEndPr>
      <w:sdtContent>
        <w:r w:rsidR="006052B3" w:rsidRPr="005032F9">
          <w:rPr>
            <w:rFonts w:ascii="Arial" w:hAnsi="Arial" w:cs="Arial"/>
            <w:b/>
            <w:bCs/>
            <w:noProof/>
            <w:color w:val="452669" w:themeColor="accent1"/>
            <w:sz w:val="20"/>
          </w:rPr>
          <mc:AlternateContent>
            <mc:Choice Requires="wps">
              <w:drawing>
                <wp:anchor distT="0" distB="0" distL="114300" distR="114300" simplePos="0" relativeHeight="251666441" behindDoc="0" locked="0" layoutInCell="1" allowOverlap="1" wp14:anchorId="15F9A8AD" wp14:editId="25C8AFD1">
                  <wp:simplePos x="0" y="0"/>
                  <wp:positionH relativeFrom="rightMargin">
                    <wp:posOffset>448310</wp:posOffset>
                  </wp:positionH>
                  <wp:positionV relativeFrom="paragraph">
                    <wp:posOffset>161290</wp:posOffset>
                  </wp:positionV>
                  <wp:extent cx="1578610" cy="0"/>
                  <wp:effectExtent l="57150" t="57150" r="78740" b="76200"/>
                  <wp:wrapNone/>
                  <wp:docPr id="57806078" name="Straight Connector 4"/>
                  <wp:cNvGraphicFramePr/>
                  <a:graphic xmlns:a="http://schemas.openxmlformats.org/drawingml/2006/main">
                    <a:graphicData uri="http://schemas.microsoft.com/office/word/2010/wordprocessingShape">
                      <wps:wsp>
                        <wps:cNvCnPr/>
                        <wps:spPr>
                          <a:xfrm>
                            <a:off x="0" y="0"/>
                            <a:ext cx="1578610" cy="0"/>
                          </a:xfrm>
                          <a:prstGeom prst="line">
                            <a:avLst/>
                          </a:prstGeom>
                          <a:ln w="127000" cap="rnd">
                            <a:solidFill>
                              <a:schemeClr val="accent3">
                                <a:lumMod val="60000"/>
                                <a:lumOff val="40000"/>
                                <a:alpha val="69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45A3404" id="Straight Connector 4" o:spid="_x0000_s1026" style="position:absolute;z-index:251666441;visibility:visible;mso-wrap-style:square;mso-wrap-distance-left:9pt;mso-wrap-distance-top:0;mso-wrap-distance-right:9pt;mso-wrap-distance-bottom:0;mso-position-horizontal:absolute;mso-position-horizontal-relative:right-margin-area;mso-position-vertical:absolute;mso-position-vertical-relative:text" from="35.3pt,12.7pt" to="159.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" strokecolor="#dcbfda [1942]" strokeweight="10pt">
                  <v:stroke opacity="45232f" joinstyle="miter" endcap="round"/>
                  <w10:wrap anchorx="margin"/>
                </v:line>
              </w:pict>
            </mc:Fallback>
          </mc:AlternateContent>
        </w:r>
        <w:r w:rsidR="006052B3" w:rsidRPr="005032F9">
          <w:rPr>
            <w:rFonts w:ascii="Arial" w:hAnsi="Arial" w:cs="Arial"/>
            <w:b/>
            <w:bCs/>
            <w:noProof/>
            <w:color w:val="452669" w:themeColor="accent1"/>
            <w:sz w:val="20"/>
          </w:rPr>
          <mc:AlternateContent>
            <mc:Choice Requires="wps">
              <w:drawing>
                <wp:anchor distT="0" distB="0" distL="114300" distR="114300" simplePos="0" relativeHeight="251665417" behindDoc="0" locked="0" layoutInCell="1" allowOverlap="1" wp14:anchorId="1F0DBCE5" wp14:editId="6D145A1B">
                  <wp:simplePos x="0" y="0"/>
                  <wp:positionH relativeFrom="rightMargin">
                    <wp:posOffset>202754</wp:posOffset>
                  </wp:positionH>
                  <wp:positionV relativeFrom="paragraph">
                    <wp:posOffset>163023</wp:posOffset>
                  </wp:positionV>
                  <wp:extent cx="1578610" cy="0"/>
                  <wp:effectExtent l="57150" t="57150" r="78740" b="76200"/>
                  <wp:wrapNone/>
                  <wp:docPr id="728578063" name="Straight Connector 4"/>
                  <wp:cNvGraphicFramePr/>
                  <a:graphic xmlns:a="http://schemas.openxmlformats.org/drawingml/2006/main">
                    <a:graphicData uri="http://schemas.microsoft.com/office/word/2010/wordprocessingShape">
                      <wps:wsp>
                        <wps:cNvCnPr/>
                        <wps:spPr>
                          <a:xfrm>
                            <a:off x="0" y="0"/>
                            <a:ext cx="1578610" cy="0"/>
                          </a:xfrm>
                          <a:prstGeom prst="line">
                            <a:avLst/>
                          </a:prstGeom>
                          <a:ln w="127000" cap="rnd">
                            <a:solidFill>
                              <a:schemeClr val="accent3">
                                <a:lumMod val="40000"/>
                                <a:lumOff val="60000"/>
                                <a:alpha val="69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3C1A3BD" id="Straight Connector 4" o:spid="_x0000_s1026" style="position:absolute;z-index:251665417;visibility:visible;mso-wrap-style:square;mso-wrap-distance-left:9pt;mso-wrap-distance-top:0;mso-wrap-distance-right:9pt;mso-wrap-distance-bottom:0;mso-position-horizontal:absolute;mso-position-horizontal-relative:right-margin-area;mso-position-vertical:absolute;mso-position-vertical-relative:text" from="15.95pt,12.85pt" to="140.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" strokecolor="#e7d4e7 [1302]" strokeweight="10pt">
                  <v:stroke opacity="45232f" joinstyle="miter" endcap="round"/>
                  <w10:wrap anchorx="margin"/>
                </v:line>
              </w:pict>
            </mc:Fallback>
          </mc:AlternateContent>
        </w:r>
        <w:r w:rsidR="006052B3" w:rsidRPr="005032F9">
          <w:rPr>
            <w:rFonts w:ascii="Arial" w:hAnsi="Arial" w:cs="Arial"/>
            <w:color w:val="452669" w:themeColor="accent1"/>
            <w:sz w:val="20"/>
          </w:rPr>
          <w:t xml:space="preserve">Office of the Inspector-General of Aged Care </w:t>
        </w:r>
        <w:r w:rsidR="006052B3" w:rsidRPr="005032F9">
          <w:rPr>
            <w:rFonts w:ascii="Arial" w:hAnsi="Arial" w:cs="Arial"/>
            <w:b/>
            <w:bCs/>
            <w:color w:val="452669" w:themeColor="accent1"/>
            <w:sz w:val="20"/>
          </w:rPr>
          <w:t>Annual Work Plan 2026–27</w:t>
        </w:r>
        <w:r w:rsidR="006052B3" w:rsidRPr="005032F9">
          <w:rPr>
            <w:rFonts w:ascii="Arial" w:hAnsi="Arial" w:cs="Arial"/>
            <w:color w:val="452669" w:themeColor="accent1"/>
            <w:sz w:val="20"/>
          </w:rPr>
          <w:tab/>
        </w:r>
        <w:r w:rsidR="006052B3" w:rsidRPr="005032F9">
          <w:rPr>
            <w:rFonts w:ascii="Arial" w:hAnsi="Arial" w:cs="Arial"/>
            <w:color w:val="452669" w:themeColor="accent1"/>
            <w:sz w:val="20"/>
          </w:rPr>
          <w:fldChar w:fldCharType="begin"/>
        </w:r>
        <w:r w:rsidR="006052B3" w:rsidRPr="005032F9">
          <w:rPr>
            <w:rFonts w:ascii="Arial" w:hAnsi="Arial" w:cs="Arial"/>
            <w:color w:val="452669" w:themeColor="accent1"/>
            <w:sz w:val="20"/>
          </w:rPr>
          <w:instrText xml:space="preserve"> PAGE   \* MERGEFORMAT </w:instrText>
        </w:r>
        <w:r w:rsidR="006052B3" w:rsidRPr="005032F9">
          <w:rPr>
            <w:rFonts w:ascii="Arial" w:hAnsi="Arial" w:cs="Arial"/>
            <w:color w:val="452669" w:themeColor="accent1"/>
            <w:sz w:val="20"/>
          </w:rPr>
          <w:fldChar w:fldCharType="separate"/>
        </w:r>
        <w:r w:rsidR="006052B3" w:rsidRPr="005032F9">
          <w:rPr>
            <w:rFonts w:cs="Arial"/>
            <w:color w:val="452669" w:themeColor="accent1"/>
            <w:sz w:val="20"/>
          </w:rPr>
          <w:t>3</w:t>
        </w:r>
        <w:r w:rsidR="006052B3" w:rsidRPr="005032F9">
          <w:rPr>
            <w:rFonts w:ascii="Arial" w:hAnsi="Arial" w:cs="Arial"/>
            <w:noProof/>
            <w:color w:val="452669" w:themeColor="accent1"/>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082E" w14:textId="4274756D" w:rsidR="007D4502" w:rsidRPr="005032F9" w:rsidRDefault="00D66E00" w:rsidP="007D4502">
    <w:pPr>
      <w:pStyle w:val="Footer"/>
      <w:tabs>
        <w:tab w:val="clear" w:pos="4513"/>
        <w:tab w:val="center" w:pos="0"/>
      </w:tabs>
      <w:rPr>
        <w:rFonts w:ascii="Arial" w:hAnsi="Arial" w:cs="Arial"/>
        <w:color w:val="452669" w:themeColor="accent1"/>
        <w:sz w:val="4"/>
        <w:szCs w:val="4"/>
      </w:rPr>
    </w:pPr>
    <w:r w:rsidRPr="005032F9">
      <w:rPr>
        <w:rFonts w:ascii="Arial" w:hAnsi="Arial" w:cs="Arial"/>
        <w:b/>
        <w:bCs/>
        <w:sz w:val="18"/>
        <w:szCs w:val="18"/>
      </w:rPr>
      <w:tab/>
    </w:r>
  </w:p>
  <w:p w14:paraId="5F3A7E2A" w14:textId="1804BB92" w:rsidR="00D66E00" w:rsidRPr="005032F9" w:rsidRDefault="00224D62" w:rsidP="005032F9">
    <w:pPr>
      <w:pStyle w:val="Footer"/>
      <w:tabs>
        <w:tab w:val="clear" w:pos="4513"/>
        <w:tab w:val="center" w:pos="0"/>
      </w:tabs>
      <w:rPr>
        <w:rFonts w:ascii="Arial" w:hAnsi="Arial" w:cs="Arial"/>
        <w:color w:val="452669" w:themeColor="accent1"/>
        <w:sz w:val="20"/>
      </w:rPr>
    </w:pPr>
    <w:r w:rsidRPr="005032F9">
      <w:rPr>
        <w:rFonts w:ascii="Arial" w:hAnsi="Arial" w:cs="Arial"/>
        <w:b/>
        <w:bCs/>
        <w:noProof/>
        <w:color w:val="452669" w:themeColor="accent1"/>
        <w:sz w:val="20"/>
      </w:rPr>
      <mc:AlternateContent>
        <mc:Choice Requires="wps">
          <w:drawing>
            <wp:anchor distT="0" distB="0" distL="114300" distR="114300" simplePos="0" relativeHeight="251663369" behindDoc="0" locked="0" layoutInCell="1" allowOverlap="1" wp14:anchorId="16CD8FBE" wp14:editId="0B6713A2">
              <wp:simplePos x="0" y="0"/>
              <wp:positionH relativeFrom="rightMargin">
                <wp:posOffset>479425</wp:posOffset>
              </wp:positionH>
              <wp:positionV relativeFrom="paragraph">
                <wp:posOffset>147320</wp:posOffset>
              </wp:positionV>
              <wp:extent cx="1578610" cy="0"/>
              <wp:effectExtent l="57150" t="57150" r="78740" b="76200"/>
              <wp:wrapNone/>
              <wp:docPr id="1771959298" name="Straight Connector 4"/>
              <wp:cNvGraphicFramePr/>
              <a:graphic xmlns:a="http://schemas.openxmlformats.org/drawingml/2006/main">
                <a:graphicData uri="http://schemas.microsoft.com/office/word/2010/wordprocessingShape">
                  <wps:wsp>
                    <wps:cNvCnPr/>
                    <wps:spPr>
                      <a:xfrm>
                        <a:off x="0" y="0"/>
                        <a:ext cx="1578610" cy="0"/>
                      </a:xfrm>
                      <a:prstGeom prst="line">
                        <a:avLst/>
                      </a:prstGeom>
                      <a:ln w="127000" cap="rnd">
                        <a:solidFill>
                          <a:schemeClr val="accent3">
                            <a:lumMod val="60000"/>
                            <a:lumOff val="40000"/>
                            <a:alpha val="69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3FED144" id="Straight Connector 4" o:spid="_x0000_s1026" style="position:absolute;z-index:251663369;visibility:visible;mso-wrap-style:square;mso-wrap-distance-left:9pt;mso-wrap-distance-top:0;mso-wrap-distance-right:9pt;mso-wrap-distance-bottom:0;mso-position-horizontal:absolute;mso-position-horizontal-relative:right-margin-area;mso-position-vertical:absolute;mso-position-vertical-relative:text" from="37.75pt,11.6pt" to="162.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" strokecolor="#dcbfda [1942]" strokeweight="10pt">
              <v:stroke opacity="45232f" joinstyle="miter" endcap="round"/>
              <w10:wrap anchorx="margin"/>
            </v:line>
          </w:pict>
        </mc:Fallback>
      </mc:AlternateContent>
    </w:r>
    <w:r w:rsidRPr="005032F9">
      <w:rPr>
        <w:rFonts w:ascii="Arial" w:hAnsi="Arial" w:cs="Arial"/>
        <w:b/>
        <w:bCs/>
        <w:noProof/>
        <w:color w:val="452669" w:themeColor="accent1"/>
        <w:sz w:val="20"/>
      </w:rPr>
      <mc:AlternateContent>
        <mc:Choice Requires="wps">
          <w:drawing>
            <wp:anchor distT="0" distB="0" distL="114300" distR="114300" simplePos="0" relativeHeight="251662345" behindDoc="0" locked="0" layoutInCell="1" allowOverlap="1" wp14:anchorId="74FC1079" wp14:editId="354E8FFC">
              <wp:simplePos x="0" y="0"/>
              <wp:positionH relativeFrom="rightMargin">
                <wp:posOffset>234096</wp:posOffset>
              </wp:positionH>
              <wp:positionV relativeFrom="paragraph">
                <wp:posOffset>149203</wp:posOffset>
              </wp:positionV>
              <wp:extent cx="1578610" cy="0"/>
              <wp:effectExtent l="57150" t="57150" r="78740" b="76200"/>
              <wp:wrapNone/>
              <wp:docPr id="820487711" name="Straight Connector 4"/>
              <wp:cNvGraphicFramePr/>
              <a:graphic xmlns:a="http://schemas.openxmlformats.org/drawingml/2006/main">
                <a:graphicData uri="http://schemas.microsoft.com/office/word/2010/wordprocessingShape">
                  <wps:wsp>
                    <wps:cNvCnPr/>
                    <wps:spPr>
                      <a:xfrm>
                        <a:off x="0" y="0"/>
                        <a:ext cx="1578610" cy="0"/>
                      </a:xfrm>
                      <a:prstGeom prst="line">
                        <a:avLst/>
                      </a:prstGeom>
                      <a:ln w="127000" cap="rnd">
                        <a:solidFill>
                          <a:schemeClr val="accent3">
                            <a:lumMod val="40000"/>
                            <a:lumOff val="60000"/>
                            <a:alpha val="69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382AD47" id="Straight Connector 4" o:spid="_x0000_s1026" style="position:absolute;z-index:251662345;visibility:visible;mso-wrap-style:square;mso-wrap-distance-left:9pt;mso-wrap-distance-top:0;mso-wrap-distance-right:9pt;mso-wrap-distance-bottom:0;mso-position-horizontal:absolute;mso-position-horizontal-relative:right-margin-area;mso-position-vertical:absolute;mso-position-vertical-relative:text" from="18.45pt,11.75pt" to="142.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" strokecolor="#e7d4e7 [1302]" strokeweight="10pt">
              <v:stroke opacity="45232f" joinstyle="miter" endcap="round"/>
              <w10:wrap anchorx="margin"/>
            </v:line>
          </w:pict>
        </mc:Fallback>
      </mc:AlternateContent>
    </w:r>
    <w:sdt>
      <w:sdtPr>
        <w:rPr>
          <w:rFonts w:ascii="Arial" w:hAnsi="Arial" w:cs="Arial"/>
          <w:color w:val="452669" w:themeColor="accent1"/>
          <w:sz w:val="20"/>
        </w:rPr>
        <w:id w:val="-443848716"/>
        <w:docPartObj>
          <w:docPartGallery w:val="Page Numbers (Bottom of Page)"/>
          <w:docPartUnique/>
        </w:docPartObj>
      </w:sdtPr>
      <w:sdtEndPr>
        <w:rPr>
          <w:noProof/>
        </w:rPr>
      </w:sdtEndPr>
      <w:sdtContent>
        <w:r w:rsidR="00A35642" w:rsidRPr="005032F9">
          <w:rPr>
            <w:rFonts w:ascii="Arial" w:hAnsi="Arial" w:cs="Arial"/>
            <w:color w:val="452669" w:themeColor="accent1"/>
            <w:sz w:val="20"/>
          </w:rPr>
          <w:t xml:space="preserve">Office of the Inspector-General of Aged Care </w:t>
        </w:r>
        <w:r w:rsidR="00A35642" w:rsidRPr="005032F9">
          <w:rPr>
            <w:rFonts w:ascii="Arial" w:hAnsi="Arial" w:cs="Arial"/>
            <w:b/>
            <w:bCs/>
            <w:color w:val="452669" w:themeColor="accent1"/>
            <w:sz w:val="20"/>
          </w:rPr>
          <w:t>Annual Work Plan 2026–27</w:t>
        </w:r>
        <w:r w:rsidR="007D4502" w:rsidRPr="005032F9">
          <w:rPr>
            <w:rFonts w:ascii="Arial" w:hAnsi="Arial" w:cs="Arial"/>
            <w:color w:val="452669" w:themeColor="accent1"/>
            <w:sz w:val="20"/>
          </w:rPr>
          <w:tab/>
        </w:r>
        <w:r w:rsidR="007D4502" w:rsidRPr="005032F9">
          <w:rPr>
            <w:rFonts w:ascii="Arial" w:hAnsi="Arial" w:cs="Arial"/>
            <w:color w:val="452669" w:themeColor="accent1"/>
            <w:sz w:val="20"/>
          </w:rPr>
          <w:fldChar w:fldCharType="begin"/>
        </w:r>
        <w:r w:rsidR="007D4502" w:rsidRPr="005032F9">
          <w:rPr>
            <w:rFonts w:ascii="Arial" w:hAnsi="Arial" w:cs="Arial"/>
            <w:color w:val="452669" w:themeColor="accent1"/>
            <w:sz w:val="20"/>
          </w:rPr>
          <w:instrText xml:space="preserve"> PAGE   \* MERGEFORMAT </w:instrText>
        </w:r>
        <w:r w:rsidR="007D4502" w:rsidRPr="005032F9">
          <w:rPr>
            <w:rFonts w:ascii="Arial" w:hAnsi="Arial" w:cs="Arial"/>
            <w:color w:val="452669" w:themeColor="accent1"/>
            <w:sz w:val="20"/>
          </w:rPr>
          <w:fldChar w:fldCharType="separate"/>
        </w:r>
        <w:r w:rsidR="007D4502" w:rsidRPr="005032F9">
          <w:rPr>
            <w:rFonts w:ascii="Arial" w:hAnsi="Arial" w:cs="Arial"/>
            <w:color w:val="452669" w:themeColor="accent1"/>
            <w:sz w:val="20"/>
          </w:rPr>
          <w:t>2</w:t>
        </w:r>
        <w:r w:rsidR="007D4502" w:rsidRPr="005032F9">
          <w:rPr>
            <w:rFonts w:ascii="Arial" w:hAnsi="Arial" w:cs="Arial"/>
            <w:noProof/>
            <w:color w:val="452669" w:themeColor="accent1"/>
            <w:sz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F02F" w14:textId="5FF8E8FB" w:rsidR="00D66E00" w:rsidRDefault="00D66E00">
    <w:pPr>
      <w:pStyle w:val="Footer"/>
      <w:framePr w:wrap="none" w:vAnchor="text" w:hAnchor="margin" w:xAlign="right" w:y="1"/>
      <w:spacing w:before="300"/>
      <w:rPr>
        <w:rStyle w:val="PageNumber"/>
      </w:rPr>
    </w:pPr>
    <w:r>
      <w:rPr>
        <w:noProof/>
      </w:rPr>
      <mc:AlternateContent>
        <mc:Choice Requires="wps">
          <w:drawing>
            <wp:anchor distT="0" distB="0" distL="0" distR="0" simplePos="0" relativeHeight="251658249" behindDoc="0" locked="0" layoutInCell="1" allowOverlap="1" wp14:anchorId="6B0EBDF9" wp14:editId="161AD379">
              <wp:simplePos x="635" y="635"/>
              <wp:positionH relativeFrom="page">
                <wp:align>center</wp:align>
              </wp:positionH>
              <wp:positionV relativeFrom="page">
                <wp:align>bottom</wp:align>
              </wp:positionV>
              <wp:extent cx="622300" cy="391160"/>
              <wp:effectExtent l="0" t="0" r="6350" b="0"/>
              <wp:wrapNone/>
              <wp:docPr id="84594607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3102C1D" w14:textId="7E7943E0" w:rsidR="00D66E00" w:rsidRPr="00D66E00" w:rsidRDefault="00D66E00" w:rsidP="00D66E00">
                          <w:pPr>
                            <w:spacing w:after="0"/>
                            <w:rPr>
                              <w:rFonts w:ascii="Aptos" w:eastAsia="Aptos" w:hAnsi="Aptos" w:cs="Aptos"/>
                              <w:noProof/>
                              <w:color w:val="FF0000"/>
                            </w:rPr>
                          </w:pPr>
                          <w:r w:rsidRPr="00D66E0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0EBDF9" id="_x0000_t202" coordsize="21600,21600" o:spt="202" path="m,l,21600r21600,l21600,xe">
              <v:stroke joinstyle="miter"/>
              <v:path gradientshapeok="t" o:connecttype="rect"/>
            </v:shapetype>
            <v:shape id="Text Box 9" o:spid="_x0000_s1029" type="#_x0000_t202" alt="OFFICIAL" style="position:absolute;margin-left:0;margin-top:0;width:49pt;height:30.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63102C1D" w14:textId="7E7943E0" w:rsidR="00D66E00" w:rsidRPr="00D66E00" w:rsidRDefault="00D66E00" w:rsidP="00D66E00">
                    <w:pPr>
                      <w:spacing w:after="0"/>
                      <w:rPr>
                        <w:rFonts w:ascii="Aptos" w:eastAsia="Aptos" w:hAnsi="Aptos" w:cs="Aptos"/>
                        <w:noProof/>
                        <w:color w:val="FF0000"/>
                      </w:rPr>
                    </w:pPr>
                    <w:r w:rsidRPr="00D66E00">
                      <w:rPr>
                        <w:rFonts w:ascii="Aptos" w:eastAsia="Aptos" w:hAnsi="Aptos" w:cs="Aptos"/>
                        <w:noProof/>
                        <w:color w:val="FF0000"/>
                      </w:rPr>
                      <w:t>OFFICIAL</w:t>
                    </w:r>
                  </w:p>
                </w:txbxContent>
              </v:textbox>
              <w10:wrap anchorx="page" anchory="page"/>
            </v:shape>
          </w:pict>
        </mc:Fallback>
      </mc:AlternateContent>
    </w:r>
  </w:p>
  <w:sdt>
    <w:sdtPr>
      <w:rPr>
        <w:rStyle w:val="PageNumber"/>
      </w:rPr>
      <w:id w:val="-451560015"/>
      <w:docPartObj>
        <w:docPartGallery w:val="Page Numbers (Bottom of Page)"/>
        <w:docPartUnique/>
      </w:docPartObj>
    </w:sdtPr>
    <w:sdtContent>
      <w:p w14:paraId="0D6322C7" w14:textId="77777777" w:rsidR="00D66E00" w:rsidRDefault="00D66E00">
        <w:pPr>
          <w:pStyle w:val="Footer"/>
          <w:framePr w:wrap="none" w:vAnchor="text" w:hAnchor="margin" w:xAlign="right" w:y="1"/>
          <w:spacing w:before="3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F39EEC1" w14:textId="77777777" w:rsidR="00D66E00" w:rsidRPr="00DA4E91" w:rsidRDefault="00D66E00">
    <w:pPr>
      <w:spacing w:before="480"/>
      <w:ind w:right="3452"/>
      <w:rPr>
        <w:sz w:val="18"/>
        <w:szCs w:val="18"/>
      </w:rPr>
    </w:pPr>
    <w:r w:rsidRPr="00737A58">
      <w:rPr>
        <w:b/>
        <w:bCs/>
        <w:sz w:val="18"/>
        <w:szCs w:val="18"/>
      </w:rPr>
      <w:t>2024 Progress Report:</w:t>
    </w:r>
    <w:r w:rsidRPr="00A42ECE">
      <w:rPr>
        <w:sz w:val="18"/>
        <w:szCs w:val="18"/>
      </w:rPr>
      <w:t xml:space="preserve"> Implementation of the Recommendations of the Royal Commission into Aged Care Quality and 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8AF6" w14:textId="77777777" w:rsidR="00210169" w:rsidRDefault="00210169" w:rsidP="00D66E00">
      <w:pPr>
        <w:spacing w:after="0"/>
      </w:pPr>
      <w:r>
        <w:separator/>
      </w:r>
    </w:p>
  </w:footnote>
  <w:footnote w:type="continuationSeparator" w:id="0">
    <w:p w14:paraId="2C122915" w14:textId="77777777" w:rsidR="00210169" w:rsidRDefault="00210169" w:rsidP="00D66E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BCFE" w14:textId="1674A068" w:rsidR="00D66E00" w:rsidRDefault="00D66E00">
    <w:pPr>
      <w:pStyle w:val="Header"/>
    </w:pPr>
    <w:r>
      <w:rPr>
        <w:noProof/>
      </w:rPr>
      <mc:AlternateContent>
        <mc:Choice Requires="wps">
          <w:drawing>
            <wp:anchor distT="0" distB="0" distL="0" distR="0" simplePos="0" relativeHeight="251658242" behindDoc="0" locked="0" layoutInCell="1" allowOverlap="1" wp14:anchorId="133A6F1B" wp14:editId="558426B0">
              <wp:simplePos x="635" y="635"/>
              <wp:positionH relativeFrom="page">
                <wp:align>center</wp:align>
              </wp:positionH>
              <wp:positionV relativeFrom="page">
                <wp:align>top</wp:align>
              </wp:positionV>
              <wp:extent cx="622300" cy="391160"/>
              <wp:effectExtent l="0" t="0" r="6350" b="8890"/>
              <wp:wrapNone/>
              <wp:docPr id="9321583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A192F2A" w14:textId="333349B5" w:rsidR="00D66E00" w:rsidRPr="00D66E00" w:rsidRDefault="00D66E00" w:rsidP="00D66E00">
                          <w:pPr>
                            <w:spacing w:after="0"/>
                            <w:rPr>
                              <w:rFonts w:ascii="Aptos" w:eastAsia="Aptos" w:hAnsi="Aptos" w:cs="Aptos"/>
                              <w:noProof/>
                              <w:color w:val="FF0000"/>
                            </w:rPr>
                          </w:pPr>
                          <w:r w:rsidRPr="00D66E0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3A6F1B" id="_x0000_t202" coordsize="21600,21600" o:spt="202" path="m,l,21600r21600,l21600,xe">
              <v:stroke joinstyle="miter"/>
              <v:path gradientshapeok="t" o:connecttype="rect"/>
            </v:shapetype>
            <v:shape id="_x0000_s1027"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7A192F2A" w14:textId="333349B5" w:rsidR="00D66E00" w:rsidRPr="00D66E00" w:rsidRDefault="00D66E00" w:rsidP="00D66E00">
                    <w:pPr>
                      <w:spacing w:after="0"/>
                      <w:rPr>
                        <w:rFonts w:ascii="Aptos" w:eastAsia="Aptos" w:hAnsi="Aptos" w:cs="Aptos"/>
                        <w:noProof/>
                        <w:color w:val="FF0000"/>
                      </w:rPr>
                    </w:pPr>
                    <w:r w:rsidRPr="00D66E0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DA4E" w14:textId="66A95E08" w:rsidR="00D66E00" w:rsidRDefault="00430592">
    <w:pPr>
      <w:pStyle w:val="Header"/>
    </w:pPr>
    <w:r w:rsidRPr="00682C5A">
      <w:rPr>
        <w:noProof/>
        <w:color w:val="78226D" w:themeColor="accent4"/>
      </w:rPr>
      <mc:AlternateContent>
        <mc:Choice Requires="wpg">
          <w:drawing>
            <wp:anchor distT="0" distB="0" distL="114300" distR="114300" simplePos="0" relativeHeight="251670537" behindDoc="0" locked="0" layoutInCell="1" allowOverlap="1" wp14:anchorId="0667AA8F" wp14:editId="5D37187C">
              <wp:simplePos x="0" y="0"/>
              <wp:positionH relativeFrom="page">
                <wp:posOffset>-76019</wp:posOffset>
              </wp:positionH>
              <wp:positionV relativeFrom="paragraph">
                <wp:posOffset>-11430</wp:posOffset>
              </wp:positionV>
              <wp:extent cx="2039091" cy="141597"/>
              <wp:effectExtent l="0" t="0" r="0" b="0"/>
              <wp:wrapNone/>
              <wp:docPr id="1403415281" name="Group 44"/>
              <wp:cNvGraphicFramePr/>
              <a:graphic xmlns:a="http://schemas.openxmlformats.org/drawingml/2006/main">
                <a:graphicData uri="http://schemas.microsoft.com/office/word/2010/wordprocessingGroup">
                  <wpg:wgp>
                    <wpg:cNvGrpSpPr/>
                    <wpg:grpSpPr>
                      <a:xfrm>
                        <a:off x="0" y="0"/>
                        <a:ext cx="2039091" cy="141597"/>
                        <a:chOff x="0" y="0"/>
                        <a:chExt cx="1459378" cy="101341"/>
                      </a:xfrm>
                    </wpg:grpSpPr>
                    <wps:wsp>
                      <wps:cNvPr id="1358238171" name="Free-form: Shape 1358238171"/>
                      <wps:cNvSpPr/>
                      <wps:spPr>
                        <a:xfrm>
                          <a:off x="708756" y="0"/>
                          <a:ext cx="750622" cy="101341"/>
                        </a:xfrm>
                        <a:custGeom>
                          <a:avLst/>
                          <a:gdLst>
                            <a:gd name="csX0" fmla="*/ 50734 w 750622"/>
                            <a:gd name="csY0" fmla="*/ 0 h 101341"/>
                            <a:gd name="csX1" fmla="*/ 699888 w 750622"/>
                            <a:gd name="csY1" fmla="*/ 0 h 101341"/>
                            <a:gd name="csX2" fmla="*/ 750622 w 750622"/>
                            <a:gd name="csY2" fmla="*/ 50671 h 101341"/>
                            <a:gd name="csX3" fmla="*/ 699888 w 750622"/>
                            <a:gd name="csY3" fmla="*/ 101341 h 101341"/>
                            <a:gd name="csX4" fmla="*/ 50734 w 750622"/>
                            <a:gd name="csY4" fmla="*/ 101341 h 101341"/>
                            <a:gd name="csX5" fmla="*/ 0 w 750622"/>
                            <a:gd name="csY5" fmla="*/ 50671 h 101341"/>
                            <a:gd name="csX6" fmla="*/ 50734 w 750622"/>
                            <a:gd name="csY6" fmla="*/ 0 h 10134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750622" h="101341">
                              <a:moveTo>
                                <a:pt x="50734" y="0"/>
                              </a:moveTo>
                              <a:lnTo>
                                <a:pt x="699888" y="0"/>
                              </a:lnTo>
                              <a:cubicBezTo>
                                <a:pt x="727884" y="0"/>
                                <a:pt x="750622" y="22675"/>
                                <a:pt x="750622" y="50671"/>
                              </a:cubicBezTo>
                              <a:cubicBezTo>
                                <a:pt x="750622" y="78666"/>
                                <a:pt x="727884" y="101341"/>
                                <a:pt x="699888" y="101341"/>
                              </a:cubicBezTo>
                              <a:lnTo>
                                <a:pt x="50734" y="101341"/>
                              </a:lnTo>
                              <a:cubicBezTo>
                                <a:pt x="22739" y="101341"/>
                                <a:pt x="0" y="78666"/>
                                <a:pt x="0" y="50671"/>
                              </a:cubicBezTo>
                              <a:cubicBezTo>
                                <a:pt x="0" y="22675"/>
                                <a:pt x="22739" y="0"/>
                                <a:pt x="50734" y="0"/>
                              </a:cubicBezTo>
                              <a:close/>
                            </a:path>
                          </a:pathLst>
                        </a:custGeom>
                        <a:solidFill>
                          <a:srgbClr val="DCC0DE"/>
                        </a:solidFill>
                        <a:ln w="6332" cap="flat">
                          <a:noFill/>
                          <a:prstDash val="solid"/>
                          <a:miter/>
                        </a:ln>
                      </wps:spPr>
                      <wps:bodyPr/>
                    </wps:wsp>
                    <wps:wsp>
                      <wps:cNvPr id="795526490" name="Free-form: Shape 795526490"/>
                      <wps:cNvSpPr/>
                      <wps:spPr>
                        <a:xfrm>
                          <a:off x="431714" y="0"/>
                          <a:ext cx="750622" cy="101341"/>
                        </a:xfrm>
                        <a:custGeom>
                          <a:avLst/>
                          <a:gdLst>
                            <a:gd name="csX0" fmla="*/ 50734 w 750622"/>
                            <a:gd name="csY0" fmla="*/ 0 h 101341"/>
                            <a:gd name="csX1" fmla="*/ 699888 w 750622"/>
                            <a:gd name="csY1" fmla="*/ 0 h 101341"/>
                            <a:gd name="csX2" fmla="*/ 750622 w 750622"/>
                            <a:gd name="csY2" fmla="*/ 50671 h 101341"/>
                            <a:gd name="csX3" fmla="*/ 699888 w 750622"/>
                            <a:gd name="csY3" fmla="*/ 101341 h 101341"/>
                            <a:gd name="csX4" fmla="*/ 50734 w 750622"/>
                            <a:gd name="csY4" fmla="*/ 101341 h 101341"/>
                            <a:gd name="csX5" fmla="*/ 0 w 750622"/>
                            <a:gd name="csY5" fmla="*/ 50671 h 101341"/>
                            <a:gd name="csX6" fmla="*/ 50734 w 750622"/>
                            <a:gd name="csY6" fmla="*/ 0 h 10134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750622" h="101341">
                              <a:moveTo>
                                <a:pt x="50734" y="0"/>
                              </a:moveTo>
                              <a:lnTo>
                                <a:pt x="699888" y="0"/>
                              </a:lnTo>
                              <a:cubicBezTo>
                                <a:pt x="727884" y="0"/>
                                <a:pt x="750622" y="22675"/>
                                <a:pt x="750622" y="50671"/>
                              </a:cubicBezTo>
                              <a:cubicBezTo>
                                <a:pt x="750622" y="78666"/>
                                <a:pt x="727884" y="101341"/>
                                <a:pt x="699888" y="101341"/>
                              </a:cubicBezTo>
                              <a:lnTo>
                                <a:pt x="50734" y="101341"/>
                              </a:lnTo>
                              <a:cubicBezTo>
                                <a:pt x="22738" y="101341"/>
                                <a:pt x="0" y="78666"/>
                                <a:pt x="0" y="50671"/>
                              </a:cubicBezTo>
                              <a:cubicBezTo>
                                <a:pt x="0" y="22675"/>
                                <a:pt x="22738" y="0"/>
                                <a:pt x="50734" y="0"/>
                              </a:cubicBezTo>
                              <a:close/>
                            </a:path>
                          </a:pathLst>
                        </a:custGeom>
                        <a:solidFill>
                          <a:srgbClr val="CB93C1"/>
                        </a:solidFill>
                        <a:ln w="6332" cap="flat">
                          <a:noFill/>
                          <a:prstDash val="solid"/>
                          <a:miter/>
                        </a:ln>
                      </wps:spPr>
                      <wps:bodyPr/>
                    </wps:wsp>
                    <wps:wsp>
                      <wps:cNvPr id="1446633863" name="Free-form: Shape 1446633863"/>
                      <wps:cNvSpPr/>
                      <wps:spPr>
                        <a:xfrm>
                          <a:off x="0" y="0"/>
                          <a:ext cx="869635" cy="101341"/>
                        </a:xfrm>
                        <a:custGeom>
                          <a:avLst/>
                          <a:gdLst>
                            <a:gd name="csX0" fmla="*/ 50227 w 869635"/>
                            <a:gd name="csY0" fmla="*/ 0 h 101341"/>
                            <a:gd name="csX1" fmla="*/ 819408 w 869635"/>
                            <a:gd name="csY1" fmla="*/ 0 h 101341"/>
                            <a:gd name="csX2" fmla="*/ 869635 w 869635"/>
                            <a:gd name="csY2" fmla="*/ 50671 h 101341"/>
                            <a:gd name="csX3" fmla="*/ 819408 w 869635"/>
                            <a:gd name="csY3" fmla="*/ 101341 h 101341"/>
                            <a:gd name="csX4" fmla="*/ 50227 w 869635"/>
                            <a:gd name="csY4" fmla="*/ 101341 h 101341"/>
                            <a:gd name="csX5" fmla="*/ 0 w 869635"/>
                            <a:gd name="csY5" fmla="*/ 50671 h 101341"/>
                            <a:gd name="csX6" fmla="*/ 50227 w 869635"/>
                            <a:gd name="csY6" fmla="*/ 0 h 10134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869635" h="101341">
                              <a:moveTo>
                                <a:pt x="50227" y="0"/>
                              </a:moveTo>
                              <a:lnTo>
                                <a:pt x="819408" y="0"/>
                              </a:lnTo>
                              <a:cubicBezTo>
                                <a:pt x="847150" y="0"/>
                                <a:pt x="869635" y="22675"/>
                                <a:pt x="869635" y="50671"/>
                              </a:cubicBezTo>
                              <a:cubicBezTo>
                                <a:pt x="869635" y="78666"/>
                                <a:pt x="847150" y="101341"/>
                                <a:pt x="819408" y="101341"/>
                              </a:cubicBezTo>
                              <a:lnTo>
                                <a:pt x="50227" y="101341"/>
                              </a:lnTo>
                              <a:cubicBezTo>
                                <a:pt x="22485" y="101341"/>
                                <a:pt x="0" y="78666"/>
                                <a:pt x="0" y="50671"/>
                              </a:cubicBezTo>
                              <a:cubicBezTo>
                                <a:pt x="0" y="22675"/>
                                <a:pt x="22485" y="0"/>
                                <a:pt x="50227" y="0"/>
                              </a:cubicBezTo>
                              <a:close/>
                            </a:path>
                          </a:pathLst>
                        </a:custGeom>
                        <a:solidFill>
                          <a:srgbClr val="821770"/>
                        </a:solidFill>
                        <a:ln w="6332" cap="flat">
                          <a:noFill/>
                          <a:prstDash val="solid"/>
                          <a:miter/>
                        </a:ln>
                      </wps:spPr>
                      <wps:bodyPr/>
                    </wps:wsp>
                  </wpg:wgp>
                </a:graphicData>
              </a:graphic>
            </wp:anchor>
          </w:drawing>
        </mc:Choice>
        <mc:Fallback>
          <w:pict>
            <v:group w14:anchorId="262E8B19" id="Group 44" o:spid="_x0000_s1026" style="position:absolute;margin-left:-6pt;margin-top:-.9pt;width:160.55pt;height:11.15pt;z-index:251670537;mso-position-horizontal-relative:page" coordsize="14593,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">
              <v:shape id="Free-form: Shape 1358238171" o:spid="_x0000_s1027" style="position:absolute;left:7087;width:7506;height:1013;visibility:visible;mso-wrap-style:square;v-text-anchor:top" coordsize="750622,1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" path="m50734,l699888,v27996,,50734,22675,50734,50671c750622,78666,727884,101341,699888,101341r-649154,c22739,101341,,78666,,50671,,22675,22739,,50734,xe" fillcolor="#dcc0de" stroked="f" strokeweight=".17589mm">
                <v:stroke joinstyle="miter"/>
                <v:path arrowok="t" o:connecttype="custom" o:connectlocs="50734,0;699888,0;750622,50671;699888,101341;50734,101341;0,50671;50734,0" o:connectangles="0,0,0,0,0,0,0"/>
              </v:shape>
              <v:shape id="Free-form: Shape 795526490" o:spid="_x0000_s1028" style="position:absolute;left:4317;width:7506;height:1013;visibility:visible;mso-wrap-style:square;v-text-anchor:top" coordsize="750622,1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" path="m50734,l699888,v27996,,50734,22675,50734,50671c750622,78666,727884,101341,699888,101341r-649154,c22738,101341,,78666,,50671,,22675,22738,,50734,xe" fillcolor="#cb93c1" stroked="f" strokeweight=".17589mm">
                <v:stroke joinstyle="miter"/>
                <v:path arrowok="t" o:connecttype="custom" o:connectlocs="50734,0;699888,0;750622,50671;699888,101341;50734,101341;0,50671;50734,0" o:connectangles="0,0,0,0,0,0,0"/>
              </v:shape>
              <v:shape id="Free-form: Shape 1446633863" o:spid="_x0000_s1029" style="position:absolute;width:8696;height:1013;visibility:visible;mso-wrap-style:square;v-text-anchor:top" coordsize="869635,1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" path="m50227,l819408,v27742,,50227,22675,50227,50671c869635,78666,847150,101341,819408,101341r-769181,c22485,101341,,78666,,50671,,22675,22485,,50227,xe" fillcolor="#821770" stroked="f" strokeweight=".17589mm">
                <v:stroke joinstyle="miter"/>
                <v:path arrowok="t" o:connecttype="custom" o:connectlocs="50227,0;819408,0;869635,50671;819408,101341;50227,101341;0,50671;50227,0" o:connectangles="0,0,0,0,0,0,0"/>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025C" w14:textId="5381B5BE" w:rsidR="00D66E00" w:rsidRDefault="00D935E9">
    <w:pPr>
      <w:pStyle w:val="Header"/>
    </w:pPr>
    <w:r w:rsidRPr="00682C5A">
      <w:rPr>
        <w:noProof/>
        <w:color w:val="78226D" w:themeColor="accent4"/>
      </w:rPr>
      <mc:AlternateContent>
        <mc:Choice Requires="wpg">
          <w:drawing>
            <wp:anchor distT="0" distB="0" distL="114300" distR="114300" simplePos="0" relativeHeight="251660297" behindDoc="0" locked="0" layoutInCell="1" allowOverlap="1" wp14:anchorId="296C5CC0" wp14:editId="5BDA0F8D">
              <wp:simplePos x="0" y="0"/>
              <wp:positionH relativeFrom="page">
                <wp:posOffset>-126124</wp:posOffset>
              </wp:positionH>
              <wp:positionV relativeFrom="paragraph">
                <wp:posOffset>-635</wp:posOffset>
              </wp:positionV>
              <wp:extent cx="2039091" cy="141597"/>
              <wp:effectExtent l="0" t="0" r="0" b="0"/>
              <wp:wrapNone/>
              <wp:docPr id="222260905" name="Group 44"/>
              <wp:cNvGraphicFramePr/>
              <a:graphic xmlns:a="http://schemas.openxmlformats.org/drawingml/2006/main">
                <a:graphicData uri="http://schemas.microsoft.com/office/word/2010/wordprocessingGroup">
                  <wpg:wgp>
                    <wpg:cNvGrpSpPr/>
                    <wpg:grpSpPr>
                      <a:xfrm>
                        <a:off x="0" y="0"/>
                        <a:ext cx="2039091" cy="141597"/>
                        <a:chOff x="0" y="0"/>
                        <a:chExt cx="1459378" cy="101341"/>
                      </a:xfrm>
                    </wpg:grpSpPr>
                    <wps:wsp>
                      <wps:cNvPr id="1148893887" name="Free-form: Shape 1148893887"/>
                      <wps:cNvSpPr/>
                      <wps:spPr>
                        <a:xfrm>
                          <a:off x="708756" y="0"/>
                          <a:ext cx="750622" cy="101341"/>
                        </a:xfrm>
                        <a:custGeom>
                          <a:avLst/>
                          <a:gdLst>
                            <a:gd name="csX0" fmla="*/ 50734 w 750622"/>
                            <a:gd name="csY0" fmla="*/ 0 h 101341"/>
                            <a:gd name="csX1" fmla="*/ 699888 w 750622"/>
                            <a:gd name="csY1" fmla="*/ 0 h 101341"/>
                            <a:gd name="csX2" fmla="*/ 750622 w 750622"/>
                            <a:gd name="csY2" fmla="*/ 50671 h 101341"/>
                            <a:gd name="csX3" fmla="*/ 699888 w 750622"/>
                            <a:gd name="csY3" fmla="*/ 101341 h 101341"/>
                            <a:gd name="csX4" fmla="*/ 50734 w 750622"/>
                            <a:gd name="csY4" fmla="*/ 101341 h 101341"/>
                            <a:gd name="csX5" fmla="*/ 0 w 750622"/>
                            <a:gd name="csY5" fmla="*/ 50671 h 101341"/>
                            <a:gd name="csX6" fmla="*/ 50734 w 750622"/>
                            <a:gd name="csY6" fmla="*/ 0 h 10134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750622" h="101341">
                              <a:moveTo>
                                <a:pt x="50734" y="0"/>
                              </a:moveTo>
                              <a:lnTo>
                                <a:pt x="699888" y="0"/>
                              </a:lnTo>
                              <a:cubicBezTo>
                                <a:pt x="727884" y="0"/>
                                <a:pt x="750622" y="22675"/>
                                <a:pt x="750622" y="50671"/>
                              </a:cubicBezTo>
                              <a:cubicBezTo>
                                <a:pt x="750622" y="78666"/>
                                <a:pt x="727884" y="101341"/>
                                <a:pt x="699888" y="101341"/>
                              </a:cubicBezTo>
                              <a:lnTo>
                                <a:pt x="50734" y="101341"/>
                              </a:lnTo>
                              <a:cubicBezTo>
                                <a:pt x="22739" y="101341"/>
                                <a:pt x="0" y="78666"/>
                                <a:pt x="0" y="50671"/>
                              </a:cubicBezTo>
                              <a:cubicBezTo>
                                <a:pt x="0" y="22675"/>
                                <a:pt x="22739" y="0"/>
                                <a:pt x="50734" y="0"/>
                              </a:cubicBezTo>
                              <a:close/>
                            </a:path>
                          </a:pathLst>
                        </a:custGeom>
                        <a:solidFill>
                          <a:srgbClr val="DCC0DE"/>
                        </a:solidFill>
                        <a:ln w="6332" cap="flat">
                          <a:noFill/>
                          <a:prstDash val="solid"/>
                          <a:miter/>
                        </a:ln>
                      </wps:spPr>
                      <wps:bodyPr/>
                    </wps:wsp>
                    <wps:wsp>
                      <wps:cNvPr id="587208152" name="Free-form: Shape 587208152"/>
                      <wps:cNvSpPr/>
                      <wps:spPr>
                        <a:xfrm>
                          <a:off x="431714" y="0"/>
                          <a:ext cx="750622" cy="101341"/>
                        </a:xfrm>
                        <a:custGeom>
                          <a:avLst/>
                          <a:gdLst>
                            <a:gd name="csX0" fmla="*/ 50734 w 750622"/>
                            <a:gd name="csY0" fmla="*/ 0 h 101341"/>
                            <a:gd name="csX1" fmla="*/ 699888 w 750622"/>
                            <a:gd name="csY1" fmla="*/ 0 h 101341"/>
                            <a:gd name="csX2" fmla="*/ 750622 w 750622"/>
                            <a:gd name="csY2" fmla="*/ 50671 h 101341"/>
                            <a:gd name="csX3" fmla="*/ 699888 w 750622"/>
                            <a:gd name="csY3" fmla="*/ 101341 h 101341"/>
                            <a:gd name="csX4" fmla="*/ 50734 w 750622"/>
                            <a:gd name="csY4" fmla="*/ 101341 h 101341"/>
                            <a:gd name="csX5" fmla="*/ 0 w 750622"/>
                            <a:gd name="csY5" fmla="*/ 50671 h 101341"/>
                            <a:gd name="csX6" fmla="*/ 50734 w 750622"/>
                            <a:gd name="csY6" fmla="*/ 0 h 10134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750622" h="101341">
                              <a:moveTo>
                                <a:pt x="50734" y="0"/>
                              </a:moveTo>
                              <a:lnTo>
                                <a:pt x="699888" y="0"/>
                              </a:lnTo>
                              <a:cubicBezTo>
                                <a:pt x="727884" y="0"/>
                                <a:pt x="750622" y="22675"/>
                                <a:pt x="750622" y="50671"/>
                              </a:cubicBezTo>
                              <a:cubicBezTo>
                                <a:pt x="750622" y="78666"/>
                                <a:pt x="727884" y="101341"/>
                                <a:pt x="699888" y="101341"/>
                              </a:cubicBezTo>
                              <a:lnTo>
                                <a:pt x="50734" y="101341"/>
                              </a:lnTo>
                              <a:cubicBezTo>
                                <a:pt x="22738" y="101341"/>
                                <a:pt x="0" y="78666"/>
                                <a:pt x="0" y="50671"/>
                              </a:cubicBezTo>
                              <a:cubicBezTo>
                                <a:pt x="0" y="22675"/>
                                <a:pt x="22738" y="0"/>
                                <a:pt x="50734" y="0"/>
                              </a:cubicBezTo>
                              <a:close/>
                            </a:path>
                          </a:pathLst>
                        </a:custGeom>
                        <a:solidFill>
                          <a:srgbClr val="CB93C1"/>
                        </a:solidFill>
                        <a:ln w="6332" cap="flat">
                          <a:noFill/>
                          <a:prstDash val="solid"/>
                          <a:miter/>
                        </a:ln>
                      </wps:spPr>
                      <wps:bodyPr/>
                    </wps:wsp>
                    <wps:wsp>
                      <wps:cNvPr id="1711248847" name="Free-form: Shape 1711248847"/>
                      <wps:cNvSpPr/>
                      <wps:spPr>
                        <a:xfrm>
                          <a:off x="0" y="0"/>
                          <a:ext cx="869635" cy="101341"/>
                        </a:xfrm>
                        <a:custGeom>
                          <a:avLst/>
                          <a:gdLst>
                            <a:gd name="csX0" fmla="*/ 50227 w 869635"/>
                            <a:gd name="csY0" fmla="*/ 0 h 101341"/>
                            <a:gd name="csX1" fmla="*/ 819408 w 869635"/>
                            <a:gd name="csY1" fmla="*/ 0 h 101341"/>
                            <a:gd name="csX2" fmla="*/ 869635 w 869635"/>
                            <a:gd name="csY2" fmla="*/ 50671 h 101341"/>
                            <a:gd name="csX3" fmla="*/ 819408 w 869635"/>
                            <a:gd name="csY3" fmla="*/ 101341 h 101341"/>
                            <a:gd name="csX4" fmla="*/ 50227 w 869635"/>
                            <a:gd name="csY4" fmla="*/ 101341 h 101341"/>
                            <a:gd name="csX5" fmla="*/ 0 w 869635"/>
                            <a:gd name="csY5" fmla="*/ 50671 h 101341"/>
                            <a:gd name="csX6" fmla="*/ 50227 w 869635"/>
                            <a:gd name="csY6" fmla="*/ 0 h 10134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869635" h="101341">
                              <a:moveTo>
                                <a:pt x="50227" y="0"/>
                              </a:moveTo>
                              <a:lnTo>
                                <a:pt x="819408" y="0"/>
                              </a:lnTo>
                              <a:cubicBezTo>
                                <a:pt x="847150" y="0"/>
                                <a:pt x="869635" y="22675"/>
                                <a:pt x="869635" y="50671"/>
                              </a:cubicBezTo>
                              <a:cubicBezTo>
                                <a:pt x="869635" y="78666"/>
                                <a:pt x="847150" y="101341"/>
                                <a:pt x="819408" y="101341"/>
                              </a:cubicBezTo>
                              <a:lnTo>
                                <a:pt x="50227" y="101341"/>
                              </a:lnTo>
                              <a:cubicBezTo>
                                <a:pt x="22485" y="101341"/>
                                <a:pt x="0" y="78666"/>
                                <a:pt x="0" y="50671"/>
                              </a:cubicBezTo>
                              <a:cubicBezTo>
                                <a:pt x="0" y="22675"/>
                                <a:pt x="22485" y="0"/>
                                <a:pt x="50227" y="0"/>
                              </a:cubicBezTo>
                              <a:close/>
                            </a:path>
                          </a:pathLst>
                        </a:custGeom>
                        <a:solidFill>
                          <a:srgbClr val="821770"/>
                        </a:solidFill>
                        <a:ln w="6332" cap="flat">
                          <a:noFill/>
                          <a:prstDash val="solid"/>
                          <a:miter/>
                        </a:ln>
                      </wps:spPr>
                      <wps:bodyPr/>
                    </wps:wsp>
                  </wpg:wgp>
                </a:graphicData>
              </a:graphic>
            </wp:anchor>
          </w:drawing>
        </mc:Choice>
        <mc:Fallback>
          <w:pict>
            <v:group w14:anchorId="19C21101" id="Group 44" o:spid="_x0000_s1026" style="position:absolute;margin-left:-9.95pt;margin-top:-.05pt;width:160.55pt;height:11.15pt;z-index:251660297;mso-position-horizontal-relative:page" coordsize="14593,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">
              <v:shape id="Free-form: Shape 1148893887" o:spid="_x0000_s1027" style="position:absolute;left:7087;width:7506;height:1013;visibility:visible;mso-wrap-style:square;v-text-anchor:top" coordsize="750622,1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" path="m50734,l699888,v27996,,50734,22675,50734,50671c750622,78666,727884,101341,699888,101341r-649154,c22739,101341,,78666,,50671,,22675,22739,,50734,xe" fillcolor="#dcc0de" stroked="f" strokeweight=".17589mm">
                <v:stroke joinstyle="miter"/>
                <v:path arrowok="t" o:connecttype="custom" o:connectlocs="50734,0;699888,0;750622,50671;699888,101341;50734,101341;0,50671;50734,0" o:connectangles="0,0,0,0,0,0,0"/>
              </v:shape>
              <v:shape id="Free-form: Shape 587208152" o:spid="_x0000_s1028" style="position:absolute;left:4317;width:7506;height:1013;visibility:visible;mso-wrap-style:square;v-text-anchor:top" coordsize="750622,1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" path="m50734,l699888,v27996,,50734,22675,50734,50671c750622,78666,727884,101341,699888,101341r-649154,c22738,101341,,78666,,50671,,22675,22738,,50734,xe" fillcolor="#cb93c1" stroked="f" strokeweight=".17589mm">
                <v:stroke joinstyle="miter"/>
                <v:path arrowok="t" o:connecttype="custom" o:connectlocs="50734,0;699888,0;750622,50671;699888,101341;50734,101341;0,50671;50734,0" o:connectangles="0,0,0,0,0,0,0"/>
              </v:shape>
              <v:shape id="Free-form: Shape 1711248847" o:spid="_x0000_s1029" style="position:absolute;width:8696;height:1013;visibility:visible;mso-wrap-style:square;v-text-anchor:top" coordsize="869635,1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" path="m50227,l819408,v27742,,50227,22675,50227,50671c869635,78666,847150,101341,819408,101341r-769181,c22485,101341,,78666,,50671,,22675,22485,,50227,xe" fillcolor="#821770" stroked="f" strokeweight=".17589mm">
                <v:stroke joinstyle="miter"/>
                <v:path arrowok="t" o:connecttype="custom" o:connectlocs="50227,0;819408,0;869635,50671;819408,101341;50227,101341;0,50671;50227,0" o:connectangles="0,0,0,0,0,0,0"/>
              </v:shape>
              <w10:wrap anchorx="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9E9E" w14:textId="398A7967" w:rsidR="00D66E00" w:rsidRDefault="007743B8">
    <w:pPr>
      <w:pStyle w:val="Header"/>
    </w:pPr>
    <w:r w:rsidRPr="00682C5A">
      <w:rPr>
        <w:noProof/>
        <w:color w:val="78226D" w:themeColor="accent4"/>
      </w:rPr>
      <mc:AlternateContent>
        <mc:Choice Requires="wpg">
          <w:drawing>
            <wp:anchor distT="0" distB="0" distL="114300" distR="114300" simplePos="0" relativeHeight="251668489" behindDoc="0" locked="0" layoutInCell="1" allowOverlap="1" wp14:anchorId="55606C53" wp14:editId="7AF0482F">
              <wp:simplePos x="0" y="0"/>
              <wp:positionH relativeFrom="page">
                <wp:posOffset>-108676</wp:posOffset>
              </wp:positionH>
              <wp:positionV relativeFrom="paragraph">
                <wp:posOffset>5080</wp:posOffset>
              </wp:positionV>
              <wp:extent cx="2039091" cy="141597"/>
              <wp:effectExtent l="0" t="0" r="0" b="0"/>
              <wp:wrapNone/>
              <wp:docPr id="50030472" name="Group 44"/>
              <wp:cNvGraphicFramePr/>
              <a:graphic xmlns:a="http://schemas.openxmlformats.org/drawingml/2006/main">
                <a:graphicData uri="http://schemas.microsoft.com/office/word/2010/wordprocessingGroup">
                  <wpg:wgp>
                    <wpg:cNvGrpSpPr/>
                    <wpg:grpSpPr>
                      <a:xfrm>
                        <a:off x="0" y="0"/>
                        <a:ext cx="2039091" cy="141597"/>
                        <a:chOff x="0" y="0"/>
                        <a:chExt cx="1459378" cy="101341"/>
                      </a:xfrm>
                    </wpg:grpSpPr>
                    <wps:wsp>
                      <wps:cNvPr id="1729029476" name="Free-form: Shape 1729029476"/>
                      <wps:cNvSpPr/>
                      <wps:spPr>
                        <a:xfrm>
                          <a:off x="708756" y="0"/>
                          <a:ext cx="750622" cy="101341"/>
                        </a:xfrm>
                        <a:custGeom>
                          <a:avLst/>
                          <a:gdLst>
                            <a:gd name="csX0" fmla="*/ 50734 w 750622"/>
                            <a:gd name="csY0" fmla="*/ 0 h 101341"/>
                            <a:gd name="csX1" fmla="*/ 699888 w 750622"/>
                            <a:gd name="csY1" fmla="*/ 0 h 101341"/>
                            <a:gd name="csX2" fmla="*/ 750622 w 750622"/>
                            <a:gd name="csY2" fmla="*/ 50671 h 101341"/>
                            <a:gd name="csX3" fmla="*/ 699888 w 750622"/>
                            <a:gd name="csY3" fmla="*/ 101341 h 101341"/>
                            <a:gd name="csX4" fmla="*/ 50734 w 750622"/>
                            <a:gd name="csY4" fmla="*/ 101341 h 101341"/>
                            <a:gd name="csX5" fmla="*/ 0 w 750622"/>
                            <a:gd name="csY5" fmla="*/ 50671 h 101341"/>
                            <a:gd name="csX6" fmla="*/ 50734 w 750622"/>
                            <a:gd name="csY6" fmla="*/ 0 h 10134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750622" h="101341">
                              <a:moveTo>
                                <a:pt x="50734" y="0"/>
                              </a:moveTo>
                              <a:lnTo>
                                <a:pt x="699888" y="0"/>
                              </a:lnTo>
                              <a:cubicBezTo>
                                <a:pt x="727884" y="0"/>
                                <a:pt x="750622" y="22675"/>
                                <a:pt x="750622" y="50671"/>
                              </a:cubicBezTo>
                              <a:cubicBezTo>
                                <a:pt x="750622" y="78666"/>
                                <a:pt x="727884" y="101341"/>
                                <a:pt x="699888" y="101341"/>
                              </a:cubicBezTo>
                              <a:lnTo>
                                <a:pt x="50734" y="101341"/>
                              </a:lnTo>
                              <a:cubicBezTo>
                                <a:pt x="22739" y="101341"/>
                                <a:pt x="0" y="78666"/>
                                <a:pt x="0" y="50671"/>
                              </a:cubicBezTo>
                              <a:cubicBezTo>
                                <a:pt x="0" y="22675"/>
                                <a:pt x="22739" y="0"/>
                                <a:pt x="50734" y="0"/>
                              </a:cubicBezTo>
                              <a:close/>
                            </a:path>
                          </a:pathLst>
                        </a:custGeom>
                        <a:solidFill>
                          <a:srgbClr val="DCC0DE"/>
                        </a:solidFill>
                        <a:ln w="6332" cap="flat">
                          <a:noFill/>
                          <a:prstDash val="solid"/>
                          <a:miter/>
                        </a:ln>
                      </wps:spPr>
                      <wps:bodyPr/>
                    </wps:wsp>
                    <wps:wsp>
                      <wps:cNvPr id="1176645479" name="Free-form: Shape 1176645479"/>
                      <wps:cNvSpPr/>
                      <wps:spPr>
                        <a:xfrm>
                          <a:off x="431714" y="0"/>
                          <a:ext cx="750622" cy="101341"/>
                        </a:xfrm>
                        <a:custGeom>
                          <a:avLst/>
                          <a:gdLst>
                            <a:gd name="csX0" fmla="*/ 50734 w 750622"/>
                            <a:gd name="csY0" fmla="*/ 0 h 101341"/>
                            <a:gd name="csX1" fmla="*/ 699888 w 750622"/>
                            <a:gd name="csY1" fmla="*/ 0 h 101341"/>
                            <a:gd name="csX2" fmla="*/ 750622 w 750622"/>
                            <a:gd name="csY2" fmla="*/ 50671 h 101341"/>
                            <a:gd name="csX3" fmla="*/ 699888 w 750622"/>
                            <a:gd name="csY3" fmla="*/ 101341 h 101341"/>
                            <a:gd name="csX4" fmla="*/ 50734 w 750622"/>
                            <a:gd name="csY4" fmla="*/ 101341 h 101341"/>
                            <a:gd name="csX5" fmla="*/ 0 w 750622"/>
                            <a:gd name="csY5" fmla="*/ 50671 h 101341"/>
                            <a:gd name="csX6" fmla="*/ 50734 w 750622"/>
                            <a:gd name="csY6" fmla="*/ 0 h 10134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750622" h="101341">
                              <a:moveTo>
                                <a:pt x="50734" y="0"/>
                              </a:moveTo>
                              <a:lnTo>
                                <a:pt x="699888" y="0"/>
                              </a:lnTo>
                              <a:cubicBezTo>
                                <a:pt x="727884" y="0"/>
                                <a:pt x="750622" y="22675"/>
                                <a:pt x="750622" y="50671"/>
                              </a:cubicBezTo>
                              <a:cubicBezTo>
                                <a:pt x="750622" y="78666"/>
                                <a:pt x="727884" y="101341"/>
                                <a:pt x="699888" y="101341"/>
                              </a:cubicBezTo>
                              <a:lnTo>
                                <a:pt x="50734" y="101341"/>
                              </a:lnTo>
                              <a:cubicBezTo>
                                <a:pt x="22738" y="101341"/>
                                <a:pt x="0" y="78666"/>
                                <a:pt x="0" y="50671"/>
                              </a:cubicBezTo>
                              <a:cubicBezTo>
                                <a:pt x="0" y="22675"/>
                                <a:pt x="22738" y="0"/>
                                <a:pt x="50734" y="0"/>
                              </a:cubicBezTo>
                              <a:close/>
                            </a:path>
                          </a:pathLst>
                        </a:custGeom>
                        <a:solidFill>
                          <a:srgbClr val="CB93C1"/>
                        </a:solidFill>
                        <a:ln w="6332" cap="flat">
                          <a:noFill/>
                          <a:prstDash val="solid"/>
                          <a:miter/>
                        </a:ln>
                      </wps:spPr>
                      <wps:bodyPr/>
                    </wps:wsp>
                    <wps:wsp>
                      <wps:cNvPr id="2047116495" name="Free-form: Shape 2047116495"/>
                      <wps:cNvSpPr/>
                      <wps:spPr>
                        <a:xfrm>
                          <a:off x="0" y="0"/>
                          <a:ext cx="869635" cy="101341"/>
                        </a:xfrm>
                        <a:custGeom>
                          <a:avLst/>
                          <a:gdLst>
                            <a:gd name="csX0" fmla="*/ 50227 w 869635"/>
                            <a:gd name="csY0" fmla="*/ 0 h 101341"/>
                            <a:gd name="csX1" fmla="*/ 819408 w 869635"/>
                            <a:gd name="csY1" fmla="*/ 0 h 101341"/>
                            <a:gd name="csX2" fmla="*/ 869635 w 869635"/>
                            <a:gd name="csY2" fmla="*/ 50671 h 101341"/>
                            <a:gd name="csX3" fmla="*/ 819408 w 869635"/>
                            <a:gd name="csY3" fmla="*/ 101341 h 101341"/>
                            <a:gd name="csX4" fmla="*/ 50227 w 869635"/>
                            <a:gd name="csY4" fmla="*/ 101341 h 101341"/>
                            <a:gd name="csX5" fmla="*/ 0 w 869635"/>
                            <a:gd name="csY5" fmla="*/ 50671 h 101341"/>
                            <a:gd name="csX6" fmla="*/ 50227 w 869635"/>
                            <a:gd name="csY6" fmla="*/ 0 h 10134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869635" h="101341">
                              <a:moveTo>
                                <a:pt x="50227" y="0"/>
                              </a:moveTo>
                              <a:lnTo>
                                <a:pt x="819408" y="0"/>
                              </a:lnTo>
                              <a:cubicBezTo>
                                <a:pt x="847150" y="0"/>
                                <a:pt x="869635" y="22675"/>
                                <a:pt x="869635" y="50671"/>
                              </a:cubicBezTo>
                              <a:cubicBezTo>
                                <a:pt x="869635" y="78666"/>
                                <a:pt x="847150" y="101341"/>
                                <a:pt x="819408" y="101341"/>
                              </a:cubicBezTo>
                              <a:lnTo>
                                <a:pt x="50227" y="101341"/>
                              </a:lnTo>
                              <a:cubicBezTo>
                                <a:pt x="22485" y="101341"/>
                                <a:pt x="0" y="78666"/>
                                <a:pt x="0" y="50671"/>
                              </a:cubicBezTo>
                              <a:cubicBezTo>
                                <a:pt x="0" y="22675"/>
                                <a:pt x="22485" y="0"/>
                                <a:pt x="50227" y="0"/>
                              </a:cubicBezTo>
                              <a:close/>
                            </a:path>
                          </a:pathLst>
                        </a:custGeom>
                        <a:solidFill>
                          <a:srgbClr val="821770"/>
                        </a:solidFill>
                        <a:ln w="6332" cap="flat">
                          <a:noFill/>
                          <a:prstDash val="solid"/>
                          <a:miter/>
                        </a:ln>
                      </wps:spPr>
                      <wps:bodyPr/>
                    </wps:wsp>
                  </wpg:wgp>
                </a:graphicData>
              </a:graphic>
            </wp:anchor>
          </w:drawing>
        </mc:Choice>
        <mc:Fallback>
          <w:pict>
            <v:group w14:anchorId="02B292F9" id="Group 44" o:spid="_x0000_s1026" style="position:absolute;margin-left:-8.55pt;margin-top:.4pt;width:160.55pt;height:11.15pt;z-index:251668489;mso-position-horizontal-relative:page" coordsize="14593,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">
              <v:shape id="Free-form: Shape 1729029476" o:spid="_x0000_s1027" style="position:absolute;left:7087;width:7506;height:1013;visibility:visible;mso-wrap-style:square;v-text-anchor:top" coordsize="750622,1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" path="m50734,l699888,v27996,,50734,22675,50734,50671c750622,78666,727884,101341,699888,101341r-649154,c22739,101341,,78666,,50671,,22675,22739,,50734,xe" fillcolor="#dcc0de" stroked="f" strokeweight=".17589mm">
                <v:stroke joinstyle="miter"/>
                <v:path arrowok="t" o:connecttype="custom" o:connectlocs="50734,0;699888,0;750622,50671;699888,101341;50734,101341;0,50671;50734,0" o:connectangles="0,0,0,0,0,0,0"/>
              </v:shape>
              <v:shape id="Free-form: Shape 1176645479" o:spid="_x0000_s1028" style="position:absolute;left:4317;width:7506;height:1013;visibility:visible;mso-wrap-style:square;v-text-anchor:top" coordsize="750622,1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" path="m50734,l699888,v27996,,50734,22675,50734,50671c750622,78666,727884,101341,699888,101341r-649154,c22738,101341,,78666,,50671,,22675,22738,,50734,xe" fillcolor="#cb93c1" stroked="f" strokeweight=".17589mm">
                <v:stroke joinstyle="miter"/>
                <v:path arrowok="t" o:connecttype="custom" o:connectlocs="50734,0;699888,0;750622,50671;699888,101341;50734,101341;0,50671;50734,0" o:connectangles="0,0,0,0,0,0,0"/>
              </v:shape>
              <v:shape id="Free-form: Shape 2047116495" o:spid="_x0000_s1029" style="position:absolute;width:8696;height:1013;visibility:visible;mso-wrap-style:square;v-text-anchor:top" coordsize="869635,1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" path="m50227,l819408,v27742,,50227,22675,50227,50671c869635,78666,847150,101341,819408,101341r-769181,c22485,101341,,78666,,50671,,22675,22485,,50227,xe" fillcolor="#821770" stroked="f" strokeweight=".17589mm">
                <v:stroke joinstyle="miter"/>
                <v:path arrowok="t" o:connecttype="custom" o:connectlocs="50227,0;819408,0;869635,50671;819408,101341;50227,101341;0,50671;50227,0" o:connectangles="0,0,0,0,0,0,0"/>
              </v:shape>
              <w10:wrap anchorx="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B0E2" w14:textId="47533FC7" w:rsidR="00D66E00" w:rsidRDefault="00891087">
    <w:pPr>
      <w:pStyle w:val="Header"/>
    </w:pPr>
    <w:r w:rsidRPr="00682C5A">
      <w:rPr>
        <w:noProof/>
        <w:color w:val="78226D" w:themeColor="accent4"/>
      </w:rPr>
      <mc:AlternateContent>
        <mc:Choice Requires="wpg">
          <w:drawing>
            <wp:anchor distT="0" distB="0" distL="114300" distR="114300" simplePos="0" relativeHeight="251672585" behindDoc="0" locked="0" layoutInCell="1" allowOverlap="1" wp14:anchorId="19ED503B" wp14:editId="7C7B2104">
              <wp:simplePos x="0" y="0"/>
              <wp:positionH relativeFrom="page">
                <wp:posOffset>-48768</wp:posOffset>
              </wp:positionH>
              <wp:positionV relativeFrom="paragraph">
                <wp:posOffset>35687</wp:posOffset>
              </wp:positionV>
              <wp:extent cx="2039091" cy="141597"/>
              <wp:effectExtent l="0" t="0" r="0" b="0"/>
              <wp:wrapNone/>
              <wp:docPr id="1560596898" name="Group 44"/>
              <wp:cNvGraphicFramePr/>
              <a:graphic xmlns:a="http://schemas.openxmlformats.org/drawingml/2006/main">
                <a:graphicData uri="http://schemas.microsoft.com/office/word/2010/wordprocessingGroup">
                  <wpg:wgp>
                    <wpg:cNvGrpSpPr/>
                    <wpg:grpSpPr>
                      <a:xfrm>
                        <a:off x="0" y="0"/>
                        <a:ext cx="2039091" cy="141597"/>
                        <a:chOff x="0" y="0"/>
                        <a:chExt cx="1459378" cy="101341"/>
                      </a:xfrm>
                    </wpg:grpSpPr>
                    <wps:wsp>
                      <wps:cNvPr id="2141734267" name="Free-form: Shape 2141734267"/>
                      <wps:cNvSpPr/>
                      <wps:spPr>
                        <a:xfrm>
                          <a:off x="708756" y="0"/>
                          <a:ext cx="750622" cy="101341"/>
                        </a:xfrm>
                        <a:custGeom>
                          <a:avLst/>
                          <a:gdLst>
                            <a:gd name="csX0" fmla="*/ 50734 w 750622"/>
                            <a:gd name="csY0" fmla="*/ 0 h 101341"/>
                            <a:gd name="csX1" fmla="*/ 699888 w 750622"/>
                            <a:gd name="csY1" fmla="*/ 0 h 101341"/>
                            <a:gd name="csX2" fmla="*/ 750622 w 750622"/>
                            <a:gd name="csY2" fmla="*/ 50671 h 101341"/>
                            <a:gd name="csX3" fmla="*/ 699888 w 750622"/>
                            <a:gd name="csY3" fmla="*/ 101341 h 101341"/>
                            <a:gd name="csX4" fmla="*/ 50734 w 750622"/>
                            <a:gd name="csY4" fmla="*/ 101341 h 101341"/>
                            <a:gd name="csX5" fmla="*/ 0 w 750622"/>
                            <a:gd name="csY5" fmla="*/ 50671 h 101341"/>
                            <a:gd name="csX6" fmla="*/ 50734 w 750622"/>
                            <a:gd name="csY6" fmla="*/ 0 h 10134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750622" h="101341">
                              <a:moveTo>
                                <a:pt x="50734" y="0"/>
                              </a:moveTo>
                              <a:lnTo>
                                <a:pt x="699888" y="0"/>
                              </a:lnTo>
                              <a:cubicBezTo>
                                <a:pt x="727884" y="0"/>
                                <a:pt x="750622" y="22675"/>
                                <a:pt x="750622" y="50671"/>
                              </a:cubicBezTo>
                              <a:cubicBezTo>
                                <a:pt x="750622" y="78666"/>
                                <a:pt x="727884" y="101341"/>
                                <a:pt x="699888" y="101341"/>
                              </a:cubicBezTo>
                              <a:lnTo>
                                <a:pt x="50734" y="101341"/>
                              </a:lnTo>
                              <a:cubicBezTo>
                                <a:pt x="22739" y="101341"/>
                                <a:pt x="0" y="78666"/>
                                <a:pt x="0" y="50671"/>
                              </a:cubicBezTo>
                              <a:cubicBezTo>
                                <a:pt x="0" y="22675"/>
                                <a:pt x="22739" y="0"/>
                                <a:pt x="50734" y="0"/>
                              </a:cubicBezTo>
                              <a:close/>
                            </a:path>
                          </a:pathLst>
                        </a:custGeom>
                        <a:solidFill>
                          <a:srgbClr val="DCC0DE"/>
                        </a:solidFill>
                        <a:ln w="6332" cap="flat">
                          <a:noFill/>
                          <a:prstDash val="solid"/>
                          <a:miter/>
                        </a:ln>
                      </wps:spPr>
                      <wps:bodyPr/>
                    </wps:wsp>
                    <wps:wsp>
                      <wps:cNvPr id="636630028" name="Free-form: Shape 636630028"/>
                      <wps:cNvSpPr/>
                      <wps:spPr>
                        <a:xfrm>
                          <a:off x="431714" y="0"/>
                          <a:ext cx="750622" cy="101341"/>
                        </a:xfrm>
                        <a:custGeom>
                          <a:avLst/>
                          <a:gdLst>
                            <a:gd name="csX0" fmla="*/ 50734 w 750622"/>
                            <a:gd name="csY0" fmla="*/ 0 h 101341"/>
                            <a:gd name="csX1" fmla="*/ 699888 w 750622"/>
                            <a:gd name="csY1" fmla="*/ 0 h 101341"/>
                            <a:gd name="csX2" fmla="*/ 750622 w 750622"/>
                            <a:gd name="csY2" fmla="*/ 50671 h 101341"/>
                            <a:gd name="csX3" fmla="*/ 699888 w 750622"/>
                            <a:gd name="csY3" fmla="*/ 101341 h 101341"/>
                            <a:gd name="csX4" fmla="*/ 50734 w 750622"/>
                            <a:gd name="csY4" fmla="*/ 101341 h 101341"/>
                            <a:gd name="csX5" fmla="*/ 0 w 750622"/>
                            <a:gd name="csY5" fmla="*/ 50671 h 101341"/>
                            <a:gd name="csX6" fmla="*/ 50734 w 750622"/>
                            <a:gd name="csY6" fmla="*/ 0 h 10134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750622" h="101341">
                              <a:moveTo>
                                <a:pt x="50734" y="0"/>
                              </a:moveTo>
                              <a:lnTo>
                                <a:pt x="699888" y="0"/>
                              </a:lnTo>
                              <a:cubicBezTo>
                                <a:pt x="727884" y="0"/>
                                <a:pt x="750622" y="22675"/>
                                <a:pt x="750622" y="50671"/>
                              </a:cubicBezTo>
                              <a:cubicBezTo>
                                <a:pt x="750622" y="78666"/>
                                <a:pt x="727884" y="101341"/>
                                <a:pt x="699888" y="101341"/>
                              </a:cubicBezTo>
                              <a:lnTo>
                                <a:pt x="50734" y="101341"/>
                              </a:lnTo>
                              <a:cubicBezTo>
                                <a:pt x="22738" y="101341"/>
                                <a:pt x="0" y="78666"/>
                                <a:pt x="0" y="50671"/>
                              </a:cubicBezTo>
                              <a:cubicBezTo>
                                <a:pt x="0" y="22675"/>
                                <a:pt x="22738" y="0"/>
                                <a:pt x="50734" y="0"/>
                              </a:cubicBezTo>
                              <a:close/>
                            </a:path>
                          </a:pathLst>
                        </a:custGeom>
                        <a:solidFill>
                          <a:srgbClr val="CB93C1"/>
                        </a:solidFill>
                        <a:ln w="6332" cap="flat">
                          <a:noFill/>
                          <a:prstDash val="solid"/>
                          <a:miter/>
                        </a:ln>
                      </wps:spPr>
                      <wps:bodyPr/>
                    </wps:wsp>
                    <wps:wsp>
                      <wps:cNvPr id="587253831" name="Free-form: Shape 587253831"/>
                      <wps:cNvSpPr/>
                      <wps:spPr>
                        <a:xfrm>
                          <a:off x="0" y="0"/>
                          <a:ext cx="869635" cy="101341"/>
                        </a:xfrm>
                        <a:custGeom>
                          <a:avLst/>
                          <a:gdLst>
                            <a:gd name="csX0" fmla="*/ 50227 w 869635"/>
                            <a:gd name="csY0" fmla="*/ 0 h 101341"/>
                            <a:gd name="csX1" fmla="*/ 819408 w 869635"/>
                            <a:gd name="csY1" fmla="*/ 0 h 101341"/>
                            <a:gd name="csX2" fmla="*/ 869635 w 869635"/>
                            <a:gd name="csY2" fmla="*/ 50671 h 101341"/>
                            <a:gd name="csX3" fmla="*/ 819408 w 869635"/>
                            <a:gd name="csY3" fmla="*/ 101341 h 101341"/>
                            <a:gd name="csX4" fmla="*/ 50227 w 869635"/>
                            <a:gd name="csY4" fmla="*/ 101341 h 101341"/>
                            <a:gd name="csX5" fmla="*/ 0 w 869635"/>
                            <a:gd name="csY5" fmla="*/ 50671 h 101341"/>
                            <a:gd name="csX6" fmla="*/ 50227 w 869635"/>
                            <a:gd name="csY6" fmla="*/ 0 h 10134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869635" h="101341">
                              <a:moveTo>
                                <a:pt x="50227" y="0"/>
                              </a:moveTo>
                              <a:lnTo>
                                <a:pt x="819408" y="0"/>
                              </a:lnTo>
                              <a:cubicBezTo>
                                <a:pt x="847150" y="0"/>
                                <a:pt x="869635" y="22675"/>
                                <a:pt x="869635" y="50671"/>
                              </a:cubicBezTo>
                              <a:cubicBezTo>
                                <a:pt x="869635" y="78666"/>
                                <a:pt x="847150" y="101341"/>
                                <a:pt x="819408" y="101341"/>
                              </a:cubicBezTo>
                              <a:lnTo>
                                <a:pt x="50227" y="101341"/>
                              </a:lnTo>
                              <a:cubicBezTo>
                                <a:pt x="22485" y="101341"/>
                                <a:pt x="0" y="78666"/>
                                <a:pt x="0" y="50671"/>
                              </a:cubicBezTo>
                              <a:cubicBezTo>
                                <a:pt x="0" y="22675"/>
                                <a:pt x="22485" y="0"/>
                                <a:pt x="50227" y="0"/>
                              </a:cubicBezTo>
                              <a:close/>
                            </a:path>
                          </a:pathLst>
                        </a:custGeom>
                        <a:solidFill>
                          <a:srgbClr val="821770"/>
                        </a:solidFill>
                        <a:ln w="6332" cap="flat">
                          <a:noFill/>
                          <a:prstDash val="solid"/>
                          <a:miter/>
                        </a:ln>
                      </wps:spPr>
                      <wps:bodyPr/>
                    </wps:wsp>
                  </wpg:wgp>
                </a:graphicData>
              </a:graphic>
            </wp:anchor>
          </w:drawing>
        </mc:Choice>
        <mc:Fallback>
          <w:pict>
            <v:group w14:anchorId="4A50F433" id="Group 44" o:spid="_x0000_s1026" style="position:absolute;margin-left:-3.85pt;margin-top:2.8pt;width:160.55pt;height:11.15pt;z-index:251672585;mso-position-horizontal-relative:page" coordsize="14593,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">
              <v:shape id="Free-form: Shape 2141734267" o:spid="_x0000_s1027" style="position:absolute;left:7087;width:7506;height:1013;visibility:visible;mso-wrap-style:square;v-text-anchor:top" coordsize="750622,1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" path="m50734,l699888,v27996,,50734,22675,50734,50671c750622,78666,727884,101341,699888,101341r-649154,c22739,101341,,78666,,50671,,22675,22739,,50734,xe" fillcolor="#dcc0de" stroked="f" strokeweight=".17589mm">
                <v:stroke joinstyle="miter"/>
                <v:path arrowok="t" o:connecttype="custom" o:connectlocs="50734,0;699888,0;750622,50671;699888,101341;50734,101341;0,50671;50734,0" o:connectangles="0,0,0,0,0,0,0"/>
              </v:shape>
              <v:shape id="Free-form: Shape 636630028" o:spid="_x0000_s1028" style="position:absolute;left:4317;width:7506;height:1013;visibility:visible;mso-wrap-style:square;v-text-anchor:top" coordsize="750622,1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" path="m50734,l699888,v27996,,50734,22675,50734,50671c750622,78666,727884,101341,699888,101341r-649154,c22738,101341,,78666,,50671,,22675,22738,,50734,xe" fillcolor="#cb93c1" stroked="f" strokeweight=".17589mm">
                <v:stroke joinstyle="miter"/>
                <v:path arrowok="t" o:connecttype="custom" o:connectlocs="50734,0;699888,0;750622,50671;699888,101341;50734,101341;0,50671;50734,0" o:connectangles="0,0,0,0,0,0,0"/>
              </v:shape>
              <v:shape id="Free-form: Shape 587253831" o:spid="_x0000_s1029" style="position:absolute;width:8696;height:1013;visibility:visible;mso-wrap-style:square;v-text-anchor:top" coordsize="869635,1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" path="m50227,l819408,v27742,,50227,22675,50227,50671c869635,78666,847150,101341,819408,101341r-769181,c22485,101341,,78666,,50671,,22675,22485,,50227,xe" fillcolor="#821770" stroked="f" strokeweight=".17589mm">
                <v:stroke joinstyle="miter"/>
                <v:path arrowok="t" o:connecttype="custom" o:connectlocs="50227,0;819408,0;869635,50671;819408,101341;50227,101341;0,50671;50227,0" o:connectangles="0,0,0,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AA3"/>
    <w:multiLevelType w:val="hybridMultilevel"/>
    <w:tmpl w:val="50787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A2D48"/>
    <w:multiLevelType w:val="hybridMultilevel"/>
    <w:tmpl w:val="E2102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57128"/>
    <w:multiLevelType w:val="hybridMultilevel"/>
    <w:tmpl w:val="0B38CAF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264436"/>
    <w:multiLevelType w:val="hybridMultilevel"/>
    <w:tmpl w:val="2564B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180569"/>
    <w:multiLevelType w:val="hybridMultilevel"/>
    <w:tmpl w:val="95ECE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884417"/>
    <w:multiLevelType w:val="hybridMultilevel"/>
    <w:tmpl w:val="F07C5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0A2B73"/>
    <w:multiLevelType w:val="hybridMultilevel"/>
    <w:tmpl w:val="0B9E0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194EBE"/>
    <w:multiLevelType w:val="hybridMultilevel"/>
    <w:tmpl w:val="31C497FC"/>
    <w:lvl w:ilvl="0" w:tplc="0C09000B">
      <w:start w:val="1"/>
      <w:numFmt w:val="bullet"/>
      <w:lvlText w:val=""/>
      <w:lvlJc w:val="left"/>
      <w:pPr>
        <w:ind w:left="2127" w:hanging="360"/>
      </w:pPr>
      <w:rPr>
        <w:rFonts w:ascii="Wingdings" w:hAnsi="Wingdings" w:hint="default"/>
      </w:rPr>
    </w:lvl>
    <w:lvl w:ilvl="1" w:tplc="0C090003" w:tentative="1">
      <w:start w:val="1"/>
      <w:numFmt w:val="bullet"/>
      <w:lvlText w:val="o"/>
      <w:lvlJc w:val="left"/>
      <w:pPr>
        <w:ind w:left="2847" w:hanging="360"/>
      </w:pPr>
      <w:rPr>
        <w:rFonts w:ascii="Courier New" w:hAnsi="Courier New" w:cs="Courier New" w:hint="default"/>
      </w:rPr>
    </w:lvl>
    <w:lvl w:ilvl="2" w:tplc="0C090005" w:tentative="1">
      <w:start w:val="1"/>
      <w:numFmt w:val="bullet"/>
      <w:lvlText w:val=""/>
      <w:lvlJc w:val="left"/>
      <w:pPr>
        <w:ind w:left="3567" w:hanging="360"/>
      </w:pPr>
      <w:rPr>
        <w:rFonts w:ascii="Wingdings" w:hAnsi="Wingdings" w:hint="default"/>
      </w:rPr>
    </w:lvl>
    <w:lvl w:ilvl="3" w:tplc="0C090001" w:tentative="1">
      <w:start w:val="1"/>
      <w:numFmt w:val="bullet"/>
      <w:lvlText w:val=""/>
      <w:lvlJc w:val="left"/>
      <w:pPr>
        <w:ind w:left="4287" w:hanging="360"/>
      </w:pPr>
      <w:rPr>
        <w:rFonts w:ascii="Symbol" w:hAnsi="Symbol" w:hint="default"/>
      </w:rPr>
    </w:lvl>
    <w:lvl w:ilvl="4" w:tplc="0C090003" w:tentative="1">
      <w:start w:val="1"/>
      <w:numFmt w:val="bullet"/>
      <w:lvlText w:val="o"/>
      <w:lvlJc w:val="left"/>
      <w:pPr>
        <w:ind w:left="5007" w:hanging="360"/>
      </w:pPr>
      <w:rPr>
        <w:rFonts w:ascii="Courier New" w:hAnsi="Courier New" w:cs="Courier New" w:hint="default"/>
      </w:rPr>
    </w:lvl>
    <w:lvl w:ilvl="5" w:tplc="0C090005" w:tentative="1">
      <w:start w:val="1"/>
      <w:numFmt w:val="bullet"/>
      <w:lvlText w:val=""/>
      <w:lvlJc w:val="left"/>
      <w:pPr>
        <w:ind w:left="5727" w:hanging="360"/>
      </w:pPr>
      <w:rPr>
        <w:rFonts w:ascii="Wingdings" w:hAnsi="Wingdings" w:hint="default"/>
      </w:rPr>
    </w:lvl>
    <w:lvl w:ilvl="6" w:tplc="0C090001" w:tentative="1">
      <w:start w:val="1"/>
      <w:numFmt w:val="bullet"/>
      <w:lvlText w:val=""/>
      <w:lvlJc w:val="left"/>
      <w:pPr>
        <w:ind w:left="6447" w:hanging="360"/>
      </w:pPr>
      <w:rPr>
        <w:rFonts w:ascii="Symbol" w:hAnsi="Symbol" w:hint="default"/>
      </w:rPr>
    </w:lvl>
    <w:lvl w:ilvl="7" w:tplc="0C090003" w:tentative="1">
      <w:start w:val="1"/>
      <w:numFmt w:val="bullet"/>
      <w:lvlText w:val="o"/>
      <w:lvlJc w:val="left"/>
      <w:pPr>
        <w:ind w:left="7167" w:hanging="360"/>
      </w:pPr>
      <w:rPr>
        <w:rFonts w:ascii="Courier New" w:hAnsi="Courier New" w:cs="Courier New" w:hint="default"/>
      </w:rPr>
    </w:lvl>
    <w:lvl w:ilvl="8" w:tplc="0C090005" w:tentative="1">
      <w:start w:val="1"/>
      <w:numFmt w:val="bullet"/>
      <w:lvlText w:val=""/>
      <w:lvlJc w:val="left"/>
      <w:pPr>
        <w:ind w:left="7887" w:hanging="360"/>
      </w:pPr>
      <w:rPr>
        <w:rFonts w:ascii="Wingdings" w:hAnsi="Wingdings" w:hint="default"/>
      </w:rPr>
    </w:lvl>
  </w:abstractNum>
  <w:abstractNum w:abstractNumId="8" w15:restartNumberingAfterBreak="0">
    <w:nsid w:val="36175030"/>
    <w:multiLevelType w:val="hybridMultilevel"/>
    <w:tmpl w:val="2D56C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BD777A"/>
    <w:multiLevelType w:val="hybridMultilevel"/>
    <w:tmpl w:val="C8109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182102"/>
    <w:multiLevelType w:val="hybridMultilevel"/>
    <w:tmpl w:val="227EA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6D697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813BD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C32F87"/>
    <w:multiLevelType w:val="hybridMultilevel"/>
    <w:tmpl w:val="0654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8E3F2A"/>
    <w:multiLevelType w:val="hybridMultilevel"/>
    <w:tmpl w:val="50E26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284BB3"/>
    <w:multiLevelType w:val="hybridMultilevel"/>
    <w:tmpl w:val="9C588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026409"/>
    <w:multiLevelType w:val="hybridMultilevel"/>
    <w:tmpl w:val="E68AE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C61401"/>
    <w:multiLevelType w:val="hybridMultilevel"/>
    <w:tmpl w:val="31887DF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7B1937BF"/>
    <w:multiLevelType w:val="hybridMultilevel"/>
    <w:tmpl w:val="04EE8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7599657">
    <w:abstractNumId w:val="14"/>
  </w:num>
  <w:num w:numId="2" w16cid:durableId="1530681901">
    <w:abstractNumId w:val="7"/>
  </w:num>
  <w:num w:numId="3" w16cid:durableId="156072971">
    <w:abstractNumId w:val="16"/>
  </w:num>
  <w:num w:numId="4" w16cid:durableId="500004292">
    <w:abstractNumId w:val="8"/>
  </w:num>
  <w:num w:numId="5" w16cid:durableId="909577710">
    <w:abstractNumId w:val="5"/>
  </w:num>
  <w:num w:numId="6" w16cid:durableId="465129527">
    <w:abstractNumId w:val="4"/>
  </w:num>
  <w:num w:numId="7" w16cid:durableId="469975947">
    <w:abstractNumId w:val="17"/>
  </w:num>
  <w:num w:numId="8" w16cid:durableId="1452163698">
    <w:abstractNumId w:val="11"/>
  </w:num>
  <w:num w:numId="9" w16cid:durableId="234165013">
    <w:abstractNumId w:val="12"/>
  </w:num>
  <w:num w:numId="10" w16cid:durableId="1454785968">
    <w:abstractNumId w:val="6"/>
  </w:num>
  <w:num w:numId="11" w16cid:durableId="1761440414">
    <w:abstractNumId w:val="15"/>
  </w:num>
  <w:num w:numId="12" w16cid:durableId="1114521660">
    <w:abstractNumId w:val="1"/>
  </w:num>
  <w:num w:numId="13" w16cid:durableId="1628730769">
    <w:abstractNumId w:val="2"/>
  </w:num>
  <w:num w:numId="14" w16cid:durableId="98572307">
    <w:abstractNumId w:val="9"/>
  </w:num>
  <w:num w:numId="15" w16cid:durableId="229387867">
    <w:abstractNumId w:val="3"/>
  </w:num>
  <w:num w:numId="16" w16cid:durableId="1094863418">
    <w:abstractNumId w:val="10"/>
  </w:num>
  <w:num w:numId="17" w16cid:durableId="1869366879">
    <w:abstractNumId w:val="0"/>
  </w:num>
  <w:num w:numId="18" w16cid:durableId="163404143">
    <w:abstractNumId w:val="13"/>
  </w:num>
  <w:num w:numId="19" w16cid:durableId="11689052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00"/>
    <w:rsid w:val="00001538"/>
    <w:rsid w:val="00006172"/>
    <w:rsid w:val="00006F29"/>
    <w:rsid w:val="00011176"/>
    <w:rsid w:val="00013611"/>
    <w:rsid w:val="000153DE"/>
    <w:rsid w:val="000159A4"/>
    <w:rsid w:val="00020DA7"/>
    <w:rsid w:val="00022B92"/>
    <w:rsid w:val="0002420E"/>
    <w:rsid w:val="00031780"/>
    <w:rsid w:val="000324C8"/>
    <w:rsid w:val="00032574"/>
    <w:rsid w:val="0003517C"/>
    <w:rsid w:val="000362DA"/>
    <w:rsid w:val="00040CF1"/>
    <w:rsid w:val="0004320D"/>
    <w:rsid w:val="0004350E"/>
    <w:rsid w:val="000471C8"/>
    <w:rsid w:val="00051180"/>
    <w:rsid w:val="00051FE1"/>
    <w:rsid w:val="00052C86"/>
    <w:rsid w:val="00055948"/>
    <w:rsid w:val="00055964"/>
    <w:rsid w:val="00056A40"/>
    <w:rsid w:val="0005744B"/>
    <w:rsid w:val="00072242"/>
    <w:rsid w:val="00073348"/>
    <w:rsid w:val="00076048"/>
    <w:rsid w:val="00080348"/>
    <w:rsid w:val="00083EAC"/>
    <w:rsid w:val="00084F94"/>
    <w:rsid w:val="000859AA"/>
    <w:rsid w:val="0008664D"/>
    <w:rsid w:val="00087CBC"/>
    <w:rsid w:val="00093209"/>
    <w:rsid w:val="00094614"/>
    <w:rsid w:val="000B018D"/>
    <w:rsid w:val="000B273E"/>
    <w:rsid w:val="000C2432"/>
    <w:rsid w:val="000C3BFB"/>
    <w:rsid w:val="000C5333"/>
    <w:rsid w:val="000C5488"/>
    <w:rsid w:val="000D6D97"/>
    <w:rsid w:val="000E24E2"/>
    <w:rsid w:val="000E45AB"/>
    <w:rsid w:val="000E47A8"/>
    <w:rsid w:val="000E4D99"/>
    <w:rsid w:val="000E5020"/>
    <w:rsid w:val="000F2C9D"/>
    <w:rsid w:val="000F4962"/>
    <w:rsid w:val="000F6D8D"/>
    <w:rsid w:val="001035FF"/>
    <w:rsid w:val="001044EB"/>
    <w:rsid w:val="001112F8"/>
    <w:rsid w:val="00115DA8"/>
    <w:rsid w:val="0011655E"/>
    <w:rsid w:val="00117A39"/>
    <w:rsid w:val="0012376A"/>
    <w:rsid w:val="00126C17"/>
    <w:rsid w:val="001322C4"/>
    <w:rsid w:val="001350D8"/>
    <w:rsid w:val="00135C0C"/>
    <w:rsid w:val="00136966"/>
    <w:rsid w:val="00137202"/>
    <w:rsid w:val="00137F84"/>
    <w:rsid w:val="001438FA"/>
    <w:rsid w:val="00143D2C"/>
    <w:rsid w:val="00145E57"/>
    <w:rsid w:val="00147620"/>
    <w:rsid w:val="00150E0E"/>
    <w:rsid w:val="00154D06"/>
    <w:rsid w:val="00155DAA"/>
    <w:rsid w:val="00160F89"/>
    <w:rsid w:val="0016310B"/>
    <w:rsid w:val="0016366D"/>
    <w:rsid w:val="00164BCD"/>
    <w:rsid w:val="00167049"/>
    <w:rsid w:val="00167A78"/>
    <w:rsid w:val="001722AE"/>
    <w:rsid w:val="00173765"/>
    <w:rsid w:val="00176C64"/>
    <w:rsid w:val="00176C84"/>
    <w:rsid w:val="00176CC9"/>
    <w:rsid w:val="001833EA"/>
    <w:rsid w:val="00183B86"/>
    <w:rsid w:val="0018446C"/>
    <w:rsid w:val="0018507B"/>
    <w:rsid w:val="001864A4"/>
    <w:rsid w:val="00186EC3"/>
    <w:rsid w:val="0019111F"/>
    <w:rsid w:val="00191842"/>
    <w:rsid w:val="00194330"/>
    <w:rsid w:val="001A165C"/>
    <w:rsid w:val="001A1B18"/>
    <w:rsid w:val="001A1FF8"/>
    <w:rsid w:val="001A4494"/>
    <w:rsid w:val="001B0FCA"/>
    <w:rsid w:val="001B1248"/>
    <w:rsid w:val="001C30A5"/>
    <w:rsid w:val="001C5987"/>
    <w:rsid w:val="001C5A10"/>
    <w:rsid w:val="001C7046"/>
    <w:rsid w:val="001D3824"/>
    <w:rsid w:val="001D3897"/>
    <w:rsid w:val="001E1248"/>
    <w:rsid w:val="001E3F49"/>
    <w:rsid w:val="001E4EC9"/>
    <w:rsid w:val="001F51DE"/>
    <w:rsid w:val="002009CD"/>
    <w:rsid w:val="00203C62"/>
    <w:rsid w:val="00204C97"/>
    <w:rsid w:val="00206E57"/>
    <w:rsid w:val="00210169"/>
    <w:rsid w:val="00210347"/>
    <w:rsid w:val="00216F4C"/>
    <w:rsid w:val="00216F52"/>
    <w:rsid w:val="002179FB"/>
    <w:rsid w:val="002205D6"/>
    <w:rsid w:val="00220F05"/>
    <w:rsid w:val="0022142F"/>
    <w:rsid w:val="00224D62"/>
    <w:rsid w:val="002301E5"/>
    <w:rsid w:val="0023573B"/>
    <w:rsid w:val="002364B1"/>
    <w:rsid w:val="0023772D"/>
    <w:rsid w:val="002409B2"/>
    <w:rsid w:val="0024147F"/>
    <w:rsid w:val="00251306"/>
    <w:rsid w:val="00251FEF"/>
    <w:rsid w:val="00253643"/>
    <w:rsid w:val="00255127"/>
    <w:rsid w:val="0025737C"/>
    <w:rsid w:val="002600E5"/>
    <w:rsid w:val="002617C3"/>
    <w:rsid w:val="0026314D"/>
    <w:rsid w:val="0026357D"/>
    <w:rsid w:val="0026792E"/>
    <w:rsid w:val="002702EA"/>
    <w:rsid w:val="00271272"/>
    <w:rsid w:val="0027257E"/>
    <w:rsid w:val="00280050"/>
    <w:rsid w:val="0028332F"/>
    <w:rsid w:val="00285851"/>
    <w:rsid w:val="00287BF7"/>
    <w:rsid w:val="0029783B"/>
    <w:rsid w:val="002A26FC"/>
    <w:rsid w:val="002A3392"/>
    <w:rsid w:val="002A35F6"/>
    <w:rsid w:val="002A3D73"/>
    <w:rsid w:val="002A4DB3"/>
    <w:rsid w:val="002A63B2"/>
    <w:rsid w:val="002B1EA7"/>
    <w:rsid w:val="002B24B2"/>
    <w:rsid w:val="002B5DC8"/>
    <w:rsid w:val="002B6F3D"/>
    <w:rsid w:val="002C0D05"/>
    <w:rsid w:val="002C17E5"/>
    <w:rsid w:val="002C3C18"/>
    <w:rsid w:val="002C4923"/>
    <w:rsid w:val="002D0D29"/>
    <w:rsid w:val="002D21C5"/>
    <w:rsid w:val="002D39DE"/>
    <w:rsid w:val="002D5953"/>
    <w:rsid w:val="002D7162"/>
    <w:rsid w:val="002D73CA"/>
    <w:rsid w:val="002D740A"/>
    <w:rsid w:val="002E1EB0"/>
    <w:rsid w:val="002E4741"/>
    <w:rsid w:val="002E7231"/>
    <w:rsid w:val="002F2DDF"/>
    <w:rsid w:val="002F7577"/>
    <w:rsid w:val="002F7F78"/>
    <w:rsid w:val="003010E3"/>
    <w:rsid w:val="00305CFB"/>
    <w:rsid w:val="0031073C"/>
    <w:rsid w:val="0031408E"/>
    <w:rsid w:val="00314C8F"/>
    <w:rsid w:val="00321AB9"/>
    <w:rsid w:val="00326475"/>
    <w:rsid w:val="00326B32"/>
    <w:rsid w:val="0032716F"/>
    <w:rsid w:val="0032723C"/>
    <w:rsid w:val="00330C80"/>
    <w:rsid w:val="003310AA"/>
    <w:rsid w:val="0033258C"/>
    <w:rsid w:val="00332893"/>
    <w:rsid w:val="00335032"/>
    <w:rsid w:val="003367F2"/>
    <w:rsid w:val="00340139"/>
    <w:rsid w:val="0034094B"/>
    <w:rsid w:val="00353B14"/>
    <w:rsid w:val="00353C56"/>
    <w:rsid w:val="00355AA7"/>
    <w:rsid w:val="003617BB"/>
    <w:rsid w:val="00362F6D"/>
    <w:rsid w:val="0036534C"/>
    <w:rsid w:val="00366E32"/>
    <w:rsid w:val="00366E7A"/>
    <w:rsid w:val="00367ED0"/>
    <w:rsid w:val="00375158"/>
    <w:rsid w:val="00380E34"/>
    <w:rsid w:val="00381378"/>
    <w:rsid w:val="00382E28"/>
    <w:rsid w:val="003865C9"/>
    <w:rsid w:val="0038723A"/>
    <w:rsid w:val="0038744D"/>
    <w:rsid w:val="003A1666"/>
    <w:rsid w:val="003A5B13"/>
    <w:rsid w:val="003B1730"/>
    <w:rsid w:val="003B1DB9"/>
    <w:rsid w:val="003B65B6"/>
    <w:rsid w:val="003B7484"/>
    <w:rsid w:val="003B7FFE"/>
    <w:rsid w:val="003C353B"/>
    <w:rsid w:val="003C512F"/>
    <w:rsid w:val="003C65B7"/>
    <w:rsid w:val="003D3183"/>
    <w:rsid w:val="003D5A3B"/>
    <w:rsid w:val="003E0021"/>
    <w:rsid w:val="003F0091"/>
    <w:rsid w:val="003F5000"/>
    <w:rsid w:val="0040045E"/>
    <w:rsid w:val="004020CD"/>
    <w:rsid w:val="00404A4E"/>
    <w:rsid w:val="00404F84"/>
    <w:rsid w:val="00405691"/>
    <w:rsid w:val="004145C4"/>
    <w:rsid w:val="00416972"/>
    <w:rsid w:val="00422124"/>
    <w:rsid w:val="004248A9"/>
    <w:rsid w:val="004249CE"/>
    <w:rsid w:val="004250F4"/>
    <w:rsid w:val="00425B77"/>
    <w:rsid w:val="00430592"/>
    <w:rsid w:val="00435724"/>
    <w:rsid w:val="00436D8B"/>
    <w:rsid w:val="00437F86"/>
    <w:rsid w:val="004415EA"/>
    <w:rsid w:val="00442934"/>
    <w:rsid w:val="00445E25"/>
    <w:rsid w:val="00456366"/>
    <w:rsid w:val="00462344"/>
    <w:rsid w:val="004643DE"/>
    <w:rsid w:val="00465FB4"/>
    <w:rsid w:val="00473EF7"/>
    <w:rsid w:val="00482C70"/>
    <w:rsid w:val="00493C28"/>
    <w:rsid w:val="004A7EFB"/>
    <w:rsid w:val="004B622B"/>
    <w:rsid w:val="004B7359"/>
    <w:rsid w:val="004C136D"/>
    <w:rsid w:val="004C1CDE"/>
    <w:rsid w:val="004C5DF6"/>
    <w:rsid w:val="004D122D"/>
    <w:rsid w:val="004D17EC"/>
    <w:rsid w:val="004D5A6C"/>
    <w:rsid w:val="004D6C84"/>
    <w:rsid w:val="004E0089"/>
    <w:rsid w:val="004E3CA4"/>
    <w:rsid w:val="004E53FB"/>
    <w:rsid w:val="004E6CEA"/>
    <w:rsid w:val="004F140D"/>
    <w:rsid w:val="004F4655"/>
    <w:rsid w:val="004F7B4C"/>
    <w:rsid w:val="0050324C"/>
    <w:rsid w:val="005032F9"/>
    <w:rsid w:val="00512C4D"/>
    <w:rsid w:val="005208AF"/>
    <w:rsid w:val="00521FC7"/>
    <w:rsid w:val="00522930"/>
    <w:rsid w:val="00525A0A"/>
    <w:rsid w:val="00526346"/>
    <w:rsid w:val="00527CA3"/>
    <w:rsid w:val="00530859"/>
    <w:rsid w:val="00534D16"/>
    <w:rsid w:val="00537FBD"/>
    <w:rsid w:val="00542B64"/>
    <w:rsid w:val="00543EBB"/>
    <w:rsid w:val="00554DF1"/>
    <w:rsid w:val="0055637C"/>
    <w:rsid w:val="00556C6F"/>
    <w:rsid w:val="005578CF"/>
    <w:rsid w:val="005605DA"/>
    <w:rsid w:val="005620FB"/>
    <w:rsid w:val="00563502"/>
    <w:rsid w:val="00563554"/>
    <w:rsid w:val="00572222"/>
    <w:rsid w:val="00573D65"/>
    <w:rsid w:val="00574984"/>
    <w:rsid w:val="005759BE"/>
    <w:rsid w:val="00576E1A"/>
    <w:rsid w:val="005773B1"/>
    <w:rsid w:val="00591059"/>
    <w:rsid w:val="0059116C"/>
    <w:rsid w:val="00592462"/>
    <w:rsid w:val="00594801"/>
    <w:rsid w:val="005A15B6"/>
    <w:rsid w:val="005A17BF"/>
    <w:rsid w:val="005A6030"/>
    <w:rsid w:val="005B532A"/>
    <w:rsid w:val="005C0C53"/>
    <w:rsid w:val="005C3ADC"/>
    <w:rsid w:val="005C4D0A"/>
    <w:rsid w:val="005C7AEB"/>
    <w:rsid w:val="005D44C3"/>
    <w:rsid w:val="005D64A2"/>
    <w:rsid w:val="005D662E"/>
    <w:rsid w:val="005D6B24"/>
    <w:rsid w:val="005E0113"/>
    <w:rsid w:val="005E6C16"/>
    <w:rsid w:val="005F0A90"/>
    <w:rsid w:val="005F143C"/>
    <w:rsid w:val="00604EA4"/>
    <w:rsid w:val="006052B3"/>
    <w:rsid w:val="006066E9"/>
    <w:rsid w:val="00611B22"/>
    <w:rsid w:val="00621002"/>
    <w:rsid w:val="0063747D"/>
    <w:rsid w:val="0064435E"/>
    <w:rsid w:val="00645A55"/>
    <w:rsid w:val="006475E9"/>
    <w:rsid w:val="0066330F"/>
    <w:rsid w:val="00663991"/>
    <w:rsid w:val="00673F34"/>
    <w:rsid w:val="00676D3C"/>
    <w:rsid w:val="0067712D"/>
    <w:rsid w:val="006821B6"/>
    <w:rsid w:val="00685FBD"/>
    <w:rsid w:val="00693E7D"/>
    <w:rsid w:val="00694508"/>
    <w:rsid w:val="00696D15"/>
    <w:rsid w:val="006A411E"/>
    <w:rsid w:val="006A7465"/>
    <w:rsid w:val="006A7DA5"/>
    <w:rsid w:val="006B68DA"/>
    <w:rsid w:val="006B6D49"/>
    <w:rsid w:val="006C4C4F"/>
    <w:rsid w:val="006C7885"/>
    <w:rsid w:val="006C7D98"/>
    <w:rsid w:val="006D211B"/>
    <w:rsid w:val="006E1A9C"/>
    <w:rsid w:val="006E2515"/>
    <w:rsid w:val="006E6F69"/>
    <w:rsid w:val="006E7865"/>
    <w:rsid w:val="006E7DE0"/>
    <w:rsid w:val="006F168A"/>
    <w:rsid w:val="006F2734"/>
    <w:rsid w:val="00702418"/>
    <w:rsid w:val="00703474"/>
    <w:rsid w:val="00703CC9"/>
    <w:rsid w:val="0070482B"/>
    <w:rsid w:val="00704BF8"/>
    <w:rsid w:val="007117B8"/>
    <w:rsid w:val="007117E5"/>
    <w:rsid w:val="0071736F"/>
    <w:rsid w:val="00720D94"/>
    <w:rsid w:val="00730BCB"/>
    <w:rsid w:val="0073190F"/>
    <w:rsid w:val="00731D92"/>
    <w:rsid w:val="00733E98"/>
    <w:rsid w:val="007364AF"/>
    <w:rsid w:val="0073700D"/>
    <w:rsid w:val="0074066E"/>
    <w:rsid w:val="0074146A"/>
    <w:rsid w:val="00744B62"/>
    <w:rsid w:val="00745AB0"/>
    <w:rsid w:val="00747226"/>
    <w:rsid w:val="00750685"/>
    <w:rsid w:val="0076047C"/>
    <w:rsid w:val="007613FD"/>
    <w:rsid w:val="00771041"/>
    <w:rsid w:val="00772C4E"/>
    <w:rsid w:val="00773B45"/>
    <w:rsid w:val="007743B8"/>
    <w:rsid w:val="00774824"/>
    <w:rsid w:val="00775A5E"/>
    <w:rsid w:val="00781852"/>
    <w:rsid w:val="00786AC0"/>
    <w:rsid w:val="00787929"/>
    <w:rsid w:val="0079000F"/>
    <w:rsid w:val="00792C9B"/>
    <w:rsid w:val="00795B2D"/>
    <w:rsid w:val="00797C01"/>
    <w:rsid w:val="00797CF7"/>
    <w:rsid w:val="007A0E02"/>
    <w:rsid w:val="007A1AB7"/>
    <w:rsid w:val="007A5106"/>
    <w:rsid w:val="007A5EF2"/>
    <w:rsid w:val="007B3A01"/>
    <w:rsid w:val="007B67E3"/>
    <w:rsid w:val="007B7DAD"/>
    <w:rsid w:val="007C0575"/>
    <w:rsid w:val="007C0A55"/>
    <w:rsid w:val="007C4A2E"/>
    <w:rsid w:val="007C5F31"/>
    <w:rsid w:val="007C6DC3"/>
    <w:rsid w:val="007D4502"/>
    <w:rsid w:val="007D514B"/>
    <w:rsid w:val="007E09DF"/>
    <w:rsid w:val="007E2E9C"/>
    <w:rsid w:val="007E38E7"/>
    <w:rsid w:val="007E391B"/>
    <w:rsid w:val="007E61A5"/>
    <w:rsid w:val="007E723A"/>
    <w:rsid w:val="007E72C6"/>
    <w:rsid w:val="007E7FC3"/>
    <w:rsid w:val="007F0C76"/>
    <w:rsid w:val="007F6BC2"/>
    <w:rsid w:val="00803B1E"/>
    <w:rsid w:val="00804BDC"/>
    <w:rsid w:val="00805254"/>
    <w:rsid w:val="0080590C"/>
    <w:rsid w:val="00807973"/>
    <w:rsid w:val="008109A2"/>
    <w:rsid w:val="008110AF"/>
    <w:rsid w:val="00812BD1"/>
    <w:rsid w:val="0081336C"/>
    <w:rsid w:val="0081405A"/>
    <w:rsid w:val="0082099D"/>
    <w:rsid w:val="008222F4"/>
    <w:rsid w:val="008237D1"/>
    <w:rsid w:val="00832469"/>
    <w:rsid w:val="00834F45"/>
    <w:rsid w:val="00842F4A"/>
    <w:rsid w:val="008430D3"/>
    <w:rsid w:val="00846FAA"/>
    <w:rsid w:val="008516C4"/>
    <w:rsid w:val="008526C3"/>
    <w:rsid w:val="008540A6"/>
    <w:rsid w:val="00861CFC"/>
    <w:rsid w:val="00870C36"/>
    <w:rsid w:val="008742C5"/>
    <w:rsid w:val="008744C7"/>
    <w:rsid w:val="0087592E"/>
    <w:rsid w:val="00876198"/>
    <w:rsid w:val="0088062C"/>
    <w:rsid w:val="00881663"/>
    <w:rsid w:val="00886956"/>
    <w:rsid w:val="00891087"/>
    <w:rsid w:val="00891A7D"/>
    <w:rsid w:val="0089266B"/>
    <w:rsid w:val="008950FB"/>
    <w:rsid w:val="008977DF"/>
    <w:rsid w:val="008A147A"/>
    <w:rsid w:val="008A2A77"/>
    <w:rsid w:val="008A3050"/>
    <w:rsid w:val="008B0EAF"/>
    <w:rsid w:val="008B5266"/>
    <w:rsid w:val="008B65C5"/>
    <w:rsid w:val="008B7FCD"/>
    <w:rsid w:val="008C0D8C"/>
    <w:rsid w:val="008C1079"/>
    <w:rsid w:val="008C1170"/>
    <w:rsid w:val="008C16AB"/>
    <w:rsid w:val="008C2DB8"/>
    <w:rsid w:val="008D6248"/>
    <w:rsid w:val="008E075F"/>
    <w:rsid w:val="008E07F8"/>
    <w:rsid w:val="008E0856"/>
    <w:rsid w:val="008E1D9A"/>
    <w:rsid w:val="008E498E"/>
    <w:rsid w:val="008E5203"/>
    <w:rsid w:val="008F0CEB"/>
    <w:rsid w:val="008F6794"/>
    <w:rsid w:val="008F690E"/>
    <w:rsid w:val="00910FB7"/>
    <w:rsid w:val="00911C0A"/>
    <w:rsid w:val="0091222E"/>
    <w:rsid w:val="0091228E"/>
    <w:rsid w:val="009124FC"/>
    <w:rsid w:val="00914217"/>
    <w:rsid w:val="00914F6D"/>
    <w:rsid w:val="00916E8B"/>
    <w:rsid w:val="00920836"/>
    <w:rsid w:val="00923425"/>
    <w:rsid w:val="009234DA"/>
    <w:rsid w:val="00924395"/>
    <w:rsid w:val="009252CF"/>
    <w:rsid w:val="009266C5"/>
    <w:rsid w:val="009301BD"/>
    <w:rsid w:val="00930F68"/>
    <w:rsid w:val="00932D4F"/>
    <w:rsid w:val="00933AEB"/>
    <w:rsid w:val="00936683"/>
    <w:rsid w:val="00936B98"/>
    <w:rsid w:val="009453C0"/>
    <w:rsid w:val="00953EA5"/>
    <w:rsid w:val="0095421A"/>
    <w:rsid w:val="009547A4"/>
    <w:rsid w:val="00956A8A"/>
    <w:rsid w:val="00957691"/>
    <w:rsid w:val="00961C61"/>
    <w:rsid w:val="009628E9"/>
    <w:rsid w:val="009673AC"/>
    <w:rsid w:val="00976DF0"/>
    <w:rsid w:val="00977F13"/>
    <w:rsid w:val="00980354"/>
    <w:rsid w:val="0098119A"/>
    <w:rsid w:val="00985A30"/>
    <w:rsid w:val="009869D2"/>
    <w:rsid w:val="009870F4"/>
    <w:rsid w:val="00993423"/>
    <w:rsid w:val="009A0866"/>
    <w:rsid w:val="009A0D10"/>
    <w:rsid w:val="009A1ED4"/>
    <w:rsid w:val="009A292B"/>
    <w:rsid w:val="009B5F32"/>
    <w:rsid w:val="009B7370"/>
    <w:rsid w:val="009C057B"/>
    <w:rsid w:val="009C1F9E"/>
    <w:rsid w:val="009C4732"/>
    <w:rsid w:val="009D1184"/>
    <w:rsid w:val="009D3509"/>
    <w:rsid w:val="009D4246"/>
    <w:rsid w:val="009D5234"/>
    <w:rsid w:val="009E1070"/>
    <w:rsid w:val="009E1ECC"/>
    <w:rsid w:val="009E2FCF"/>
    <w:rsid w:val="009F0D17"/>
    <w:rsid w:val="009F1C08"/>
    <w:rsid w:val="009F1F5B"/>
    <w:rsid w:val="009F4E5F"/>
    <w:rsid w:val="00A0250B"/>
    <w:rsid w:val="00A108C2"/>
    <w:rsid w:val="00A132EA"/>
    <w:rsid w:val="00A173B4"/>
    <w:rsid w:val="00A202F7"/>
    <w:rsid w:val="00A20CE7"/>
    <w:rsid w:val="00A22751"/>
    <w:rsid w:val="00A279F3"/>
    <w:rsid w:val="00A30BDC"/>
    <w:rsid w:val="00A31AFF"/>
    <w:rsid w:val="00A31CA6"/>
    <w:rsid w:val="00A324CC"/>
    <w:rsid w:val="00A35642"/>
    <w:rsid w:val="00A372E9"/>
    <w:rsid w:val="00A37F52"/>
    <w:rsid w:val="00A52667"/>
    <w:rsid w:val="00A61E33"/>
    <w:rsid w:val="00A6652C"/>
    <w:rsid w:val="00A71C7B"/>
    <w:rsid w:val="00A74807"/>
    <w:rsid w:val="00A76AB7"/>
    <w:rsid w:val="00A817B8"/>
    <w:rsid w:val="00A819B0"/>
    <w:rsid w:val="00A85118"/>
    <w:rsid w:val="00A873D0"/>
    <w:rsid w:val="00A91861"/>
    <w:rsid w:val="00A93638"/>
    <w:rsid w:val="00A9644F"/>
    <w:rsid w:val="00A96B8F"/>
    <w:rsid w:val="00A97705"/>
    <w:rsid w:val="00AA07D8"/>
    <w:rsid w:val="00AA68F4"/>
    <w:rsid w:val="00AC1EED"/>
    <w:rsid w:val="00AC5122"/>
    <w:rsid w:val="00AC6798"/>
    <w:rsid w:val="00AC7E82"/>
    <w:rsid w:val="00AD105E"/>
    <w:rsid w:val="00AD10A7"/>
    <w:rsid w:val="00AD2616"/>
    <w:rsid w:val="00AD3038"/>
    <w:rsid w:val="00AD3B58"/>
    <w:rsid w:val="00AD6333"/>
    <w:rsid w:val="00AE1E6E"/>
    <w:rsid w:val="00AE3320"/>
    <w:rsid w:val="00AE4D26"/>
    <w:rsid w:val="00AE7885"/>
    <w:rsid w:val="00AE7CA5"/>
    <w:rsid w:val="00AF01D9"/>
    <w:rsid w:val="00AF0E4E"/>
    <w:rsid w:val="00AF67A7"/>
    <w:rsid w:val="00B013D5"/>
    <w:rsid w:val="00B04C01"/>
    <w:rsid w:val="00B103E0"/>
    <w:rsid w:val="00B12BE0"/>
    <w:rsid w:val="00B12E2A"/>
    <w:rsid w:val="00B138A1"/>
    <w:rsid w:val="00B2027A"/>
    <w:rsid w:val="00B2039C"/>
    <w:rsid w:val="00B208FD"/>
    <w:rsid w:val="00B21951"/>
    <w:rsid w:val="00B24C66"/>
    <w:rsid w:val="00B259AB"/>
    <w:rsid w:val="00B27B93"/>
    <w:rsid w:val="00B30E88"/>
    <w:rsid w:val="00B36817"/>
    <w:rsid w:val="00B37FFA"/>
    <w:rsid w:val="00B40790"/>
    <w:rsid w:val="00B44165"/>
    <w:rsid w:val="00B44497"/>
    <w:rsid w:val="00B4656C"/>
    <w:rsid w:val="00B5058C"/>
    <w:rsid w:val="00B52521"/>
    <w:rsid w:val="00B53B3C"/>
    <w:rsid w:val="00B53BA4"/>
    <w:rsid w:val="00B55ED4"/>
    <w:rsid w:val="00B60D64"/>
    <w:rsid w:val="00B60F47"/>
    <w:rsid w:val="00B61927"/>
    <w:rsid w:val="00B63C70"/>
    <w:rsid w:val="00B65991"/>
    <w:rsid w:val="00B65E8D"/>
    <w:rsid w:val="00B669A3"/>
    <w:rsid w:val="00B66F68"/>
    <w:rsid w:val="00B715B7"/>
    <w:rsid w:val="00B73A1B"/>
    <w:rsid w:val="00B76569"/>
    <w:rsid w:val="00B77AD4"/>
    <w:rsid w:val="00B85382"/>
    <w:rsid w:val="00B90543"/>
    <w:rsid w:val="00B9743E"/>
    <w:rsid w:val="00BA380D"/>
    <w:rsid w:val="00BA43D9"/>
    <w:rsid w:val="00BA6799"/>
    <w:rsid w:val="00BB0282"/>
    <w:rsid w:val="00BB3E60"/>
    <w:rsid w:val="00BC054B"/>
    <w:rsid w:val="00BC1EE1"/>
    <w:rsid w:val="00BC35AA"/>
    <w:rsid w:val="00BC5D02"/>
    <w:rsid w:val="00BC6146"/>
    <w:rsid w:val="00BC775B"/>
    <w:rsid w:val="00BD0B80"/>
    <w:rsid w:val="00BD2448"/>
    <w:rsid w:val="00BD72F2"/>
    <w:rsid w:val="00BF505A"/>
    <w:rsid w:val="00BF67B0"/>
    <w:rsid w:val="00C005A2"/>
    <w:rsid w:val="00C0288A"/>
    <w:rsid w:val="00C109ED"/>
    <w:rsid w:val="00C11469"/>
    <w:rsid w:val="00C16AA3"/>
    <w:rsid w:val="00C22C0A"/>
    <w:rsid w:val="00C260C9"/>
    <w:rsid w:val="00C26CC8"/>
    <w:rsid w:val="00C27597"/>
    <w:rsid w:val="00C27CAD"/>
    <w:rsid w:val="00C27CFA"/>
    <w:rsid w:val="00C30876"/>
    <w:rsid w:val="00C31B16"/>
    <w:rsid w:val="00C322FF"/>
    <w:rsid w:val="00C3644A"/>
    <w:rsid w:val="00C435E5"/>
    <w:rsid w:val="00C44858"/>
    <w:rsid w:val="00C51EA0"/>
    <w:rsid w:val="00C5694F"/>
    <w:rsid w:val="00C62512"/>
    <w:rsid w:val="00C634C8"/>
    <w:rsid w:val="00C66B8E"/>
    <w:rsid w:val="00C670A2"/>
    <w:rsid w:val="00C73A9E"/>
    <w:rsid w:val="00C753E7"/>
    <w:rsid w:val="00C8291A"/>
    <w:rsid w:val="00C852DF"/>
    <w:rsid w:val="00C926A9"/>
    <w:rsid w:val="00CA1A97"/>
    <w:rsid w:val="00CA56E6"/>
    <w:rsid w:val="00CA60AD"/>
    <w:rsid w:val="00CA64BE"/>
    <w:rsid w:val="00CB25DD"/>
    <w:rsid w:val="00CC106A"/>
    <w:rsid w:val="00CC29BD"/>
    <w:rsid w:val="00CC34B3"/>
    <w:rsid w:val="00CD1606"/>
    <w:rsid w:val="00CE1CAB"/>
    <w:rsid w:val="00CE2A97"/>
    <w:rsid w:val="00CF1E9B"/>
    <w:rsid w:val="00CF2581"/>
    <w:rsid w:val="00CF4A5D"/>
    <w:rsid w:val="00D00EAB"/>
    <w:rsid w:val="00D1185C"/>
    <w:rsid w:val="00D1259A"/>
    <w:rsid w:val="00D13FA7"/>
    <w:rsid w:val="00D15F40"/>
    <w:rsid w:val="00D23116"/>
    <w:rsid w:val="00D2628D"/>
    <w:rsid w:val="00D26FB9"/>
    <w:rsid w:val="00D27F68"/>
    <w:rsid w:val="00D321E4"/>
    <w:rsid w:val="00D33CA4"/>
    <w:rsid w:val="00D44FDC"/>
    <w:rsid w:val="00D502BD"/>
    <w:rsid w:val="00D51F12"/>
    <w:rsid w:val="00D55CE4"/>
    <w:rsid w:val="00D56068"/>
    <w:rsid w:val="00D62A6E"/>
    <w:rsid w:val="00D63A81"/>
    <w:rsid w:val="00D643DF"/>
    <w:rsid w:val="00D64971"/>
    <w:rsid w:val="00D6542F"/>
    <w:rsid w:val="00D66E00"/>
    <w:rsid w:val="00D71E5F"/>
    <w:rsid w:val="00D72F82"/>
    <w:rsid w:val="00D80E1A"/>
    <w:rsid w:val="00D81D95"/>
    <w:rsid w:val="00D83324"/>
    <w:rsid w:val="00D8431F"/>
    <w:rsid w:val="00D935E9"/>
    <w:rsid w:val="00D93A4B"/>
    <w:rsid w:val="00DA2086"/>
    <w:rsid w:val="00DA4E60"/>
    <w:rsid w:val="00DB38C4"/>
    <w:rsid w:val="00DB3C11"/>
    <w:rsid w:val="00DC0327"/>
    <w:rsid w:val="00DC0580"/>
    <w:rsid w:val="00DC2A9C"/>
    <w:rsid w:val="00DC2D0B"/>
    <w:rsid w:val="00DC3837"/>
    <w:rsid w:val="00DC7F48"/>
    <w:rsid w:val="00DD22D4"/>
    <w:rsid w:val="00DD464A"/>
    <w:rsid w:val="00DD48FB"/>
    <w:rsid w:val="00DD50FB"/>
    <w:rsid w:val="00DE17B5"/>
    <w:rsid w:val="00DE51BE"/>
    <w:rsid w:val="00DF1EA1"/>
    <w:rsid w:val="00DF500C"/>
    <w:rsid w:val="00E02FEF"/>
    <w:rsid w:val="00E03D93"/>
    <w:rsid w:val="00E16BCC"/>
    <w:rsid w:val="00E23A74"/>
    <w:rsid w:val="00E3457D"/>
    <w:rsid w:val="00E4530F"/>
    <w:rsid w:val="00E45E95"/>
    <w:rsid w:val="00E50A90"/>
    <w:rsid w:val="00E51CE6"/>
    <w:rsid w:val="00E66539"/>
    <w:rsid w:val="00E67FBC"/>
    <w:rsid w:val="00E77267"/>
    <w:rsid w:val="00E8131F"/>
    <w:rsid w:val="00E84AED"/>
    <w:rsid w:val="00E90B28"/>
    <w:rsid w:val="00E90B34"/>
    <w:rsid w:val="00E924F2"/>
    <w:rsid w:val="00E9282C"/>
    <w:rsid w:val="00EA79A3"/>
    <w:rsid w:val="00EA7D69"/>
    <w:rsid w:val="00EA7FAE"/>
    <w:rsid w:val="00EB115D"/>
    <w:rsid w:val="00EB2525"/>
    <w:rsid w:val="00EB331F"/>
    <w:rsid w:val="00EC0504"/>
    <w:rsid w:val="00EC2039"/>
    <w:rsid w:val="00EC60A5"/>
    <w:rsid w:val="00EC65DC"/>
    <w:rsid w:val="00EC72A9"/>
    <w:rsid w:val="00ED0564"/>
    <w:rsid w:val="00ED06A8"/>
    <w:rsid w:val="00ED4454"/>
    <w:rsid w:val="00ED7FC6"/>
    <w:rsid w:val="00EE2EF2"/>
    <w:rsid w:val="00EF33E9"/>
    <w:rsid w:val="00EF7E56"/>
    <w:rsid w:val="00F03682"/>
    <w:rsid w:val="00F05EA9"/>
    <w:rsid w:val="00F068C0"/>
    <w:rsid w:val="00F14D6C"/>
    <w:rsid w:val="00F2452D"/>
    <w:rsid w:val="00F25197"/>
    <w:rsid w:val="00F3324C"/>
    <w:rsid w:val="00F379E4"/>
    <w:rsid w:val="00F40603"/>
    <w:rsid w:val="00F41CE6"/>
    <w:rsid w:val="00F41DE5"/>
    <w:rsid w:val="00F44D99"/>
    <w:rsid w:val="00F53926"/>
    <w:rsid w:val="00F55D50"/>
    <w:rsid w:val="00F6168F"/>
    <w:rsid w:val="00F62F79"/>
    <w:rsid w:val="00F7262B"/>
    <w:rsid w:val="00F736FC"/>
    <w:rsid w:val="00F746C0"/>
    <w:rsid w:val="00F7623C"/>
    <w:rsid w:val="00F76E6D"/>
    <w:rsid w:val="00F774C2"/>
    <w:rsid w:val="00F77CE1"/>
    <w:rsid w:val="00F807D6"/>
    <w:rsid w:val="00F809FC"/>
    <w:rsid w:val="00F8409B"/>
    <w:rsid w:val="00F84CCB"/>
    <w:rsid w:val="00F90834"/>
    <w:rsid w:val="00F96CFF"/>
    <w:rsid w:val="00FA41E7"/>
    <w:rsid w:val="00FA4ED4"/>
    <w:rsid w:val="00FA7D5A"/>
    <w:rsid w:val="00FB3413"/>
    <w:rsid w:val="00FB443B"/>
    <w:rsid w:val="00FB6B71"/>
    <w:rsid w:val="00FC6FE6"/>
    <w:rsid w:val="00FD3390"/>
    <w:rsid w:val="00FD3BE3"/>
    <w:rsid w:val="00FD4D4E"/>
    <w:rsid w:val="00FD5ECB"/>
    <w:rsid w:val="00FE52CA"/>
    <w:rsid w:val="00FF3F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A1CDA"/>
  <w15:chartTrackingRefBased/>
  <w15:docId w15:val="{E5D7E83A-86A8-41DC-80D8-37AB29FC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47A"/>
    <w:pPr>
      <w:spacing w:before="120" w:after="120" w:line="240" w:lineRule="auto"/>
    </w:pPr>
    <w:rPr>
      <w:rFonts w:ascii="Calibri" w:hAnsi="Calibri"/>
      <w:sz w:val="24"/>
    </w:rPr>
  </w:style>
  <w:style w:type="paragraph" w:styleId="Heading1">
    <w:name w:val="heading 1"/>
    <w:basedOn w:val="Normal"/>
    <w:next w:val="Normal"/>
    <w:link w:val="Heading1Char"/>
    <w:uiPriority w:val="9"/>
    <w:qFormat/>
    <w:rsid w:val="0004350E"/>
    <w:pPr>
      <w:keepNext/>
      <w:keepLines/>
      <w:spacing w:before="240" w:after="240"/>
      <w:outlineLvl w:val="0"/>
    </w:pPr>
    <w:rPr>
      <w:rFonts w:eastAsiaTheme="majorEastAsia" w:cstheme="majorBidi"/>
      <w:b/>
      <w:color w:val="78226D"/>
      <w:sz w:val="72"/>
      <w:szCs w:val="40"/>
    </w:rPr>
  </w:style>
  <w:style w:type="paragraph" w:styleId="Heading2">
    <w:name w:val="heading 2"/>
    <w:basedOn w:val="Normal"/>
    <w:next w:val="Normal"/>
    <w:link w:val="Heading2Char"/>
    <w:uiPriority w:val="9"/>
    <w:unhideWhenUsed/>
    <w:qFormat/>
    <w:rsid w:val="00ED06A8"/>
    <w:pPr>
      <w:keepNext/>
      <w:keepLines/>
      <w:spacing w:before="240" w:after="80"/>
      <w:outlineLvl w:val="1"/>
    </w:pPr>
    <w:rPr>
      <w:rFonts w:eastAsiaTheme="majorEastAsia" w:cstheme="majorBidi"/>
      <w:b/>
      <w:color w:val="452669"/>
      <w:sz w:val="44"/>
      <w:szCs w:val="32"/>
    </w:rPr>
  </w:style>
  <w:style w:type="paragraph" w:styleId="Heading3">
    <w:name w:val="heading 3"/>
    <w:basedOn w:val="Normal"/>
    <w:next w:val="Normal"/>
    <w:link w:val="Heading3Char"/>
    <w:uiPriority w:val="9"/>
    <w:unhideWhenUsed/>
    <w:qFormat/>
    <w:rsid w:val="006B68DA"/>
    <w:pPr>
      <w:keepNext/>
      <w:keepLines/>
      <w:spacing w:before="240" w:after="80"/>
      <w:outlineLvl w:val="2"/>
    </w:pPr>
    <w:rPr>
      <w:rFonts w:eastAsiaTheme="majorEastAsia" w:cstheme="majorBidi"/>
      <w:b/>
      <w:color w:val="59237B"/>
      <w:sz w:val="32"/>
      <w:szCs w:val="28"/>
    </w:rPr>
  </w:style>
  <w:style w:type="paragraph" w:styleId="Heading4">
    <w:name w:val="heading 4"/>
    <w:basedOn w:val="Normal"/>
    <w:next w:val="Normal"/>
    <w:link w:val="Heading4Char"/>
    <w:uiPriority w:val="9"/>
    <w:unhideWhenUsed/>
    <w:qFormat/>
    <w:rsid w:val="009870F4"/>
    <w:pPr>
      <w:keepNext/>
      <w:keepLines/>
      <w:outlineLvl w:val="3"/>
    </w:pPr>
    <w:rPr>
      <w:rFonts w:eastAsiaTheme="majorEastAsia" w:cstheme="majorBidi"/>
      <w:b/>
      <w:iCs/>
      <w:color w:val="58227B"/>
    </w:rPr>
  </w:style>
  <w:style w:type="paragraph" w:styleId="Heading5">
    <w:name w:val="heading 5"/>
    <w:basedOn w:val="Normal"/>
    <w:next w:val="Normal"/>
    <w:link w:val="Heading5Char"/>
    <w:uiPriority w:val="9"/>
    <w:semiHidden/>
    <w:unhideWhenUsed/>
    <w:qFormat/>
    <w:rsid w:val="00D66E00"/>
    <w:pPr>
      <w:keepNext/>
      <w:keepLines/>
      <w:spacing w:before="80" w:after="40"/>
      <w:outlineLvl w:val="4"/>
    </w:pPr>
    <w:rPr>
      <w:rFonts w:asciiTheme="minorHAnsi" w:eastAsiaTheme="majorEastAsia" w:hAnsiTheme="minorHAnsi" w:cstheme="majorBidi"/>
      <w:color w:val="331C4E" w:themeColor="accent1" w:themeShade="BF"/>
    </w:rPr>
  </w:style>
  <w:style w:type="paragraph" w:styleId="Heading6">
    <w:name w:val="heading 6"/>
    <w:basedOn w:val="Normal"/>
    <w:next w:val="Normal"/>
    <w:link w:val="Heading6Char"/>
    <w:uiPriority w:val="9"/>
    <w:semiHidden/>
    <w:unhideWhenUsed/>
    <w:qFormat/>
    <w:rsid w:val="00D66E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6E0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6E0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6E0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50E"/>
    <w:rPr>
      <w:rFonts w:ascii="Calibri" w:eastAsiaTheme="majorEastAsia" w:hAnsi="Calibri" w:cstheme="majorBidi"/>
      <w:b/>
      <w:color w:val="78226D"/>
      <w:sz w:val="72"/>
      <w:szCs w:val="40"/>
    </w:rPr>
  </w:style>
  <w:style w:type="character" w:customStyle="1" w:styleId="Heading2Char">
    <w:name w:val="Heading 2 Char"/>
    <w:basedOn w:val="DefaultParagraphFont"/>
    <w:link w:val="Heading2"/>
    <w:uiPriority w:val="9"/>
    <w:rsid w:val="00ED06A8"/>
    <w:rPr>
      <w:rFonts w:ascii="Calibri" w:eastAsiaTheme="majorEastAsia" w:hAnsi="Calibri" w:cstheme="majorBidi"/>
      <w:b/>
      <w:color w:val="452669"/>
      <w:sz w:val="44"/>
      <w:szCs w:val="32"/>
    </w:rPr>
  </w:style>
  <w:style w:type="character" w:customStyle="1" w:styleId="Heading3Char">
    <w:name w:val="Heading 3 Char"/>
    <w:basedOn w:val="DefaultParagraphFont"/>
    <w:link w:val="Heading3"/>
    <w:uiPriority w:val="9"/>
    <w:rsid w:val="006B68DA"/>
    <w:rPr>
      <w:rFonts w:ascii="Calibri" w:eastAsiaTheme="majorEastAsia" w:hAnsi="Calibri" w:cstheme="majorBidi"/>
      <w:b/>
      <w:color w:val="59237B"/>
      <w:sz w:val="32"/>
      <w:szCs w:val="28"/>
    </w:rPr>
  </w:style>
  <w:style w:type="character" w:customStyle="1" w:styleId="Heading4Char">
    <w:name w:val="Heading 4 Char"/>
    <w:basedOn w:val="DefaultParagraphFont"/>
    <w:link w:val="Heading4"/>
    <w:uiPriority w:val="9"/>
    <w:rsid w:val="009870F4"/>
    <w:rPr>
      <w:rFonts w:ascii="Calibri" w:eastAsiaTheme="majorEastAsia" w:hAnsi="Calibri" w:cstheme="majorBidi"/>
      <w:b/>
      <w:iCs/>
      <w:color w:val="58227B"/>
      <w:sz w:val="24"/>
    </w:rPr>
  </w:style>
  <w:style w:type="character" w:customStyle="1" w:styleId="Heading5Char">
    <w:name w:val="Heading 5 Char"/>
    <w:basedOn w:val="DefaultParagraphFont"/>
    <w:link w:val="Heading5"/>
    <w:uiPriority w:val="9"/>
    <w:semiHidden/>
    <w:rsid w:val="00D66E00"/>
    <w:rPr>
      <w:rFonts w:asciiTheme="minorHAnsi" w:eastAsiaTheme="majorEastAsia" w:hAnsiTheme="minorHAnsi" w:cstheme="majorBidi"/>
      <w:color w:val="331C4E" w:themeColor="accent1" w:themeShade="BF"/>
    </w:rPr>
  </w:style>
  <w:style w:type="character" w:customStyle="1" w:styleId="Heading6Char">
    <w:name w:val="Heading 6 Char"/>
    <w:basedOn w:val="DefaultParagraphFont"/>
    <w:link w:val="Heading6"/>
    <w:uiPriority w:val="9"/>
    <w:semiHidden/>
    <w:rsid w:val="00D66E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6E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6E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6E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6E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E0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E0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6E00"/>
    <w:pPr>
      <w:spacing w:before="160"/>
      <w:jc w:val="center"/>
    </w:pPr>
    <w:rPr>
      <w:i/>
      <w:iCs/>
      <w:color w:val="404040" w:themeColor="text1" w:themeTint="BF"/>
    </w:rPr>
  </w:style>
  <w:style w:type="character" w:customStyle="1" w:styleId="QuoteChar">
    <w:name w:val="Quote Char"/>
    <w:basedOn w:val="DefaultParagraphFont"/>
    <w:link w:val="Quote"/>
    <w:uiPriority w:val="29"/>
    <w:rsid w:val="00D66E00"/>
    <w:rPr>
      <w:i/>
      <w:iCs/>
      <w:color w:val="404040" w:themeColor="text1" w:themeTint="BF"/>
    </w:rPr>
  </w:style>
  <w:style w:type="paragraph" w:styleId="ListParagraph">
    <w:name w:val="List Paragraph"/>
    <w:basedOn w:val="Normal"/>
    <w:uiPriority w:val="34"/>
    <w:qFormat/>
    <w:rsid w:val="00D66E00"/>
    <w:pPr>
      <w:ind w:left="720"/>
      <w:contextualSpacing/>
    </w:pPr>
  </w:style>
  <w:style w:type="character" w:styleId="IntenseEmphasis">
    <w:name w:val="Intense Emphasis"/>
    <w:basedOn w:val="DefaultParagraphFont"/>
    <w:uiPriority w:val="21"/>
    <w:qFormat/>
    <w:rsid w:val="00D66E00"/>
    <w:rPr>
      <w:i/>
      <w:iCs/>
      <w:color w:val="331C4E" w:themeColor="accent1" w:themeShade="BF"/>
    </w:rPr>
  </w:style>
  <w:style w:type="paragraph" w:styleId="IntenseQuote">
    <w:name w:val="Intense Quote"/>
    <w:basedOn w:val="Normal"/>
    <w:next w:val="Normal"/>
    <w:link w:val="IntenseQuoteChar"/>
    <w:uiPriority w:val="30"/>
    <w:qFormat/>
    <w:rsid w:val="00D66E00"/>
    <w:pPr>
      <w:pBdr>
        <w:top w:val="single" w:sz="4" w:space="10" w:color="331C4E" w:themeColor="accent1" w:themeShade="BF"/>
        <w:bottom w:val="single" w:sz="4" w:space="10" w:color="331C4E" w:themeColor="accent1" w:themeShade="BF"/>
      </w:pBdr>
      <w:spacing w:before="360" w:after="360"/>
      <w:ind w:left="864" w:right="864"/>
      <w:jc w:val="center"/>
    </w:pPr>
    <w:rPr>
      <w:i/>
      <w:iCs/>
      <w:color w:val="331C4E" w:themeColor="accent1" w:themeShade="BF"/>
    </w:rPr>
  </w:style>
  <w:style w:type="character" w:customStyle="1" w:styleId="IntenseQuoteChar">
    <w:name w:val="Intense Quote Char"/>
    <w:basedOn w:val="DefaultParagraphFont"/>
    <w:link w:val="IntenseQuote"/>
    <w:uiPriority w:val="30"/>
    <w:rsid w:val="00D66E00"/>
    <w:rPr>
      <w:i/>
      <w:iCs/>
      <w:color w:val="331C4E" w:themeColor="accent1" w:themeShade="BF"/>
    </w:rPr>
  </w:style>
  <w:style w:type="character" w:styleId="IntenseReference">
    <w:name w:val="Intense Reference"/>
    <w:basedOn w:val="DefaultParagraphFont"/>
    <w:uiPriority w:val="32"/>
    <w:qFormat/>
    <w:rsid w:val="00D66E00"/>
    <w:rPr>
      <w:b/>
      <w:bCs/>
      <w:smallCaps/>
      <w:color w:val="331C4E" w:themeColor="accent1" w:themeShade="BF"/>
      <w:spacing w:val="5"/>
    </w:rPr>
  </w:style>
  <w:style w:type="paragraph" w:styleId="Header">
    <w:name w:val="header"/>
    <w:basedOn w:val="Normal"/>
    <w:link w:val="HeaderChar"/>
    <w:uiPriority w:val="99"/>
    <w:semiHidden/>
    <w:unhideWhenUsed/>
    <w:rsid w:val="00D66E00"/>
    <w:pPr>
      <w:tabs>
        <w:tab w:val="center" w:pos="4513"/>
        <w:tab w:val="right" w:pos="9026"/>
      </w:tabs>
      <w:spacing w:after="0"/>
    </w:pPr>
  </w:style>
  <w:style w:type="character" w:customStyle="1" w:styleId="HeaderChar">
    <w:name w:val="Header Char"/>
    <w:basedOn w:val="DefaultParagraphFont"/>
    <w:link w:val="Header"/>
    <w:uiPriority w:val="99"/>
    <w:semiHidden/>
    <w:rsid w:val="00D66E00"/>
  </w:style>
  <w:style w:type="paragraph" w:styleId="Footer">
    <w:name w:val="footer"/>
    <w:basedOn w:val="Normal"/>
    <w:link w:val="FooterChar"/>
    <w:uiPriority w:val="99"/>
    <w:unhideWhenUsed/>
    <w:qFormat/>
    <w:rsid w:val="00D66E00"/>
    <w:pPr>
      <w:tabs>
        <w:tab w:val="center" w:pos="4513"/>
        <w:tab w:val="right" w:pos="9026"/>
      </w:tabs>
      <w:spacing w:after="0"/>
    </w:pPr>
  </w:style>
  <w:style w:type="character" w:customStyle="1" w:styleId="FooterChar">
    <w:name w:val="Footer Char"/>
    <w:basedOn w:val="DefaultParagraphFont"/>
    <w:link w:val="Footer"/>
    <w:uiPriority w:val="99"/>
    <w:rsid w:val="00D66E00"/>
  </w:style>
  <w:style w:type="paragraph" w:styleId="CommentText">
    <w:name w:val="annotation text"/>
    <w:basedOn w:val="Normal"/>
    <w:link w:val="CommentTextChar"/>
    <w:uiPriority w:val="99"/>
    <w:unhideWhenUsed/>
    <w:rsid w:val="00D66E00"/>
  </w:style>
  <w:style w:type="character" w:customStyle="1" w:styleId="CommentTextChar">
    <w:name w:val="Comment Text Char"/>
    <w:basedOn w:val="DefaultParagraphFont"/>
    <w:link w:val="CommentText"/>
    <w:uiPriority w:val="99"/>
    <w:rsid w:val="00D66E00"/>
    <w:rPr>
      <w:szCs w:val="20"/>
    </w:rPr>
  </w:style>
  <w:style w:type="character" w:styleId="PageNumber">
    <w:name w:val="page number"/>
    <w:basedOn w:val="DefaultParagraphFont"/>
    <w:uiPriority w:val="99"/>
    <w:semiHidden/>
    <w:unhideWhenUsed/>
    <w:rsid w:val="00D66E00"/>
  </w:style>
  <w:style w:type="table" w:customStyle="1" w:styleId="TableGrid1">
    <w:name w:val="Table Grid1"/>
    <w:basedOn w:val="TableNormal"/>
    <w:next w:val="TableGrid"/>
    <w:uiPriority w:val="39"/>
    <w:rsid w:val="00D66E00"/>
    <w:pPr>
      <w:spacing w:before="100" w:beforeAutospacing="1" w:after="100" w:afterAutospacing="1" w:line="240" w:lineRule="auto"/>
    </w:pPr>
    <w:rPr>
      <w:rFonts w:ascii="Calibri" w:hAnsi="Calibri"/>
      <w:sz w:val="22"/>
      <w:szCs w:val="22"/>
    </w:rPr>
    <w:tblPr>
      <w:tblStyleRowBandSize w:val="1"/>
      <w:tblStyleColBandSize w:val="1"/>
      <w:tblBorders>
        <w:top w:val="single" w:sz="4" w:space="0" w:color="78226D"/>
        <w:left w:val="single" w:sz="4" w:space="0" w:color="78226D"/>
        <w:bottom w:val="single" w:sz="4" w:space="0" w:color="78226D"/>
        <w:right w:val="single" w:sz="4" w:space="0" w:color="78226D"/>
        <w:insideH w:val="single" w:sz="4" w:space="0" w:color="78226D"/>
        <w:insideV w:val="single" w:sz="4" w:space="0" w:color="78226D"/>
      </w:tblBorders>
    </w:tblPr>
    <w:tcPr>
      <w:shd w:val="clear" w:color="auto" w:fill="F2F2F2"/>
      <w:tcMar>
        <w:top w:w="85" w:type="dxa"/>
        <w:bottom w:w="85" w:type="dxa"/>
      </w:tcMar>
    </w:tcPr>
    <w:tblStylePr w:type="firstRow">
      <w:rPr>
        <w:rFonts w:ascii="Calibri" w:hAnsi="Calibri"/>
        <w:b/>
        <w:color w:val="FFFFFF"/>
      </w:rPr>
      <w:tblPr/>
      <w:trPr>
        <w:tblHeader/>
      </w:trPr>
      <w:tcPr>
        <w:tcBorders>
          <w:insideH w:val="nil"/>
          <w:insideV w:val="single" w:sz="4" w:space="0" w:color="FFFFFF"/>
        </w:tcBorders>
        <w:shd w:val="clear" w:color="auto" w:fill="78226D"/>
      </w:tcPr>
    </w:tblStylePr>
    <w:tblStylePr w:type="lastRow">
      <w:rPr>
        <w:b/>
      </w:rPr>
    </w:tblStylePr>
    <w:tblStylePr w:type="firstCol">
      <w:rPr>
        <w:rFonts w:ascii="Calibri" w:hAnsi="Calibri"/>
        <w:b/>
        <w:color w:val="FFFFFF"/>
        <w:sz w:val="24"/>
      </w:rPr>
      <w:tblPr/>
      <w:tcPr>
        <w:tcBorders>
          <w:top w:val="nil"/>
          <w:left w:val="nil"/>
          <w:bottom w:val="nil"/>
          <w:right w:val="nil"/>
          <w:insideH w:val="single" w:sz="4" w:space="0" w:color="FFFFFF"/>
          <w:insideV w:val="nil"/>
        </w:tcBorders>
        <w:shd w:val="clear" w:color="auto" w:fill="78226D"/>
      </w:tcPr>
    </w:tblStylePr>
    <w:tblStylePr w:type="lastCol">
      <w:rPr>
        <w:b/>
        <w:color w:val="FFFFFF"/>
      </w:rPr>
      <w:tblPr/>
      <w:tcPr>
        <w:tcBorders>
          <w:top w:val="nil"/>
          <w:left w:val="nil"/>
          <w:bottom w:val="nil"/>
          <w:right w:val="nil"/>
          <w:insideH w:val="single" w:sz="4" w:space="0" w:color="FFFFFF"/>
          <w:insideV w:val="single" w:sz="4" w:space="0" w:color="FFFFFF"/>
          <w:tl2br w:val="nil"/>
          <w:tr2bl w:val="nil"/>
        </w:tcBorders>
        <w:shd w:val="clear" w:color="auto" w:fill="78226D"/>
      </w:tcPr>
    </w:tblStylePr>
    <w:tblStylePr w:type="band2Vert">
      <w:tblPr/>
      <w:tcPr>
        <w:shd w:val="clear" w:color="auto" w:fill="D9D9D9"/>
      </w:tcPr>
    </w:tblStylePr>
    <w:tblStylePr w:type="band2Horz">
      <w:tblPr/>
      <w:tcPr>
        <w:shd w:val="clear" w:color="auto" w:fill="D9D9D9"/>
      </w:tcPr>
    </w:tblStylePr>
  </w:style>
  <w:style w:type="character" w:styleId="CommentReference">
    <w:name w:val="annotation reference"/>
    <w:basedOn w:val="DefaultParagraphFont"/>
    <w:uiPriority w:val="99"/>
    <w:semiHidden/>
    <w:unhideWhenUsed/>
    <w:rsid w:val="00D66E00"/>
    <w:rPr>
      <w:sz w:val="16"/>
      <w:szCs w:val="16"/>
    </w:rPr>
  </w:style>
  <w:style w:type="table" w:styleId="TableGrid">
    <w:name w:val="Table Grid"/>
    <w:basedOn w:val="TableNormal"/>
    <w:uiPriority w:val="39"/>
    <w:rsid w:val="00D66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12BD1"/>
    <w:rPr>
      <w:b/>
      <w:bCs/>
    </w:rPr>
  </w:style>
  <w:style w:type="character" w:customStyle="1" w:styleId="CommentSubjectChar">
    <w:name w:val="Comment Subject Char"/>
    <w:basedOn w:val="CommentTextChar"/>
    <w:link w:val="CommentSubject"/>
    <w:uiPriority w:val="99"/>
    <w:semiHidden/>
    <w:rsid w:val="00812BD1"/>
    <w:rPr>
      <w:b/>
      <w:bCs/>
      <w:szCs w:val="20"/>
    </w:rPr>
  </w:style>
  <w:style w:type="paragraph" w:styleId="Revision">
    <w:name w:val="Revision"/>
    <w:hidden/>
    <w:uiPriority w:val="99"/>
    <w:semiHidden/>
    <w:rsid w:val="00604EA4"/>
    <w:pPr>
      <w:spacing w:after="0" w:line="240" w:lineRule="auto"/>
    </w:pPr>
  </w:style>
  <w:style w:type="character" w:styleId="Hyperlink">
    <w:name w:val="Hyperlink"/>
    <w:basedOn w:val="DefaultParagraphFont"/>
    <w:uiPriority w:val="99"/>
    <w:unhideWhenUsed/>
    <w:rsid w:val="0024147F"/>
    <w:rPr>
      <w:color w:val="78226D" w:themeColor="hyperlink"/>
      <w:u w:val="single"/>
    </w:rPr>
  </w:style>
  <w:style w:type="character" w:styleId="UnresolvedMention">
    <w:name w:val="Unresolved Mention"/>
    <w:basedOn w:val="DefaultParagraphFont"/>
    <w:uiPriority w:val="99"/>
    <w:semiHidden/>
    <w:unhideWhenUsed/>
    <w:rsid w:val="0024147F"/>
    <w:rPr>
      <w:color w:val="605E5C"/>
      <w:shd w:val="clear" w:color="auto" w:fill="E1DFDD"/>
    </w:rPr>
  </w:style>
  <w:style w:type="paragraph" w:styleId="TOC1">
    <w:name w:val="toc 1"/>
    <w:basedOn w:val="Normal"/>
    <w:next w:val="Normal"/>
    <w:autoRedefine/>
    <w:uiPriority w:val="39"/>
    <w:unhideWhenUsed/>
    <w:rsid w:val="0081405A"/>
    <w:pPr>
      <w:tabs>
        <w:tab w:val="right" w:leader="dot" w:pos="9323"/>
      </w:tabs>
      <w:spacing w:before="240" w:after="240"/>
    </w:pPr>
  </w:style>
  <w:style w:type="paragraph" w:styleId="TOC2">
    <w:name w:val="toc 2"/>
    <w:basedOn w:val="Normal"/>
    <w:next w:val="Normal"/>
    <w:autoRedefine/>
    <w:uiPriority w:val="39"/>
    <w:unhideWhenUsed/>
    <w:rsid w:val="0081405A"/>
    <w:pPr>
      <w:spacing w:before="240" w:after="240"/>
      <w:ind w:left="198"/>
    </w:pPr>
  </w:style>
  <w:style w:type="paragraph" w:styleId="TOC3">
    <w:name w:val="toc 3"/>
    <w:basedOn w:val="Normal"/>
    <w:next w:val="Normal"/>
    <w:autoRedefine/>
    <w:uiPriority w:val="39"/>
    <w:unhideWhenUsed/>
    <w:rsid w:val="0081405A"/>
    <w:pPr>
      <w:spacing w:before="240" w:after="240"/>
      <w:ind w:left="403"/>
    </w:pPr>
  </w:style>
  <w:style w:type="paragraph" w:styleId="TOCHeading">
    <w:name w:val="TOC Heading"/>
    <w:basedOn w:val="Heading1"/>
    <w:next w:val="Normal"/>
    <w:uiPriority w:val="39"/>
    <w:unhideWhenUsed/>
    <w:qFormat/>
    <w:rsid w:val="002B5DC8"/>
    <w:pPr>
      <w:outlineLvl w:val="9"/>
    </w:pPr>
    <w:rPr>
      <w:szCs w:val="32"/>
    </w:rPr>
  </w:style>
  <w:style w:type="paragraph" w:styleId="Caption">
    <w:name w:val="caption"/>
    <w:basedOn w:val="Normal"/>
    <w:next w:val="Normal"/>
    <w:uiPriority w:val="35"/>
    <w:unhideWhenUsed/>
    <w:qFormat/>
    <w:rsid w:val="00A37F52"/>
    <w:pPr>
      <w:spacing w:after="200"/>
    </w:pPr>
    <w:rPr>
      <w:i/>
      <w:iCs/>
      <w:color w:val="0E2841" w:themeColor="text2"/>
      <w:sz w:val="18"/>
      <w:szCs w:val="18"/>
    </w:rPr>
  </w:style>
  <w:style w:type="character" w:styleId="Mention">
    <w:name w:val="Mention"/>
    <w:basedOn w:val="DefaultParagraphFont"/>
    <w:uiPriority w:val="99"/>
    <w:unhideWhenUsed/>
    <w:rsid w:val="002009CD"/>
    <w:rPr>
      <w:color w:val="2B579A"/>
      <w:shd w:val="clear" w:color="auto" w:fill="E1DFDD"/>
    </w:rPr>
  </w:style>
  <w:style w:type="character" w:styleId="FollowedHyperlink">
    <w:name w:val="FollowedHyperlink"/>
    <w:basedOn w:val="DefaultParagraphFont"/>
    <w:uiPriority w:val="99"/>
    <w:semiHidden/>
    <w:unhideWhenUsed/>
    <w:rsid w:val="000C3BFB"/>
    <w:rPr>
      <w:color w:val="96607D" w:themeColor="followedHyperlink"/>
      <w:u w:val="single"/>
    </w:rPr>
  </w:style>
  <w:style w:type="paragraph" w:styleId="FootnoteText">
    <w:name w:val="footnote text"/>
    <w:basedOn w:val="Normal"/>
    <w:link w:val="FootnoteTextChar"/>
    <w:uiPriority w:val="99"/>
    <w:semiHidden/>
    <w:unhideWhenUsed/>
    <w:rsid w:val="000471C8"/>
    <w:pPr>
      <w:spacing w:before="0" w:after="0"/>
    </w:pPr>
    <w:rPr>
      <w:sz w:val="20"/>
    </w:rPr>
  </w:style>
  <w:style w:type="character" w:customStyle="1" w:styleId="FootnoteTextChar">
    <w:name w:val="Footnote Text Char"/>
    <w:basedOn w:val="DefaultParagraphFont"/>
    <w:link w:val="FootnoteText"/>
    <w:uiPriority w:val="99"/>
    <w:semiHidden/>
    <w:rsid w:val="000471C8"/>
    <w:rPr>
      <w:rFonts w:ascii="Calibri" w:hAnsi="Calibri"/>
    </w:rPr>
  </w:style>
  <w:style w:type="character" w:styleId="FootnoteReference">
    <w:name w:val="footnote reference"/>
    <w:basedOn w:val="DefaultParagraphFont"/>
    <w:uiPriority w:val="99"/>
    <w:semiHidden/>
    <w:unhideWhenUsed/>
    <w:rsid w:val="000471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office.com?path=6ca11add-f3b8-4858-b454-fdc2c5f234dd"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jpeg"/><Relationship Id="rId29" Type="http://schemas.openxmlformats.org/officeDocument/2006/relationships/hyperlink" Target="https://www.igac.gov.au/resources/annual-work-plan-2025-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emf"/><Relationship Id="rId32"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igac.gov.au/resources/office-inspector-general-aged-care-strategic-framework" TargetMode="External"/><Relationship Id="rId28" Type="http://schemas.openxmlformats.org/officeDocument/2006/relationships/hyperlink" Target="https://www.igac.gov.au/preventive"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legislation.gov.au/C2023A00055/latest/text"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IGAC_word colours">
      <a:dk1>
        <a:srgbClr val="000000"/>
      </a:dk1>
      <a:lt1>
        <a:srgbClr val="FFFFFF"/>
      </a:lt1>
      <a:dk2>
        <a:srgbClr val="0E2841"/>
      </a:dk2>
      <a:lt2>
        <a:srgbClr val="E8E8E8"/>
      </a:lt2>
      <a:accent1>
        <a:srgbClr val="452669"/>
      </a:accent1>
      <a:accent2>
        <a:srgbClr val="59237B"/>
      </a:accent2>
      <a:accent3>
        <a:srgbClr val="C596C3"/>
      </a:accent3>
      <a:accent4>
        <a:srgbClr val="78226D"/>
      </a:accent4>
      <a:accent5>
        <a:srgbClr val="164E9A"/>
      </a:accent5>
      <a:accent6>
        <a:srgbClr val="D84931"/>
      </a:accent6>
      <a:hlink>
        <a:srgbClr val="78226D"/>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3c2291-e1b6-47ff-a130-ab60a193957d" xsi:nil="true"/>
    <lcf76f155ced4ddcb4097134ff3c332f xmlns="2198ab08-73ba-47ca-9592-b0be8b99793c">
      <Terms xmlns="http://schemas.microsoft.com/office/infopath/2007/PartnerControls"/>
    </lcf76f155ced4ddcb4097134ff3c332f>
    <Extension xmlns="2198ab08-73ba-47ca-9592-b0be8b99793c" xsi:nil="true"/>
    <cleanup xmlns="2198ab08-73ba-47ca-9592-b0be8b99793c" xsi:nil="true"/>
    <k13f898d429b456c8be16aae8f970c59 xmlns="2198ab08-73ba-47ca-9592-b0be8b99793c">
      <Terms xmlns="http://schemas.microsoft.com/office/infopath/2007/PartnerControls"/>
    </k13f898d429b456c8be16aae8f970c59>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4AC909E31A7740B92FC1F4AA423495" ma:contentTypeVersion="19" ma:contentTypeDescription="Create a new document." ma:contentTypeScope="" ma:versionID="88c54bec611d5656b08f512d0011f548">
  <xsd:schema xmlns:xsd="http://www.w3.org/2001/XMLSchema" xmlns:xs="http://www.w3.org/2001/XMLSchema" xmlns:p="http://schemas.microsoft.com/office/2006/metadata/properties" xmlns:ns2="2198ab08-73ba-47ca-9592-b0be8b99793c" xmlns:ns3="b43c2291-e1b6-47ff-a130-ab60a193957d" targetNamespace="http://schemas.microsoft.com/office/2006/metadata/properties" ma:root="true" ma:fieldsID="5035d1360f76b22a45e84a5c7bc413e9" ns2:_="" ns3:_="">
    <xsd:import namespace="2198ab08-73ba-47ca-9592-b0be8b99793c"/>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Extens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leanup" minOccurs="0"/>
                <xsd:element ref="ns2:k13f898d429b456c8be16aae8f970c5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8ab08-73ba-47ca-9592-b0be8b997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Extension" ma:index="11" nillable="true" ma:displayName="Extension" ma:format="Dropdown" ma:internalName="Extension">
      <xsd:simpleType>
        <xsd:restriction base="dms:Text">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leanup" ma:index="24" nillable="true" ma:displayName="clean up" ma:format="Dropdown" ma:internalName="cleanup">
      <xsd:simpleType>
        <xsd:restriction base="dms:Text">
          <xsd:maxLength value="255"/>
        </xsd:restriction>
      </xsd:simpleType>
    </xsd:element>
    <xsd:element name="k13f898d429b456c8be16aae8f970c59" ma:index="26" nillable="true" ma:taxonomy="true" ma:internalName="k13f898d429b456c8be16aae8f970c59" ma:taxonomyFieldName="Metadata" ma:displayName="Metadata" ma:default="" ma:fieldId="{413f898d-429b-456c-8be1-6aae8f970c59}" ma:sspId="89927c38-8944-418e-ac9b-4d6e75543028" ma:termSetId="1d12f4d8-88a8-4c88-8c48-3d8b2e0ee9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d581f37-7343-4c9d-a4e7-b2755210358a}"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B84F0-B367-4F1E-8AC5-96C4CDBD5808}">
  <ds:schemaRefs>
    <ds:schemaRef ds:uri="http://schemas.microsoft.com/sharepoint/v3/contenttype/forms"/>
  </ds:schemaRefs>
</ds:datastoreItem>
</file>

<file path=customXml/itemProps2.xml><?xml version="1.0" encoding="utf-8"?>
<ds:datastoreItem xmlns:ds="http://schemas.openxmlformats.org/officeDocument/2006/customXml" ds:itemID="{BDB5D585-3A65-4F2B-BE48-88F5B0C0CDF7}">
  <ds:schemaRefs>
    <ds:schemaRef ds:uri="http://schemas.microsoft.com/office/2006/metadata/properties"/>
    <ds:schemaRef ds:uri="http://schemas.microsoft.com/office/infopath/2007/PartnerControls"/>
    <ds:schemaRef ds:uri="b43c2291-e1b6-47ff-a130-ab60a193957d"/>
    <ds:schemaRef ds:uri="2198ab08-73ba-47ca-9592-b0be8b99793c"/>
  </ds:schemaRefs>
</ds:datastoreItem>
</file>

<file path=customXml/itemProps3.xml><?xml version="1.0" encoding="utf-8"?>
<ds:datastoreItem xmlns:ds="http://schemas.openxmlformats.org/officeDocument/2006/customXml" ds:itemID="{2B15125C-C944-4B9A-AE76-D06C9F887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8ab08-73ba-47ca-9592-b0be8b99793c"/>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BFAEE-12B9-48DB-8079-639C7D5C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16</Pages>
  <Words>3697</Words>
  <Characters>20943</Characters>
  <Application>Microsoft Office Word</Application>
  <DocSecurity>0</DocSecurity>
  <Lines>389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24554</CharactersWithSpaces>
  <SharedDoc>false</SharedDoc>
  <HLinks>
    <vt:vector size="126" baseType="variant">
      <vt:variant>
        <vt:i4>6750330</vt:i4>
      </vt:variant>
      <vt:variant>
        <vt:i4>111</vt:i4>
      </vt:variant>
      <vt:variant>
        <vt:i4>0</vt:i4>
      </vt:variant>
      <vt:variant>
        <vt:i4>5</vt:i4>
      </vt:variant>
      <vt:variant>
        <vt:lpwstr>https://www.igac.gov.au/resources/annual-work-plan-2025-26</vt:lpwstr>
      </vt:variant>
      <vt:variant>
        <vt:lpwstr/>
      </vt:variant>
      <vt:variant>
        <vt:i4>983073</vt:i4>
      </vt:variant>
      <vt:variant>
        <vt:i4>105</vt:i4>
      </vt:variant>
      <vt:variant>
        <vt:i4>0</vt:i4>
      </vt:variant>
      <vt:variant>
        <vt:i4>5</vt:i4>
      </vt:variant>
      <vt:variant>
        <vt:lpwstr/>
      </vt:variant>
      <vt:variant>
        <vt:lpwstr>_Section_3:_Update</vt:lpwstr>
      </vt:variant>
      <vt:variant>
        <vt:i4>1835036</vt:i4>
      </vt:variant>
      <vt:variant>
        <vt:i4>102</vt:i4>
      </vt:variant>
      <vt:variant>
        <vt:i4>0</vt:i4>
      </vt:variant>
      <vt:variant>
        <vt:i4>5</vt:i4>
      </vt:variant>
      <vt:variant>
        <vt:lpwstr>https://office.com/?path=6ca11add-f3b8-4858-b454-fdc2c5f234dd</vt:lpwstr>
      </vt:variant>
      <vt:variant>
        <vt:lpwstr/>
      </vt:variant>
      <vt:variant>
        <vt:i4>7143473</vt:i4>
      </vt:variant>
      <vt:variant>
        <vt:i4>99</vt:i4>
      </vt:variant>
      <vt:variant>
        <vt:i4>0</vt:i4>
      </vt:variant>
      <vt:variant>
        <vt:i4>5</vt:i4>
      </vt:variant>
      <vt:variant>
        <vt:lpwstr>https://www.igac.gov.au/about-us/how-we-work</vt:lpwstr>
      </vt:variant>
      <vt:variant>
        <vt:lpwstr>our-strategic-framework</vt:lpwstr>
      </vt:variant>
      <vt:variant>
        <vt:i4>2687030</vt:i4>
      </vt:variant>
      <vt:variant>
        <vt:i4>93</vt:i4>
      </vt:variant>
      <vt:variant>
        <vt:i4>0</vt:i4>
      </vt:variant>
      <vt:variant>
        <vt:i4>5</vt:i4>
      </vt:variant>
      <vt:variant>
        <vt:lpwstr>https://www.legislation.gov.au/C2023A00055/latest/text</vt:lpwstr>
      </vt:variant>
      <vt:variant>
        <vt:lpwstr/>
      </vt:variant>
      <vt:variant>
        <vt:i4>1441842</vt:i4>
      </vt:variant>
      <vt:variant>
        <vt:i4>86</vt:i4>
      </vt:variant>
      <vt:variant>
        <vt:i4>0</vt:i4>
      </vt:variant>
      <vt:variant>
        <vt:i4>5</vt:i4>
      </vt:variant>
      <vt:variant>
        <vt:lpwstr/>
      </vt:variant>
      <vt:variant>
        <vt:lpwstr>_Toc229406914</vt:lpwstr>
      </vt:variant>
      <vt:variant>
        <vt:i4>1441842</vt:i4>
      </vt:variant>
      <vt:variant>
        <vt:i4>80</vt:i4>
      </vt:variant>
      <vt:variant>
        <vt:i4>0</vt:i4>
      </vt:variant>
      <vt:variant>
        <vt:i4>5</vt:i4>
      </vt:variant>
      <vt:variant>
        <vt:lpwstr/>
      </vt:variant>
      <vt:variant>
        <vt:lpwstr>_Toc229406913</vt:lpwstr>
      </vt:variant>
      <vt:variant>
        <vt:i4>1441842</vt:i4>
      </vt:variant>
      <vt:variant>
        <vt:i4>74</vt:i4>
      </vt:variant>
      <vt:variant>
        <vt:i4>0</vt:i4>
      </vt:variant>
      <vt:variant>
        <vt:i4>5</vt:i4>
      </vt:variant>
      <vt:variant>
        <vt:lpwstr/>
      </vt:variant>
      <vt:variant>
        <vt:lpwstr>_Toc229406912</vt:lpwstr>
      </vt:variant>
      <vt:variant>
        <vt:i4>1441842</vt:i4>
      </vt:variant>
      <vt:variant>
        <vt:i4>68</vt:i4>
      </vt:variant>
      <vt:variant>
        <vt:i4>0</vt:i4>
      </vt:variant>
      <vt:variant>
        <vt:i4>5</vt:i4>
      </vt:variant>
      <vt:variant>
        <vt:lpwstr/>
      </vt:variant>
      <vt:variant>
        <vt:lpwstr>_Toc229406911</vt:lpwstr>
      </vt:variant>
      <vt:variant>
        <vt:i4>1441842</vt:i4>
      </vt:variant>
      <vt:variant>
        <vt:i4>62</vt:i4>
      </vt:variant>
      <vt:variant>
        <vt:i4>0</vt:i4>
      </vt:variant>
      <vt:variant>
        <vt:i4>5</vt:i4>
      </vt:variant>
      <vt:variant>
        <vt:lpwstr/>
      </vt:variant>
      <vt:variant>
        <vt:lpwstr>_Toc229406910</vt:lpwstr>
      </vt:variant>
      <vt:variant>
        <vt:i4>1507378</vt:i4>
      </vt:variant>
      <vt:variant>
        <vt:i4>56</vt:i4>
      </vt:variant>
      <vt:variant>
        <vt:i4>0</vt:i4>
      </vt:variant>
      <vt:variant>
        <vt:i4>5</vt:i4>
      </vt:variant>
      <vt:variant>
        <vt:lpwstr/>
      </vt:variant>
      <vt:variant>
        <vt:lpwstr>_Toc229406909</vt:lpwstr>
      </vt:variant>
      <vt:variant>
        <vt:i4>1507378</vt:i4>
      </vt:variant>
      <vt:variant>
        <vt:i4>50</vt:i4>
      </vt:variant>
      <vt:variant>
        <vt:i4>0</vt:i4>
      </vt:variant>
      <vt:variant>
        <vt:i4>5</vt:i4>
      </vt:variant>
      <vt:variant>
        <vt:lpwstr/>
      </vt:variant>
      <vt:variant>
        <vt:lpwstr>_Toc229406908</vt:lpwstr>
      </vt:variant>
      <vt:variant>
        <vt:i4>1507378</vt:i4>
      </vt:variant>
      <vt:variant>
        <vt:i4>44</vt:i4>
      </vt:variant>
      <vt:variant>
        <vt:i4>0</vt:i4>
      </vt:variant>
      <vt:variant>
        <vt:i4>5</vt:i4>
      </vt:variant>
      <vt:variant>
        <vt:lpwstr/>
      </vt:variant>
      <vt:variant>
        <vt:lpwstr>_Toc229406907</vt:lpwstr>
      </vt:variant>
      <vt:variant>
        <vt:i4>1507378</vt:i4>
      </vt:variant>
      <vt:variant>
        <vt:i4>38</vt:i4>
      </vt:variant>
      <vt:variant>
        <vt:i4>0</vt:i4>
      </vt:variant>
      <vt:variant>
        <vt:i4>5</vt:i4>
      </vt:variant>
      <vt:variant>
        <vt:lpwstr/>
      </vt:variant>
      <vt:variant>
        <vt:lpwstr>_Toc229406906</vt:lpwstr>
      </vt:variant>
      <vt:variant>
        <vt:i4>1507378</vt:i4>
      </vt:variant>
      <vt:variant>
        <vt:i4>32</vt:i4>
      </vt:variant>
      <vt:variant>
        <vt:i4>0</vt:i4>
      </vt:variant>
      <vt:variant>
        <vt:i4>5</vt:i4>
      </vt:variant>
      <vt:variant>
        <vt:lpwstr/>
      </vt:variant>
      <vt:variant>
        <vt:lpwstr>_Toc229406905</vt:lpwstr>
      </vt:variant>
      <vt:variant>
        <vt:i4>1507378</vt:i4>
      </vt:variant>
      <vt:variant>
        <vt:i4>26</vt:i4>
      </vt:variant>
      <vt:variant>
        <vt:i4>0</vt:i4>
      </vt:variant>
      <vt:variant>
        <vt:i4>5</vt:i4>
      </vt:variant>
      <vt:variant>
        <vt:lpwstr/>
      </vt:variant>
      <vt:variant>
        <vt:lpwstr>_Toc229406904</vt:lpwstr>
      </vt:variant>
      <vt:variant>
        <vt:i4>1507378</vt:i4>
      </vt:variant>
      <vt:variant>
        <vt:i4>20</vt:i4>
      </vt:variant>
      <vt:variant>
        <vt:i4>0</vt:i4>
      </vt:variant>
      <vt:variant>
        <vt:i4>5</vt:i4>
      </vt:variant>
      <vt:variant>
        <vt:lpwstr/>
      </vt:variant>
      <vt:variant>
        <vt:lpwstr>_Toc229406903</vt:lpwstr>
      </vt:variant>
      <vt:variant>
        <vt:i4>1507378</vt:i4>
      </vt:variant>
      <vt:variant>
        <vt:i4>14</vt:i4>
      </vt:variant>
      <vt:variant>
        <vt:i4>0</vt:i4>
      </vt:variant>
      <vt:variant>
        <vt:i4>5</vt:i4>
      </vt:variant>
      <vt:variant>
        <vt:lpwstr/>
      </vt:variant>
      <vt:variant>
        <vt:lpwstr>_Toc229406902</vt:lpwstr>
      </vt:variant>
      <vt:variant>
        <vt:i4>1507378</vt:i4>
      </vt:variant>
      <vt:variant>
        <vt:i4>8</vt:i4>
      </vt:variant>
      <vt:variant>
        <vt:i4>0</vt:i4>
      </vt:variant>
      <vt:variant>
        <vt:i4>5</vt:i4>
      </vt:variant>
      <vt:variant>
        <vt:lpwstr/>
      </vt:variant>
      <vt:variant>
        <vt:lpwstr>_Toc229406901</vt:lpwstr>
      </vt:variant>
      <vt:variant>
        <vt:i4>1507378</vt:i4>
      </vt:variant>
      <vt:variant>
        <vt:i4>2</vt:i4>
      </vt:variant>
      <vt:variant>
        <vt:i4>0</vt:i4>
      </vt:variant>
      <vt:variant>
        <vt:i4>5</vt:i4>
      </vt:variant>
      <vt:variant>
        <vt:lpwstr/>
      </vt:variant>
      <vt:variant>
        <vt:lpwstr>_Toc229406900</vt:lpwstr>
      </vt:variant>
      <vt:variant>
        <vt:i4>262202</vt:i4>
      </vt:variant>
      <vt:variant>
        <vt:i4>0</vt:i4>
      </vt:variant>
      <vt:variant>
        <vt:i4>0</vt:i4>
      </vt:variant>
      <vt:variant>
        <vt:i4>5</vt:i4>
      </vt:variant>
      <vt:variant>
        <vt:lpwstr>mailto:Genevieve.HERBERT@igac.gov.au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Inspector-General of Aged Care 2026-27 Annual Work Plan</dc:title>
  <dc:subject/>
  <dc:creator>CALLAGHAN, Liz</dc:creator>
  <cp:keywords/>
  <dc:description/>
  <cp:lastModifiedBy>LUNNEY, Heather</cp:lastModifiedBy>
  <cp:revision>38</cp:revision>
  <cp:lastPrinted>2026-06-29T02:59:00Z</cp:lastPrinted>
  <dcterms:created xsi:type="dcterms:W3CDTF">2026-06-29T02:57:00Z</dcterms:created>
  <dcterms:modified xsi:type="dcterms:W3CDTF">2026-07-06T01:35:00Z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7b82345e,378f9b5f,2509202f,e2bf42e,3b4441ed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dd7ae32,303ed29,26a160d9,326c1cdd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2026-03-18T06:38:09Z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e6fcd2b2-3c08-44bd-86a2-5c1214b64597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0x010100094AC909E31A7740B92FC1F4AA423495</vt:lpwstr>
  </property>
  <property fmtid="{D5CDD505-2E9C-101B-9397-08002B2CF9AE}" pid="17" name="MediaServiceImageTags">
    <vt:lpwstr/>
  </property>
  <property fmtid="{D5CDD505-2E9C-101B-9397-08002B2CF9AE}" pid="18" name="docLang">
    <vt:lpwstr>en</vt:lpwstr>
  </property>
  <property fmtid="{D5CDD505-2E9C-101B-9397-08002B2CF9AE}" pid="19" name="QAChecked">
    <vt:bool>true</vt:bool>
  </property>
  <property fmtid="{D5CDD505-2E9C-101B-9397-08002B2CF9AE}" pid="20" name="Policystatus">
    <vt:lpwstr>Draft</vt:lpwstr>
  </property>
  <property fmtid="{D5CDD505-2E9C-101B-9397-08002B2CF9AE}" pid="21" name="PersonResponsible">
    <vt:lpwstr/>
  </property>
  <property fmtid="{D5CDD505-2E9C-101B-9397-08002B2CF9AE}" pid="22" name="Metadata">
    <vt:lpwstr/>
  </property>
</Properties>
</file>